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A1F" w:rsidRPr="00441FDE" w:rsidRDefault="00303A1F" w:rsidP="004F658B">
      <w:pPr>
        <w:jc w:val="right"/>
        <w:rPr>
          <w:noProof/>
          <w:sz w:val="28"/>
          <w:szCs w:val="28"/>
          <w:lang w:val="ro-MD"/>
        </w:rPr>
      </w:pPr>
      <w:r w:rsidRPr="00441FDE">
        <w:rPr>
          <w:noProof/>
          <w:sz w:val="28"/>
          <w:szCs w:val="28"/>
          <w:lang w:val="ro-MD"/>
        </w:rPr>
        <w:t>Proiect</w:t>
      </w:r>
    </w:p>
    <w:p w:rsidR="00303A1F" w:rsidRPr="00441FDE" w:rsidRDefault="00303A1F" w:rsidP="00303A1F">
      <w:pPr>
        <w:rPr>
          <w:noProof/>
          <w:sz w:val="16"/>
          <w:szCs w:val="16"/>
          <w:lang w:val="ro-MD"/>
        </w:rPr>
      </w:pPr>
    </w:p>
    <w:p w:rsidR="00303A1F" w:rsidRPr="00441FDE" w:rsidRDefault="00303A1F" w:rsidP="00303A1F">
      <w:pPr>
        <w:jc w:val="center"/>
        <w:rPr>
          <w:b/>
          <w:noProof/>
          <w:sz w:val="32"/>
          <w:szCs w:val="32"/>
          <w:lang w:val="ro-MD"/>
        </w:rPr>
      </w:pPr>
      <w:r w:rsidRPr="00441FDE">
        <w:rPr>
          <w:b/>
          <w:noProof/>
          <w:sz w:val="32"/>
          <w:szCs w:val="32"/>
          <w:lang w:val="ro-MD"/>
        </w:rPr>
        <w:t>GUVERNUL REPUBLICII MOLDOVA</w:t>
      </w:r>
    </w:p>
    <w:p w:rsidR="00303A1F" w:rsidRPr="00441FDE" w:rsidRDefault="00303A1F" w:rsidP="00303A1F">
      <w:pPr>
        <w:rPr>
          <w:noProof/>
          <w:sz w:val="16"/>
          <w:szCs w:val="16"/>
          <w:lang w:val="ro-MD"/>
        </w:rPr>
      </w:pPr>
    </w:p>
    <w:p w:rsidR="00303A1F" w:rsidRPr="00441FDE" w:rsidRDefault="00303A1F" w:rsidP="00303A1F">
      <w:pPr>
        <w:jc w:val="center"/>
        <w:rPr>
          <w:noProof/>
          <w:sz w:val="28"/>
          <w:szCs w:val="28"/>
          <w:lang w:val="ro-MD"/>
        </w:rPr>
      </w:pPr>
      <w:r w:rsidRPr="00441FDE">
        <w:rPr>
          <w:noProof/>
          <w:sz w:val="28"/>
          <w:szCs w:val="28"/>
          <w:lang w:val="ro-MD"/>
        </w:rPr>
        <w:t>HOTĂRÎRE nr. _____</w:t>
      </w:r>
    </w:p>
    <w:p w:rsidR="00303A1F" w:rsidRPr="00441FDE" w:rsidRDefault="00303A1F" w:rsidP="00303A1F">
      <w:pPr>
        <w:jc w:val="center"/>
        <w:rPr>
          <w:noProof/>
          <w:sz w:val="28"/>
          <w:szCs w:val="28"/>
          <w:lang w:val="ro-MD"/>
        </w:rPr>
      </w:pPr>
      <w:r w:rsidRPr="00441FDE">
        <w:rPr>
          <w:noProof/>
          <w:sz w:val="28"/>
          <w:szCs w:val="28"/>
          <w:lang w:val="ro-MD"/>
        </w:rPr>
        <w:t>din _____________________</w:t>
      </w:r>
    </w:p>
    <w:p w:rsidR="00303A1F" w:rsidRPr="00441FDE" w:rsidRDefault="00303A1F" w:rsidP="00303A1F">
      <w:pPr>
        <w:jc w:val="center"/>
        <w:rPr>
          <w:noProof/>
          <w:sz w:val="28"/>
          <w:szCs w:val="28"/>
          <w:lang w:val="ro-MD"/>
        </w:rPr>
      </w:pPr>
      <w:r w:rsidRPr="00441FDE">
        <w:rPr>
          <w:noProof/>
          <w:sz w:val="28"/>
          <w:szCs w:val="28"/>
          <w:lang w:val="ro-MD"/>
        </w:rPr>
        <w:t>Chișinău</w:t>
      </w:r>
    </w:p>
    <w:p w:rsidR="00303A1F" w:rsidRPr="00441FDE" w:rsidRDefault="00303A1F" w:rsidP="00303A1F">
      <w:pPr>
        <w:jc w:val="both"/>
        <w:rPr>
          <w:noProof/>
          <w:sz w:val="16"/>
          <w:szCs w:val="16"/>
          <w:lang w:val="ro-MD"/>
        </w:rPr>
      </w:pPr>
    </w:p>
    <w:p w:rsidR="00687115" w:rsidRPr="00441FDE" w:rsidRDefault="00626889" w:rsidP="006F0504">
      <w:pPr>
        <w:spacing w:line="276" w:lineRule="atLeast"/>
        <w:jc w:val="center"/>
        <w:rPr>
          <w:b/>
          <w:bCs/>
          <w:noProof/>
          <w:sz w:val="28"/>
          <w:szCs w:val="28"/>
          <w:lang w:val="ro-MD" w:eastAsia="en-US"/>
        </w:rPr>
      </w:pPr>
      <w:r w:rsidRPr="00441FDE">
        <w:rPr>
          <w:b/>
          <w:bCs/>
          <w:noProof/>
          <w:sz w:val="28"/>
          <w:szCs w:val="28"/>
          <w:lang w:val="ro-MD" w:eastAsia="en-US"/>
        </w:rPr>
        <w:t>Cu privire la repartizarea și redistribuirea unor alocații</w:t>
      </w:r>
      <w:r w:rsidR="006F0504" w:rsidRPr="00441FDE">
        <w:rPr>
          <w:b/>
          <w:bCs/>
          <w:noProof/>
          <w:sz w:val="28"/>
          <w:szCs w:val="28"/>
          <w:lang w:val="ro-MD" w:eastAsia="en-US"/>
        </w:rPr>
        <w:t xml:space="preserve"> </w:t>
      </w:r>
    </w:p>
    <w:p w:rsidR="00687115" w:rsidRPr="00441FDE" w:rsidRDefault="00626889" w:rsidP="006F0504">
      <w:pPr>
        <w:spacing w:line="276" w:lineRule="atLeast"/>
        <w:jc w:val="center"/>
        <w:rPr>
          <w:b/>
          <w:bCs/>
          <w:noProof/>
          <w:sz w:val="28"/>
          <w:szCs w:val="28"/>
          <w:lang w:val="ro-MD" w:eastAsia="en-US"/>
        </w:rPr>
      </w:pPr>
      <w:r w:rsidRPr="00441FDE">
        <w:rPr>
          <w:b/>
          <w:bCs/>
          <w:noProof/>
          <w:sz w:val="28"/>
          <w:szCs w:val="28"/>
          <w:lang w:val="ro-MD" w:eastAsia="en-US"/>
        </w:rPr>
        <w:t>aprobate prin Legea bugetului de stat pentru anul 2019 nr.303/2018</w:t>
      </w:r>
      <w:r w:rsidR="006F0504" w:rsidRPr="00441FDE">
        <w:rPr>
          <w:b/>
          <w:bCs/>
          <w:noProof/>
          <w:sz w:val="28"/>
          <w:szCs w:val="28"/>
          <w:lang w:val="ro-MD" w:eastAsia="en-US"/>
        </w:rPr>
        <w:t xml:space="preserve"> </w:t>
      </w:r>
    </w:p>
    <w:p w:rsidR="00687115" w:rsidRPr="00441FDE" w:rsidRDefault="00626889" w:rsidP="006F0504">
      <w:pPr>
        <w:spacing w:line="276" w:lineRule="atLeast"/>
        <w:jc w:val="center"/>
        <w:rPr>
          <w:b/>
          <w:bCs/>
          <w:noProof/>
          <w:sz w:val="28"/>
          <w:szCs w:val="28"/>
          <w:lang w:val="ro-MD" w:eastAsia="en-US"/>
        </w:rPr>
      </w:pPr>
      <w:r w:rsidRPr="00441FDE">
        <w:rPr>
          <w:b/>
          <w:bCs/>
          <w:noProof/>
          <w:sz w:val="28"/>
          <w:szCs w:val="28"/>
          <w:lang w:val="ro-MD" w:eastAsia="en-US"/>
        </w:rPr>
        <w:t>și modificarea</w:t>
      </w:r>
      <w:r w:rsidR="006F0504" w:rsidRPr="00441FDE">
        <w:rPr>
          <w:b/>
          <w:bCs/>
          <w:noProof/>
          <w:sz w:val="28"/>
          <w:szCs w:val="28"/>
          <w:lang w:val="ro-MD" w:eastAsia="en-US"/>
        </w:rPr>
        <w:t xml:space="preserve"> </w:t>
      </w:r>
      <w:r w:rsidRPr="00441FDE">
        <w:rPr>
          <w:b/>
          <w:bCs/>
          <w:noProof/>
          <w:sz w:val="28"/>
          <w:szCs w:val="28"/>
          <w:lang w:val="ro-MD" w:eastAsia="en-US"/>
        </w:rPr>
        <w:t>anexei nr.1 la Hotărîrea Guvernului nr.594/2019</w:t>
      </w:r>
      <w:r w:rsidR="006F0504" w:rsidRPr="00441FDE">
        <w:rPr>
          <w:b/>
          <w:bCs/>
          <w:noProof/>
          <w:sz w:val="28"/>
          <w:szCs w:val="28"/>
          <w:lang w:val="ro-MD" w:eastAsia="en-US"/>
        </w:rPr>
        <w:t xml:space="preserve"> </w:t>
      </w:r>
      <w:r w:rsidRPr="00441FDE">
        <w:rPr>
          <w:b/>
          <w:bCs/>
          <w:noProof/>
          <w:sz w:val="28"/>
          <w:szCs w:val="28"/>
          <w:lang w:val="ro-MD" w:eastAsia="en-US"/>
        </w:rPr>
        <w:t>privind repartizarea și redistribuirea unor alocații aprobate</w:t>
      </w:r>
      <w:r w:rsidR="006F0504" w:rsidRPr="00441FDE">
        <w:rPr>
          <w:b/>
          <w:bCs/>
          <w:noProof/>
          <w:sz w:val="28"/>
          <w:szCs w:val="28"/>
          <w:lang w:val="ro-MD" w:eastAsia="en-US"/>
        </w:rPr>
        <w:t xml:space="preserve"> </w:t>
      </w:r>
      <w:r w:rsidRPr="00441FDE">
        <w:rPr>
          <w:b/>
          <w:bCs/>
          <w:noProof/>
          <w:sz w:val="28"/>
          <w:szCs w:val="28"/>
          <w:lang w:val="ro-MD" w:eastAsia="en-US"/>
        </w:rPr>
        <w:t xml:space="preserve">prin </w:t>
      </w:r>
    </w:p>
    <w:p w:rsidR="00626889" w:rsidRPr="00441FDE" w:rsidRDefault="00626889" w:rsidP="006F0504">
      <w:pPr>
        <w:spacing w:line="276" w:lineRule="atLeast"/>
        <w:jc w:val="center"/>
        <w:rPr>
          <w:b/>
          <w:bCs/>
          <w:noProof/>
          <w:sz w:val="28"/>
          <w:szCs w:val="28"/>
          <w:lang w:val="ro-MD" w:eastAsia="en-US"/>
        </w:rPr>
      </w:pPr>
      <w:r w:rsidRPr="00441FDE">
        <w:rPr>
          <w:b/>
          <w:bCs/>
          <w:noProof/>
          <w:sz w:val="28"/>
          <w:szCs w:val="28"/>
          <w:lang w:val="ro-MD" w:eastAsia="en-US"/>
        </w:rPr>
        <w:t>Legea bugetului de stat</w:t>
      </w:r>
      <w:r w:rsidR="006F0504" w:rsidRPr="00441FDE">
        <w:rPr>
          <w:b/>
          <w:bCs/>
          <w:noProof/>
          <w:sz w:val="28"/>
          <w:szCs w:val="28"/>
          <w:lang w:val="ro-MD" w:eastAsia="en-US"/>
        </w:rPr>
        <w:t xml:space="preserve"> </w:t>
      </w:r>
      <w:r w:rsidRPr="00441FDE">
        <w:rPr>
          <w:b/>
          <w:bCs/>
          <w:noProof/>
          <w:sz w:val="28"/>
          <w:szCs w:val="28"/>
          <w:lang w:val="ro-MD" w:eastAsia="en-US"/>
        </w:rPr>
        <w:t>pentru anul 2019 nr.303/2018</w:t>
      </w:r>
    </w:p>
    <w:p w:rsidR="00626889" w:rsidRPr="00441FDE" w:rsidRDefault="00626889" w:rsidP="00D14CB1">
      <w:pPr>
        <w:ind w:firstLine="708"/>
        <w:jc w:val="center"/>
        <w:rPr>
          <w:noProof/>
          <w:sz w:val="28"/>
          <w:szCs w:val="28"/>
          <w:lang w:val="ro-MD" w:eastAsia="zh-CN"/>
        </w:rPr>
      </w:pPr>
    </w:p>
    <w:p w:rsidR="00303A1F" w:rsidRPr="00441FDE" w:rsidRDefault="00303A1F" w:rsidP="00FA2F9E">
      <w:pPr>
        <w:ind w:firstLine="708"/>
        <w:jc w:val="both"/>
        <w:rPr>
          <w:noProof/>
          <w:sz w:val="28"/>
          <w:szCs w:val="28"/>
          <w:lang w:val="ro-MD" w:eastAsia="zh-CN"/>
        </w:rPr>
      </w:pPr>
      <w:r w:rsidRPr="00441FDE">
        <w:rPr>
          <w:noProof/>
          <w:sz w:val="28"/>
          <w:szCs w:val="28"/>
          <w:lang w:val="ro-MD" w:eastAsia="zh-CN"/>
        </w:rPr>
        <w:t>În temeiul art.60 alin.(1) lit.a) din Legea finanţelor publice şi responsabilităţii bugetar-fiscale nr.181/2014 (Monitorul Oficial al Republicii Moldova, 2014, nr.223-230, art.519)</w:t>
      </w:r>
      <w:r w:rsidR="00457ACE" w:rsidRPr="00441FDE">
        <w:rPr>
          <w:noProof/>
          <w:sz w:val="28"/>
          <w:szCs w:val="28"/>
          <w:lang w:val="ro-MD" w:eastAsia="zh-CN"/>
        </w:rPr>
        <w:t xml:space="preserve"> și</w:t>
      </w:r>
      <w:r w:rsidRPr="00441FDE">
        <w:rPr>
          <w:noProof/>
          <w:sz w:val="28"/>
          <w:szCs w:val="28"/>
          <w:lang w:val="ro-MD" w:eastAsia="zh-CN"/>
        </w:rPr>
        <w:t xml:space="preserve"> art.3</w:t>
      </w:r>
      <w:r w:rsidR="00A8631D" w:rsidRPr="00441FDE">
        <w:rPr>
          <w:noProof/>
          <w:sz w:val="28"/>
          <w:szCs w:val="28"/>
          <w:lang w:val="ro-MD" w:eastAsia="zh-CN"/>
        </w:rPr>
        <w:t>,</w:t>
      </w:r>
      <w:r w:rsidR="00A8631D" w:rsidRPr="00441FDE">
        <w:rPr>
          <w:rFonts w:eastAsiaTheme="minorHAnsi"/>
          <w:noProof/>
          <w:sz w:val="28"/>
          <w:szCs w:val="28"/>
          <w:lang w:val="ro-MD" w:eastAsia="en-US"/>
        </w:rPr>
        <w:t xml:space="preserve"> lit.g) </w:t>
      </w:r>
      <w:r w:rsidRPr="00441FDE">
        <w:rPr>
          <w:noProof/>
          <w:sz w:val="28"/>
          <w:szCs w:val="28"/>
          <w:lang w:val="ro-MD" w:eastAsia="zh-CN"/>
        </w:rPr>
        <w:t>din Legea bugetului de stat pentru anul 2019 nr.303/2018 (Monitorul Oficial al Republicii Moldova, 2018, nr.504-511, art.842), Guvernul</w:t>
      </w:r>
    </w:p>
    <w:p w:rsidR="008B448C" w:rsidRPr="00441FDE" w:rsidRDefault="008B448C" w:rsidP="00FA2F9E">
      <w:pPr>
        <w:rPr>
          <w:b/>
          <w:noProof/>
          <w:sz w:val="12"/>
          <w:szCs w:val="12"/>
          <w:lang w:val="ro-MD"/>
        </w:rPr>
      </w:pPr>
    </w:p>
    <w:p w:rsidR="00303A1F" w:rsidRPr="00441FDE" w:rsidRDefault="00303A1F" w:rsidP="00FA2F9E">
      <w:pPr>
        <w:jc w:val="center"/>
        <w:rPr>
          <w:b/>
          <w:noProof/>
          <w:sz w:val="28"/>
          <w:szCs w:val="28"/>
          <w:lang w:val="ro-MD"/>
        </w:rPr>
      </w:pPr>
      <w:r w:rsidRPr="00441FDE">
        <w:rPr>
          <w:b/>
          <w:noProof/>
          <w:sz w:val="28"/>
          <w:szCs w:val="28"/>
          <w:lang w:val="ro-MD"/>
        </w:rPr>
        <w:t>HOTĂRĂŞTE:</w:t>
      </w:r>
    </w:p>
    <w:p w:rsidR="00303A1F" w:rsidRPr="00441FDE" w:rsidRDefault="00303A1F" w:rsidP="00FA2F9E">
      <w:pPr>
        <w:ind w:firstLine="567"/>
        <w:jc w:val="both"/>
        <w:rPr>
          <w:noProof/>
          <w:sz w:val="12"/>
          <w:szCs w:val="12"/>
          <w:lang w:val="ro-MD"/>
        </w:rPr>
      </w:pPr>
    </w:p>
    <w:p w:rsidR="00A23135" w:rsidRPr="00441FDE" w:rsidRDefault="00A23135" w:rsidP="00A1793A">
      <w:pPr>
        <w:ind w:firstLine="709"/>
        <w:jc w:val="both"/>
        <w:rPr>
          <w:noProof/>
          <w:sz w:val="28"/>
          <w:szCs w:val="28"/>
          <w:lang w:val="ro-MD" w:eastAsia="zh-CN"/>
        </w:rPr>
      </w:pPr>
      <w:r w:rsidRPr="00441FDE">
        <w:rPr>
          <w:noProof/>
          <w:sz w:val="28"/>
          <w:szCs w:val="28"/>
          <w:lang w:val="ro-MD" w:eastAsia="zh-CN"/>
        </w:rPr>
        <w:t xml:space="preserve">1.Volumele alocaţiilor aprobate prin anexa nr.3 la Legea bugetului de stat pentru anul 2019 nr.303/2018 </w:t>
      </w:r>
      <w:r w:rsidR="000827FC" w:rsidRPr="00441FDE">
        <w:rPr>
          <w:noProof/>
          <w:sz w:val="28"/>
          <w:szCs w:val="28"/>
          <w:lang w:val="ro-MD" w:eastAsia="zh-CN"/>
        </w:rPr>
        <w:t xml:space="preserve">se </w:t>
      </w:r>
      <w:r w:rsidRPr="00441FDE">
        <w:rPr>
          <w:noProof/>
          <w:sz w:val="28"/>
          <w:szCs w:val="28"/>
          <w:lang w:val="ro-MD" w:eastAsia="zh-CN"/>
        </w:rPr>
        <w:t xml:space="preserve">redistribuie între </w:t>
      </w:r>
      <w:r w:rsidR="000F7B4E" w:rsidRPr="00441FDE">
        <w:rPr>
          <w:noProof/>
          <w:sz w:val="28"/>
          <w:szCs w:val="28"/>
          <w:lang w:val="ro-MD" w:eastAsia="zh-CN"/>
        </w:rPr>
        <w:t xml:space="preserve">autorități publice centrale și </w:t>
      </w:r>
      <w:r w:rsidR="007052A4" w:rsidRPr="00441FDE">
        <w:rPr>
          <w:noProof/>
          <w:sz w:val="28"/>
          <w:szCs w:val="28"/>
          <w:lang w:val="ro-MD" w:eastAsia="zh-CN"/>
        </w:rPr>
        <w:t xml:space="preserve">între </w:t>
      </w:r>
      <w:r w:rsidR="000827FC" w:rsidRPr="00441FDE">
        <w:rPr>
          <w:noProof/>
          <w:sz w:val="28"/>
          <w:szCs w:val="28"/>
          <w:lang w:val="ro-MD" w:eastAsia="zh-CN"/>
        </w:rPr>
        <w:t xml:space="preserve">programele unei autorităţi, conform anexei </w:t>
      </w:r>
      <w:r w:rsidR="00D840D9" w:rsidRPr="00441FDE">
        <w:rPr>
          <w:noProof/>
          <w:sz w:val="28"/>
          <w:szCs w:val="28"/>
          <w:lang w:val="ro-MD" w:eastAsia="zh-CN"/>
        </w:rPr>
        <w:t>nr.</w:t>
      </w:r>
      <w:r w:rsidR="000827FC" w:rsidRPr="00441FDE">
        <w:rPr>
          <w:noProof/>
          <w:sz w:val="28"/>
          <w:szCs w:val="28"/>
          <w:lang w:val="ro-MD" w:eastAsia="zh-CN"/>
        </w:rPr>
        <w:t>1.</w:t>
      </w:r>
    </w:p>
    <w:p w:rsidR="00A23135" w:rsidRPr="00441FDE" w:rsidRDefault="00485951" w:rsidP="00A1793A">
      <w:pPr>
        <w:ind w:firstLine="709"/>
        <w:jc w:val="both"/>
        <w:rPr>
          <w:noProof/>
          <w:sz w:val="28"/>
          <w:szCs w:val="28"/>
          <w:lang w:val="ro-MD" w:eastAsia="zh-CN"/>
        </w:rPr>
      </w:pPr>
      <w:r w:rsidRPr="00441FDE">
        <w:rPr>
          <w:noProof/>
          <w:sz w:val="28"/>
          <w:szCs w:val="28"/>
          <w:lang w:val="ro-MD" w:eastAsia="zh-CN"/>
        </w:rPr>
        <w:t>2</w:t>
      </w:r>
      <w:r w:rsidR="00A23135" w:rsidRPr="00441FDE">
        <w:rPr>
          <w:noProof/>
          <w:sz w:val="28"/>
          <w:szCs w:val="28"/>
          <w:lang w:val="ro-MD" w:eastAsia="zh-CN"/>
        </w:rPr>
        <w:t>. Se repartizează, din alocaţiile aprobate în bugetul de stat pentru anul 2019, către bugetele autorităţilor publice locale transferuri cu destinaţie specială în sumă de</w:t>
      </w:r>
      <w:r w:rsidR="009542C9" w:rsidRPr="00441FDE">
        <w:rPr>
          <w:noProof/>
          <w:sz w:val="28"/>
          <w:szCs w:val="28"/>
          <w:lang w:val="ro-MD" w:eastAsia="zh-CN"/>
        </w:rPr>
        <w:t xml:space="preserve"> </w:t>
      </w:r>
      <w:r w:rsidR="0015611E" w:rsidRPr="00441FDE">
        <w:rPr>
          <w:noProof/>
          <w:sz w:val="28"/>
          <w:szCs w:val="28"/>
          <w:lang w:val="ro-MD" w:eastAsia="zh-CN"/>
        </w:rPr>
        <w:t>1370,4</w:t>
      </w:r>
      <w:r w:rsidR="00C96F22" w:rsidRPr="00441FDE">
        <w:rPr>
          <w:noProof/>
          <w:sz w:val="28"/>
          <w:szCs w:val="28"/>
          <w:lang w:val="ro-MD" w:eastAsia="zh-CN"/>
        </w:rPr>
        <w:t xml:space="preserve"> </w:t>
      </w:r>
      <w:r w:rsidR="00A23135" w:rsidRPr="00441FDE">
        <w:rPr>
          <w:noProof/>
          <w:sz w:val="28"/>
          <w:szCs w:val="28"/>
          <w:lang w:val="ro-MD" w:eastAsia="zh-CN"/>
        </w:rPr>
        <w:t>mii lei şi alte transferuri curente cu destinaţie generală în sumă de</w:t>
      </w:r>
      <w:r w:rsidR="009542C9" w:rsidRPr="00441FDE">
        <w:rPr>
          <w:noProof/>
          <w:sz w:val="28"/>
          <w:szCs w:val="28"/>
          <w:lang w:val="ro-MD" w:eastAsia="zh-CN"/>
        </w:rPr>
        <w:t xml:space="preserve"> </w:t>
      </w:r>
      <w:r w:rsidR="0015611E" w:rsidRPr="00441FDE">
        <w:rPr>
          <w:noProof/>
          <w:sz w:val="28"/>
          <w:szCs w:val="28"/>
          <w:lang w:val="ro-MD" w:eastAsia="zh-CN"/>
        </w:rPr>
        <w:t>500,8</w:t>
      </w:r>
      <w:r w:rsidR="00A23135" w:rsidRPr="00441FDE">
        <w:rPr>
          <w:noProof/>
          <w:sz w:val="28"/>
          <w:szCs w:val="28"/>
          <w:lang w:val="ro-MD" w:eastAsia="zh-CN"/>
        </w:rPr>
        <w:t xml:space="preserve"> </w:t>
      </w:r>
      <w:r w:rsidR="00C96F22" w:rsidRPr="00441FDE">
        <w:rPr>
          <w:noProof/>
          <w:sz w:val="28"/>
          <w:szCs w:val="28"/>
          <w:lang w:val="ro-MD" w:eastAsia="zh-CN"/>
        </w:rPr>
        <w:t xml:space="preserve">       </w:t>
      </w:r>
      <w:r w:rsidR="00A23135" w:rsidRPr="00441FDE">
        <w:rPr>
          <w:noProof/>
          <w:sz w:val="28"/>
          <w:szCs w:val="28"/>
          <w:lang w:val="ro-MD" w:eastAsia="zh-CN"/>
        </w:rPr>
        <w:t>mii lei</w:t>
      </w:r>
      <w:r w:rsidR="00BE14F2" w:rsidRPr="00441FDE">
        <w:rPr>
          <w:noProof/>
          <w:sz w:val="28"/>
          <w:szCs w:val="28"/>
          <w:lang w:val="ro-MD" w:eastAsia="zh-CN"/>
        </w:rPr>
        <w:t>,</w:t>
      </w:r>
      <w:r w:rsidR="00281754" w:rsidRPr="00441FDE">
        <w:rPr>
          <w:noProof/>
          <w:sz w:val="28"/>
          <w:szCs w:val="28"/>
          <w:lang w:val="ro-MD" w:eastAsia="zh-CN"/>
        </w:rPr>
        <w:t xml:space="preserve"> în scopul acoperirii parțiale a cheltuielilor</w:t>
      </w:r>
      <w:r w:rsidR="00A23135" w:rsidRPr="00441FDE">
        <w:rPr>
          <w:noProof/>
          <w:sz w:val="28"/>
          <w:szCs w:val="28"/>
          <w:lang w:val="ro-MD" w:eastAsia="zh-CN"/>
        </w:rPr>
        <w:t xml:space="preserve"> pentru implementarea prevederilor Legii nr.270/2018 privind sistemul unitar de salarizare în sectorul bugetar, conform anexei </w:t>
      </w:r>
      <w:r w:rsidR="0054197C" w:rsidRPr="00441FDE">
        <w:rPr>
          <w:noProof/>
          <w:sz w:val="28"/>
          <w:szCs w:val="28"/>
          <w:lang w:val="ro-MD" w:eastAsia="zh-CN"/>
        </w:rPr>
        <w:t>nr.</w:t>
      </w:r>
      <w:r w:rsidR="00A23135" w:rsidRPr="00441FDE">
        <w:rPr>
          <w:noProof/>
          <w:sz w:val="28"/>
          <w:szCs w:val="28"/>
          <w:lang w:val="ro-MD" w:eastAsia="zh-CN"/>
        </w:rPr>
        <w:t>2.</w:t>
      </w:r>
    </w:p>
    <w:p w:rsidR="00A23135" w:rsidRPr="00441FDE" w:rsidRDefault="00A23135" w:rsidP="00A1793A">
      <w:pPr>
        <w:ind w:firstLine="709"/>
        <w:jc w:val="both"/>
        <w:rPr>
          <w:noProof/>
          <w:sz w:val="28"/>
          <w:szCs w:val="28"/>
          <w:lang w:val="ro-MD" w:eastAsia="zh-CN"/>
        </w:rPr>
      </w:pPr>
      <w:r w:rsidRPr="00441FDE">
        <w:rPr>
          <w:noProof/>
          <w:sz w:val="28"/>
          <w:szCs w:val="28"/>
          <w:lang w:val="ro-MD" w:eastAsia="zh-CN"/>
        </w:rPr>
        <w:t>3. Prin derogare de la Regulamentul privind finanţarea în bază de cost standard per elev a instituţiilor de învăţămînt primar şi secundar general din subordinea autorităţilor publice locale de nivelul al doilea, aprobat prin Hotărîrea Guvernului nr.868/2014, alocaţiile destinate instituţiilor de învăţămînt primar, gimnazial şi liceal se vor repartiza instituţiilor respective în funcţie de necesităţile identificate la nivel de fiecare instituţie de învăţămînt.</w:t>
      </w:r>
    </w:p>
    <w:p w:rsidR="008B5E04" w:rsidRPr="00441FDE" w:rsidRDefault="00A23135" w:rsidP="00A1793A">
      <w:pPr>
        <w:ind w:firstLine="709"/>
        <w:jc w:val="both"/>
        <w:rPr>
          <w:noProof/>
          <w:sz w:val="28"/>
          <w:szCs w:val="28"/>
          <w:lang w:val="ro-MD" w:eastAsia="zh-CN"/>
        </w:rPr>
      </w:pPr>
      <w:r w:rsidRPr="00441FDE">
        <w:rPr>
          <w:noProof/>
          <w:sz w:val="28"/>
          <w:szCs w:val="28"/>
          <w:lang w:val="ro-MD" w:eastAsia="zh-CN"/>
        </w:rPr>
        <w:t xml:space="preserve">4. </w:t>
      </w:r>
      <w:r w:rsidR="0022361C" w:rsidRPr="00441FDE">
        <w:rPr>
          <w:noProof/>
          <w:sz w:val="28"/>
          <w:szCs w:val="28"/>
          <w:lang w:val="ro-MD" w:eastAsia="zh-CN"/>
        </w:rPr>
        <w:t>În A</w:t>
      </w:r>
      <w:r w:rsidR="003F0BA6" w:rsidRPr="00441FDE">
        <w:rPr>
          <w:noProof/>
          <w:sz w:val="28"/>
          <w:szCs w:val="28"/>
          <w:lang w:val="ro-MD" w:eastAsia="zh-CN"/>
        </w:rPr>
        <w:t>nexa nr.1 l</w:t>
      </w:r>
      <w:r w:rsidR="00AD4AB4" w:rsidRPr="00441FDE">
        <w:rPr>
          <w:noProof/>
          <w:sz w:val="28"/>
          <w:szCs w:val="28"/>
          <w:lang w:val="ro-MD" w:eastAsia="zh-CN"/>
        </w:rPr>
        <w:t>a Hotărîrea Guvernului nr.594/2019</w:t>
      </w:r>
      <w:r w:rsidR="007F4EE5" w:rsidRPr="00441FDE">
        <w:rPr>
          <w:noProof/>
          <w:sz w:val="28"/>
          <w:szCs w:val="28"/>
          <w:lang w:val="ro-MD" w:eastAsia="zh-CN"/>
        </w:rPr>
        <w:t xml:space="preserve"> privind repartizarea și redistribuirea</w:t>
      </w:r>
      <w:r w:rsidR="003F0BA6" w:rsidRPr="00441FDE">
        <w:rPr>
          <w:noProof/>
          <w:sz w:val="28"/>
          <w:szCs w:val="28"/>
          <w:lang w:val="ro-MD" w:eastAsia="zh-CN"/>
        </w:rPr>
        <w:t xml:space="preserve"> </w:t>
      </w:r>
      <w:r w:rsidR="007F4EE5" w:rsidRPr="00441FDE">
        <w:rPr>
          <w:noProof/>
          <w:sz w:val="28"/>
          <w:szCs w:val="28"/>
          <w:lang w:val="ro-MD" w:eastAsia="zh-CN"/>
        </w:rPr>
        <w:t>unor alocații aprobate prin Legea bugetului de stat pentru anul 2019 nr.303/2018</w:t>
      </w:r>
      <w:r w:rsidR="0022361C" w:rsidRPr="00441FDE">
        <w:rPr>
          <w:noProof/>
          <w:sz w:val="28"/>
          <w:szCs w:val="28"/>
          <w:lang w:val="ro-MD" w:eastAsia="zh-CN"/>
        </w:rPr>
        <w:t xml:space="preserve">, </w:t>
      </w:r>
      <w:r w:rsidR="00485951" w:rsidRPr="00441FDE">
        <w:rPr>
          <w:noProof/>
          <w:sz w:val="28"/>
          <w:szCs w:val="28"/>
          <w:lang w:val="ro-MD" w:eastAsia="zh-CN"/>
        </w:rPr>
        <w:t xml:space="preserve">în </w:t>
      </w:r>
      <w:r w:rsidR="0022361C" w:rsidRPr="00441FDE">
        <w:rPr>
          <w:noProof/>
          <w:sz w:val="28"/>
          <w:szCs w:val="28"/>
          <w:lang w:val="ro-MD" w:eastAsia="zh-CN"/>
        </w:rPr>
        <w:t>compartimentul ”Acțiuni generale”</w:t>
      </w:r>
      <w:r w:rsidR="00AE2D61" w:rsidRPr="00441FDE">
        <w:rPr>
          <w:noProof/>
          <w:sz w:val="28"/>
          <w:szCs w:val="28"/>
          <w:lang w:val="ro-MD" w:eastAsia="zh-CN"/>
        </w:rPr>
        <w:t>,</w:t>
      </w:r>
      <w:r w:rsidR="0022361C" w:rsidRPr="00441FDE">
        <w:rPr>
          <w:noProof/>
          <w:sz w:val="28"/>
          <w:szCs w:val="28"/>
          <w:lang w:val="ro-MD" w:eastAsia="zh-CN"/>
        </w:rPr>
        <w:t xml:space="preserve"> pozițiile ”Acțiuni cu caracter general” și </w:t>
      </w:r>
      <w:r w:rsidR="008B5E04" w:rsidRPr="00441FDE">
        <w:rPr>
          <w:noProof/>
          <w:sz w:val="28"/>
          <w:szCs w:val="28"/>
          <w:lang w:val="ro-MD" w:eastAsia="zh-CN"/>
        </w:rPr>
        <w:t>”</w:t>
      </w:r>
      <w:r w:rsidR="0022361C" w:rsidRPr="00441FDE">
        <w:rPr>
          <w:noProof/>
          <w:sz w:val="28"/>
          <w:szCs w:val="28"/>
          <w:lang w:val="ro-MD" w:eastAsia="zh-CN"/>
        </w:rPr>
        <w:t xml:space="preserve">Raporturi interbugetare pentru nivelarea posibilităților financiare” </w:t>
      </w:r>
      <w:r w:rsidR="00303957" w:rsidRPr="00441FDE">
        <w:rPr>
          <w:noProof/>
          <w:sz w:val="28"/>
          <w:szCs w:val="28"/>
          <w:lang w:val="ro-MD" w:eastAsia="zh-CN"/>
        </w:rPr>
        <w:t xml:space="preserve">vor avea </w:t>
      </w:r>
      <w:r w:rsidR="00315448" w:rsidRPr="00441FDE">
        <w:rPr>
          <w:noProof/>
          <w:sz w:val="28"/>
          <w:szCs w:val="28"/>
          <w:lang w:val="ro-MD" w:eastAsia="zh-CN"/>
        </w:rPr>
        <w:t>următorul cuprins</w:t>
      </w:r>
      <w:r w:rsidR="008B5E04" w:rsidRPr="00441FDE">
        <w:rPr>
          <w:noProof/>
          <w:sz w:val="28"/>
          <w:szCs w:val="28"/>
          <w:lang w:val="ro-MD" w:eastAsia="zh-CN"/>
        </w:rPr>
        <w:t>:</w:t>
      </w: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9"/>
        <w:gridCol w:w="691"/>
        <w:gridCol w:w="1025"/>
        <w:gridCol w:w="1235"/>
        <w:gridCol w:w="1494"/>
      </w:tblGrid>
      <w:tr w:rsidR="00441FDE" w:rsidRPr="00441FDE" w:rsidTr="007F07E5">
        <w:trPr>
          <w:trHeight w:val="78"/>
          <w:jc w:val="center"/>
        </w:trPr>
        <w:tc>
          <w:tcPr>
            <w:tcW w:w="4839" w:type="dxa"/>
            <w:shd w:val="clear" w:color="auto" w:fill="auto"/>
            <w:vAlign w:val="center"/>
          </w:tcPr>
          <w:p w:rsidR="008B5E04" w:rsidRPr="00441FDE" w:rsidRDefault="00F8124F" w:rsidP="00F8124F">
            <w:pPr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noProof/>
                <w:sz w:val="20"/>
                <w:szCs w:val="20"/>
                <w:lang w:val="ro-MD"/>
              </w:rPr>
              <w:t>“</w:t>
            </w:r>
            <w:r w:rsidR="008B5E04"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Acțiuni cu caracter general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8B5E04" w:rsidRPr="00441FDE" w:rsidRDefault="008B5E04" w:rsidP="005A7851">
            <w:pPr>
              <w:jc w:val="center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0808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8B5E04" w:rsidRPr="00441FDE" w:rsidRDefault="008B5E04" w:rsidP="00626889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-3</w:t>
            </w:r>
            <w:r w:rsidR="00626889"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271</w:t>
            </w: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,6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8B5E04" w:rsidRPr="00441FDE" w:rsidRDefault="008B5E04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500,0 </w:t>
            </w:r>
          </w:p>
        </w:tc>
        <w:tc>
          <w:tcPr>
            <w:tcW w:w="1494" w:type="dxa"/>
            <w:shd w:val="clear" w:color="auto" w:fill="auto"/>
            <w:noWrap/>
            <w:vAlign w:val="center"/>
          </w:tcPr>
          <w:p w:rsidR="008B5E04" w:rsidRPr="00441FDE" w:rsidRDefault="008B5E04" w:rsidP="00626889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-3</w:t>
            </w:r>
            <w:r w:rsidR="00626889"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771,6</w:t>
            </w:r>
          </w:p>
        </w:tc>
      </w:tr>
      <w:tr w:rsidR="00441FDE" w:rsidRPr="00441FDE" w:rsidTr="00643A2A">
        <w:trPr>
          <w:trHeight w:val="456"/>
          <w:jc w:val="center"/>
        </w:trPr>
        <w:tc>
          <w:tcPr>
            <w:tcW w:w="4839" w:type="dxa"/>
            <w:shd w:val="clear" w:color="auto" w:fill="auto"/>
          </w:tcPr>
          <w:p w:rsidR="008B5E04" w:rsidRPr="00441FDE" w:rsidRDefault="008B5E04" w:rsidP="005A7851">
            <w:pPr>
              <w:rPr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Raporturi interbugetare pentru nivelarea posibilităților financiare</w:t>
            </w:r>
          </w:p>
        </w:tc>
        <w:tc>
          <w:tcPr>
            <w:tcW w:w="691" w:type="dxa"/>
            <w:shd w:val="clear" w:color="auto" w:fill="auto"/>
            <w:noWrap/>
          </w:tcPr>
          <w:p w:rsidR="008B5E04" w:rsidRPr="00441FDE" w:rsidRDefault="008B5E04" w:rsidP="005A7851">
            <w:pPr>
              <w:jc w:val="center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1101</w:t>
            </w:r>
          </w:p>
        </w:tc>
        <w:tc>
          <w:tcPr>
            <w:tcW w:w="1025" w:type="dxa"/>
            <w:shd w:val="clear" w:color="auto" w:fill="auto"/>
            <w:noWrap/>
          </w:tcPr>
          <w:p w:rsidR="008B5E04" w:rsidRPr="00441FDE" w:rsidRDefault="00626889" w:rsidP="00626889">
            <w:pPr>
              <w:jc w:val="right"/>
              <w:rPr>
                <w:i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noProof/>
                <w:sz w:val="22"/>
                <w:szCs w:val="22"/>
                <w:lang w:val="ro-MD" w:eastAsia="en-GB"/>
              </w:rPr>
              <w:t>285,9</w:t>
            </w:r>
          </w:p>
        </w:tc>
        <w:tc>
          <w:tcPr>
            <w:tcW w:w="1235" w:type="dxa"/>
            <w:shd w:val="clear" w:color="auto" w:fill="auto"/>
            <w:noWrap/>
          </w:tcPr>
          <w:p w:rsidR="008B5E04" w:rsidRPr="00441FDE" w:rsidRDefault="008B5E04" w:rsidP="005A7851">
            <w:pPr>
              <w:jc w:val="right"/>
              <w:rPr>
                <w:i/>
                <w:noProof/>
                <w:sz w:val="22"/>
                <w:szCs w:val="22"/>
                <w:lang w:val="ro-MD" w:eastAsia="en-GB"/>
              </w:rPr>
            </w:pPr>
          </w:p>
        </w:tc>
        <w:tc>
          <w:tcPr>
            <w:tcW w:w="1494" w:type="dxa"/>
            <w:shd w:val="clear" w:color="auto" w:fill="auto"/>
            <w:noWrap/>
          </w:tcPr>
          <w:p w:rsidR="008B5E04" w:rsidRPr="00441FDE" w:rsidRDefault="00643A2A" w:rsidP="00643A2A">
            <w:pPr>
              <w:rPr>
                <w:i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noProof/>
                <w:sz w:val="22"/>
                <w:szCs w:val="22"/>
                <w:lang w:val="ro-MD" w:eastAsia="en-GB"/>
              </w:rPr>
              <w:t xml:space="preserve">           </w:t>
            </w:r>
            <w:r w:rsidR="00626889" w:rsidRPr="00441FDE">
              <w:rPr>
                <w:i/>
                <w:noProof/>
                <w:sz w:val="22"/>
                <w:szCs w:val="22"/>
                <w:lang w:val="ro-MD" w:eastAsia="en-GB"/>
              </w:rPr>
              <w:t>285,9</w:t>
            </w:r>
            <w:r w:rsidR="00F8124F" w:rsidRPr="00441FDE">
              <w:rPr>
                <w:rFonts w:ascii="Arial" w:hAnsi="Arial" w:cs="Arial"/>
                <w:noProof/>
                <w:lang w:val="ro-MD"/>
              </w:rPr>
              <w:t xml:space="preserve"> </w:t>
            </w:r>
            <w:r w:rsidR="00F8124F" w:rsidRPr="00441FDE">
              <w:rPr>
                <w:noProof/>
                <w:sz w:val="20"/>
                <w:szCs w:val="20"/>
                <w:lang w:val="ro-MD"/>
              </w:rPr>
              <w:t>”</w:t>
            </w:r>
            <w:r w:rsidR="00F8124F" w:rsidRPr="00441FDE">
              <w:rPr>
                <w:rFonts w:ascii="Arial" w:hAnsi="Arial" w:cs="Arial"/>
                <w:noProof/>
                <w:lang w:val="ro-MD"/>
              </w:rPr>
              <w:br/>
            </w:r>
          </w:p>
        </w:tc>
      </w:tr>
    </w:tbl>
    <w:p w:rsidR="00A23135" w:rsidRPr="00441FDE" w:rsidRDefault="001A50C7" w:rsidP="00E30F97">
      <w:pPr>
        <w:spacing w:before="60"/>
        <w:ind w:firstLine="709"/>
        <w:jc w:val="both"/>
        <w:rPr>
          <w:noProof/>
          <w:sz w:val="28"/>
          <w:szCs w:val="28"/>
          <w:lang w:val="ro-MD" w:eastAsia="zh-CN"/>
        </w:rPr>
      </w:pPr>
      <w:r w:rsidRPr="00441FDE">
        <w:rPr>
          <w:noProof/>
          <w:sz w:val="28"/>
          <w:szCs w:val="28"/>
          <w:lang w:val="ro-MD" w:eastAsia="zh-CN"/>
        </w:rPr>
        <w:t xml:space="preserve">5. </w:t>
      </w:r>
      <w:r w:rsidR="00A23135" w:rsidRPr="00441FDE">
        <w:rPr>
          <w:noProof/>
          <w:sz w:val="28"/>
          <w:szCs w:val="28"/>
          <w:lang w:val="ro-MD" w:eastAsia="zh-CN"/>
        </w:rPr>
        <w:t>Prezenta hotărîre intră în vigoare la data publicării.</w:t>
      </w:r>
    </w:p>
    <w:p w:rsidR="00303A1F" w:rsidRPr="00441FDE" w:rsidRDefault="00303A1F" w:rsidP="00A23135">
      <w:pPr>
        <w:jc w:val="both"/>
        <w:rPr>
          <w:noProof/>
          <w:sz w:val="16"/>
          <w:szCs w:val="16"/>
          <w:lang w:val="ro-MD"/>
        </w:rPr>
      </w:pPr>
    </w:p>
    <w:p w:rsidR="002E5603" w:rsidRPr="00441FDE" w:rsidRDefault="00303A1F" w:rsidP="00C608C2">
      <w:pPr>
        <w:rPr>
          <w:b/>
          <w:noProof/>
          <w:sz w:val="28"/>
          <w:szCs w:val="28"/>
          <w:lang w:val="ro-MD"/>
        </w:rPr>
      </w:pPr>
      <w:r w:rsidRPr="00441FDE">
        <w:rPr>
          <w:b/>
          <w:noProof/>
          <w:sz w:val="28"/>
          <w:szCs w:val="28"/>
          <w:lang w:val="ro-MD"/>
        </w:rPr>
        <w:t xml:space="preserve">PRIM-MINISTRU                                                                       </w:t>
      </w:r>
      <w:r w:rsidR="006D2D80" w:rsidRPr="00441FDE">
        <w:rPr>
          <w:b/>
          <w:noProof/>
          <w:sz w:val="28"/>
          <w:szCs w:val="28"/>
          <w:lang w:val="ro-MD"/>
        </w:rPr>
        <w:t xml:space="preserve">   </w:t>
      </w:r>
      <w:r w:rsidR="00A23135" w:rsidRPr="00441FDE">
        <w:rPr>
          <w:b/>
          <w:noProof/>
          <w:sz w:val="28"/>
          <w:szCs w:val="28"/>
          <w:lang w:val="ro-MD"/>
        </w:rPr>
        <w:t xml:space="preserve">   </w:t>
      </w:r>
      <w:r w:rsidRPr="00441FDE">
        <w:rPr>
          <w:b/>
          <w:noProof/>
          <w:sz w:val="28"/>
          <w:szCs w:val="28"/>
          <w:lang w:val="ro-MD"/>
        </w:rPr>
        <w:t xml:space="preserve"> </w:t>
      </w:r>
      <w:r w:rsidR="006D2D80" w:rsidRPr="00441FDE">
        <w:rPr>
          <w:b/>
          <w:noProof/>
          <w:sz w:val="28"/>
          <w:szCs w:val="28"/>
          <w:lang w:val="ro-MD"/>
        </w:rPr>
        <w:t xml:space="preserve">Ion </w:t>
      </w:r>
      <w:r w:rsidRPr="00441FDE">
        <w:rPr>
          <w:b/>
          <w:noProof/>
          <w:sz w:val="28"/>
          <w:szCs w:val="28"/>
          <w:lang w:val="ro-MD"/>
        </w:rPr>
        <w:t xml:space="preserve"> </w:t>
      </w:r>
      <w:r w:rsidR="006D2D80" w:rsidRPr="00441FDE">
        <w:rPr>
          <w:b/>
          <w:noProof/>
          <w:sz w:val="28"/>
          <w:szCs w:val="28"/>
          <w:lang w:val="ro-MD"/>
        </w:rPr>
        <w:t>CHICU</w:t>
      </w:r>
    </w:p>
    <w:p w:rsidR="00AE3E47" w:rsidRPr="00441FDE" w:rsidRDefault="00AE3E47" w:rsidP="006D2D80">
      <w:pPr>
        <w:shd w:val="clear" w:color="auto" w:fill="FFFFFF"/>
        <w:rPr>
          <w:bCs/>
          <w:noProof/>
          <w:sz w:val="16"/>
          <w:szCs w:val="16"/>
          <w:lang w:val="ro-MD" w:eastAsia="en-GB"/>
        </w:rPr>
      </w:pPr>
    </w:p>
    <w:p w:rsidR="006D2D80" w:rsidRPr="00441FDE" w:rsidRDefault="006D2D80" w:rsidP="003A51B5">
      <w:pPr>
        <w:shd w:val="clear" w:color="auto" w:fill="FFFFFF"/>
        <w:rPr>
          <w:bCs/>
          <w:noProof/>
          <w:sz w:val="28"/>
          <w:szCs w:val="28"/>
          <w:lang w:val="ro-MD" w:eastAsia="en-GB"/>
        </w:rPr>
      </w:pPr>
      <w:r w:rsidRPr="00441FDE">
        <w:rPr>
          <w:bCs/>
          <w:noProof/>
          <w:sz w:val="28"/>
          <w:szCs w:val="28"/>
          <w:lang w:val="ro-MD" w:eastAsia="en-GB"/>
        </w:rPr>
        <w:t>Viceprim-ministru,</w:t>
      </w:r>
    </w:p>
    <w:p w:rsidR="00075976" w:rsidRPr="00441FDE" w:rsidRDefault="006D2D80" w:rsidP="003A51B5">
      <w:pPr>
        <w:shd w:val="clear" w:color="auto" w:fill="FFFFFF"/>
        <w:rPr>
          <w:bCs/>
          <w:noProof/>
          <w:sz w:val="28"/>
          <w:szCs w:val="28"/>
          <w:lang w:val="ro-MD" w:eastAsia="en-GB"/>
        </w:rPr>
      </w:pPr>
      <w:r w:rsidRPr="00441FDE">
        <w:rPr>
          <w:bCs/>
          <w:noProof/>
          <w:sz w:val="28"/>
          <w:szCs w:val="28"/>
          <w:lang w:val="ro-MD" w:eastAsia="en-GB"/>
        </w:rPr>
        <w:t>Ministru al Finanțelor</w:t>
      </w:r>
      <w:r w:rsidRPr="00441FDE">
        <w:rPr>
          <w:b/>
          <w:bCs/>
          <w:noProof/>
          <w:sz w:val="28"/>
          <w:szCs w:val="28"/>
          <w:lang w:val="ro-MD" w:eastAsia="en-GB"/>
        </w:rPr>
        <w:t xml:space="preserve">                                                              </w:t>
      </w:r>
      <w:r w:rsidR="00A23135" w:rsidRPr="00441FDE">
        <w:rPr>
          <w:b/>
          <w:bCs/>
          <w:noProof/>
          <w:sz w:val="28"/>
          <w:szCs w:val="28"/>
          <w:lang w:val="ro-MD" w:eastAsia="en-GB"/>
        </w:rPr>
        <w:t xml:space="preserve">    </w:t>
      </w:r>
      <w:r w:rsidRPr="00441FDE">
        <w:rPr>
          <w:b/>
          <w:bCs/>
          <w:noProof/>
          <w:sz w:val="28"/>
          <w:szCs w:val="28"/>
          <w:lang w:val="ro-MD" w:eastAsia="en-GB"/>
        </w:rPr>
        <w:t> </w:t>
      </w:r>
      <w:r w:rsidRPr="00441FDE">
        <w:rPr>
          <w:bCs/>
          <w:noProof/>
          <w:sz w:val="28"/>
          <w:szCs w:val="28"/>
          <w:lang w:val="ro-MD" w:eastAsia="en-GB"/>
        </w:rPr>
        <w:t>Serghei PUȘCUȚA</w:t>
      </w:r>
    </w:p>
    <w:p w:rsidR="001A50C7" w:rsidRPr="00441FDE" w:rsidRDefault="001A50C7" w:rsidP="007B72D6">
      <w:pPr>
        <w:shd w:val="clear" w:color="auto" w:fill="FFFFFF"/>
        <w:rPr>
          <w:bCs/>
          <w:noProof/>
          <w:sz w:val="28"/>
          <w:szCs w:val="28"/>
          <w:lang w:val="ro-MD" w:eastAsia="en-GB"/>
        </w:rPr>
      </w:pPr>
    </w:p>
    <w:p w:rsidR="00512500" w:rsidRPr="00441FDE" w:rsidRDefault="00512500" w:rsidP="00512500">
      <w:pPr>
        <w:jc w:val="right"/>
        <w:rPr>
          <w:noProof/>
          <w:sz w:val="28"/>
          <w:szCs w:val="28"/>
          <w:lang w:val="ro-MD"/>
        </w:rPr>
      </w:pPr>
      <w:r w:rsidRPr="00441FDE">
        <w:rPr>
          <w:noProof/>
          <w:sz w:val="28"/>
          <w:szCs w:val="28"/>
          <w:lang w:val="ro-MD"/>
        </w:rPr>
        <w:t xml:space="preserve">Anexa </w:t>
      </w:r>
      <w:r w:rsidR="006E3817" w:rsidRPr="00441FDE">
        <w:rPr>
          <w:noProof/>
          <w:sz w:val="28"/>
          <w:szCs w:val="28"/>
          <w:lang w:val="ro-MD"/>
        </w:rPr>
        <w:t>nr.</w:t>
      </w:r>
      <w:r w:rsidRPr="00441FDE">
        <w:rPr>
          <w:noProof/>
          <w:sz w:val="28"/>
          <w:szCs w:val="28"/>
          <w:lang w:val="ro-MD"/>
        </w:rPr>
        <w:t>1</w:t>
      </w:r>
    </w:p>
    <w:p w:rsidR="00512500" w:rsidRPr="00441FDE" w:rsidRDefault="00512500" w:rsidP="00512500">
      <w:pPr>
        <w:jc w:val="right"/>
        <w:rPr>
          <w:noProof/>
          <w:sz w:val="28"/>
          <w:szCs w:val="28"/>
          <w:lang w:val="ro-MD"/>
        </w:rPr>
      </w:pPr>
      <w:r w:rsidRPr="00441FDE">
        <w:rPr>
          <w:noProof/>
          <w:sz w:val="28"/>
          <w:szCs w:val="28"/>
          <w:lang w:val="ro-MD"/>
        </w:rPr>
        <w:t xml:space="preserve">la Hotărîrea Guvernului nr. </w:t>
      </w:r>
    </w:p>
    <w:p w:rsidR="00512500" w:rsidRPr="00441FDE" w:rsidRDefault="00512500" w:rsidP="00512500">
      <w:pPr>
        <w:jc w:val="right"/>
        <w:rPr>
          <w:noProof/>
          <w:sz w:val="28"/>
          <w:szCs w:val="28"/>
          <w:lang w:val="ro-MD"/>
        </w:rPr>
      </w:pPr>
      <w:r w:rsidRPr="00441FDE">
        <w:rPr>
          <w:noProof/>
          <w:sz w:val="28"/>
          <w:szCs w:val="28"/>
          <w:lang w:val="ro-MD"/>
        </w:rPr>
        <w:t>din                               2019</w:t>
      </w:r>
    </w:p>
    <w:p w:rsidR="00512500" w:rsidRPr="00441FDE" w:rsidRDefault="00512500" w:rsidP="00512500">
      <w:pPr>
        <w:jc w:val="right"/>
        <w:rPr>
          <w:noProof/>
          <w:sz w:val="28"/>
          <w:szCs w:val="28"/>
          <w:lang w:val="ro-MD"/>
        </w:rPr>
      </w:pPr>
    </w:p>
    <w:p w:rsidR="00512500" w:rsidRPr="00441FDE" w:rsidRDefault="00512500" w:rsidP="00512500">
      <w:pPr>
        <w:jc w:val="center"/>
        <w:rPr>
          <w:b/>
          <w:noProof/>
          <w:sz w:val="28"/>
          <w:szCs w:val="28"/>
          <w:lang w:val="ro-MD"/>
        </w:rPr>
      </w:pPr>
      <w:r w:rsidRPr="00441FDE">
        <w:rPr>
          <w:b/>
          <w:noProof/>
          <w:sz w:val="28"/>
          <w:szCs w:val="28"/>
          <w:lang w:val="ro-MD"/>
        </w:rPr>
        <w:t>Volumele alocațiilor aprobate în bugetul de stat pentru anul 2019,</w:t>
      </w:r>
    </w:p>
    <w:p w:rsidR="00941872" w:rsidRPr="00441FDE" w:rsidRDefault="00512500" w:rsidP="004F1FD5">
      <w:pPr>
        <w:jc w:val="center"/>
        <w:rPr>
          <w:b/>
          <w:noProof/>
          <w:sz w:val="28"/>
          <w:szCs w:val="28"/>
          <w:lang w:val="ro-MD"/>
        </w:rPr>
      </w:pPr>
      <w:r w:rsidRPr="00441FDE">
        <w:rPr>
          <w:b/>
          <w:noProof/>
          <w:sz w:val="28"/>
          <w:szCs w:val="28"/>
          <w:lang w:val="ro-MD"/>
        </w:rPr>
        <w:t xml:space="preserve">care se </w:t>
      </w:r>
      <w:r w:rsidR="00D74C64" w:rsidRPr="00441FDE">
        <w:rPr>
          <w:b/>
          <w:noProof/>
          <w:sz w:val="28"/>
          <w:szCs w:val="28"/>
          <w:lang w:val="ro-MD"/>
        </w:rPr>
        <w:t xml:space="preserve">repartizează și </w:t>
      </w:r>
      <w:r w:rsidRPr="00441FDE">
        <w:rPr>
          <w:b/>
          <w:noProof/>
          <w:sz w:val="28"/>
          <w:szCs w:val="28"/>
          <w:lang w:val="ro-MD"/>
        </w:rPr>
        <w:t xml:space="preserve">redistribuie între </w:t>
      </w:r>
      <w:r w:rsidR="000F7B4E" w:rsidRPr="00441FDE">
        <w:rPr>
          <w:b/>
          <w:noProof/>
          <w:sz w:val="28"/>
          <w:szCs w:val="28"/>
          <w:lang w:val="ro-MD"/>
        </w:rPr>
        <w:t>autori</w:t>
      </w:r>
      <w:r w:rsidR="00234FF0" w:rsidRPr="00441FDE">
        <w:rPr>
          <w:b/>
          <w:noProof/>
          <w:sz w:val="28"/>
          <w:szCs w:val="28"/>
          <w:lang w:val="ro-MD"/>
        </w:rPr>
        <w:t xml:space="preserve">tăți </w:t>
      </w:r>
      <w:r w:rsidR="000F7B4E" w:rsidRPr="00441FDE">
        <w:rPr>
          <w:b/>
          <w:noProof/>
          <w:sz w:val="28"/>
          <w:szCs w:val="28"/>
          <w:lang w:val="ro-MD"/>
        </w:rPr>
        <w:t xml:space="preserve">publice centrale și </w:t>
      </w:r>
    </w:p>
    <w:p w:rsidR="00053E11" w:rsidRPr="00441FDE" w:rsidRDefault="00941872" w:rsidP="004F1FD5">
      <w:pPr>
        <w:jc w:val="center"/>
        <w:rPr>
          <w:b/>
          <w:noProof/>
          <w:sz w:val="28"/>
          <w:szCs w:val="28"/>
          <w:lang w:val="ro-MD"/>
        </w:rPr>
      </w:pPr>
      <w:r w:rsidRPr="00441FDE">
        <w:rPr>
          <w:b/>
          <w:noProof/>
          <w:sz w:val="28"/>
          <w:szCs w:val="28"/>
          <w:lang w:val="ro-MD"/>
        </w:rPr>
        <w:t xml:space="preserve">între </w:t>
      </w:r>
      <w:r w:rsidR="00512500" w:rsidRPr="00441FDE">
        <w:rPr>
          <w:b/>
          <w:noProof/>
          <w:sz w:val="28"/>
          <w:szCs w:val="28"/>
          <w:lang w:val="ro-MD"/>
        </w:rPr>
        <w:t>programele unei autorități</w:t>
      </w:r>
    </w:p>
    <w:p w:rsidR="00AD07C4" w:rsidRPr="00441FDE" w:rsidRDefault="00AD07C4" w:rsidP="005A3C14">
      <w:pPr>
        <w:jc w:val="center"/>
        <w:rPr>
          <w:b/>
          <w:noProof/>
          <w:sz w:val="28"/>
          <w:szCs w:val="28"/>
          <w:lang w:val="ro-MD"/>
        </w:rPr>
      </w:pPr>
    </w:p>
    <w:tbl>
      <w:tblPr>
        <w:tblW w:w="9326" w:type="dxa"/>
        <w:tblLook w:val="04A0" w:firstRow="1" w:lastRow="0" w:firstColumn="1" w:lastColumn="0" w:noHBand="0" w:noVBand="1"/>
      </w:tblPr>
      <w:tblGrid>
        <w:gridCol w:w="5097"/>
        <w:gridCol w:w="696"/>
        <w:gridCol w:w="920"/>
        <w:gridCol w:w="1108"/>
        <w:gridCol w:w="1505"/>
      </w:tblGrid>
      <w:tr w:rsidR="00441FDE" w:rsidRPr="00441FDE" w:rsidTr="00AD07C4">
        <w:trPr>
          <w:trHeight w:val="395"/>
          <w:tblHeader/>
        </w:trPr>
        <w:tc>
          <w:tcPr>
            <w:tcW w:w="5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5B" w:rsidRPr="00441FDE" w:rsidRDefault="001D5A5B" w:rsidP="005A7851">
            <w:pPr>
              <w:jc w:val="center"/>
              <w:rPr>
                <w:b/>
                <w:bCs/>
                <w:noProof/>
                <w:lang w:val="ro-MD" w:eastAsia="en-GB"/>
              </w:rPr>
            </w:pPr>
            <w:r w:rsidRPr="00441FDE">
              <w:rPr>
                <w:b/>
                <w:bCs/>
                <w:noProof/>
                <w:lang w:val="ro-MD" w:eastAsia="en-GB"/>
              </w:rPr>
              <w:t>Denumirea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center"/>
              <w:rPr>
                <w:b/>
                <w:bCs/>
                <w:noProof/>
                <w:lang w:val="ro-MD" w:eastAsia="en-GB"/>
              </w:rPr>
            </w:pPr>
            <w:r w:rsidRPr="00441FDE">
              <w:rPr>
                <w:b/>
                <w:bCs/>
                <w:noProof/>
                <w:lang w:val="ro-MD" w:eastAsia="en-GB"/>
              </w:rPr>
              <w:t>Cod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5B" w:rsidRPr="00441FDE" w:rsidRDefault="001D5A5B" w:rsidP="005A7851">
            <w:pPr>
              <w:jc w:val="center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441FDE">
              <w:rPr>
                <w:b/>
                <w:bCs/>
                <w:noProof/>
                <w:sz w:val="20"/>
                <w:szCs w:val="20"/>
                <w:lang w:val="ro-MD" w:eastAsia="en-GB"/>
              </w:rPr>
              <w:t>Suma,</w:t>
            </w:r>
            <w:r w:rsidRPr="00441FDE">
              <w:rPr>
                <w:b/>
                <w:bCs/>
                <w:noProof/>
                <w:sz w:val="20"/>
                <w:szCs w:val="20"/>
                <w:lang w:val="ro-MD" w:eastAsia="en-GB"/>
              </w:rPr>
              <w:br/>
              <w:t>mii lei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center"/>
              <w:rPr>
                <w:i/>
                <w:iCs/>
                <w:noProof/>
                <w:sz w:val="20"/>
                <w:szCs w:val="20"/>
                <w:lang w:val="ro-MD" w:eastAsia="en-GB"/>
              </w:rPr>
            </w:pPr>
            <w:r w:rsidRPr="00441FDE">
              <w:rPr>
                <w:i/>
                <w:iCs/>
                <w:noProof/>
                <w:sz w:val="20"/>
                <w:szCs w:val="20"/>
                <w:lang w:val="ro-MD" w:eastAsia="en-GB"/>
              </w:rPr>
              <w:t>inclusiv redistribuiri:</w:t>
            </w:r>
          </w:p>
        </w:tc>
      </w:tr>
      <w:tr w:rsidR="00441FDE" w:rsidRPr="00441FDE" w:rsidTr="00AD07C4">
        <w:trPr>
          <w:trHeight w:val="1041"/>
          <w:tblHeader/>
        </w:trPr>
        <w:tc>
          <w:tcPr>
            <w:tcW w:w="5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5B" w:rsidRPr="00441FDE" w:rsidRDefault="001D5A5B" w:rsidP="005A7851">
            <w:pPr>
              <w:rPr>
                <w:b/>
                <w:bCs/>
                <w:noProof/>
                <w:lang w:val="ro-MD" w:eastAsia="en-GB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5B" w:rsidRPr="00441FDE" w:rsidRDefault="001D5A5B" w:rsidP="005A7851">
            <w:pPr>
              <w:rPr>
                <w:b/>
                <w:bCs/>
                <w:noProof/>
                <w:lang w:val="ro-MD" w:eastAsia="en-GB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A5B" w:rsidRPr="00441FDE" w:rsidRDefault="001D5A5B" w:rsidP="005A7851">
            <w:pPr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5B" w:rsidRPr="00441FDE" w:rsidRDefault="001D5A5B" w:rsidP="005A7851">
            <w:pPr>
              <w:jc w:val="center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441FDE">
              <w:rPr>
                <w:b/>
                <w:bCs/>
                <w:noProof/>
                <w:sz w:val="20"/>
                <w:szCs w:val="20"/>
                <w:lang w:val="ro-MD" w:eastAsia="en-GB"/>
              </w:rPr>
              <w:t>pînă la 10 la sută din volumul aprobat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5B" w:rsidRPr="00441FDE" w:rsidRDefault="001D5A5B" w:rsidP="005A7851">
            <w:pPr>
              <w:jc w:val="center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441FDE">
              <w:rPr>
                <w:b/>
                <w:bCs/>
                <w:noProof/>
                <w:sz w:val="20"/>
                <w:szCs w:val="20"/>
                <w:lang w:val="ro-MD" w:eastAsia="en-GB"/>
              </w:rPr>
              <w:t>pentru implementarea Legii nr.270/2018</w:t>
            </w:r>
          </w:p>
        </w:tc>
      </w:tr>
      <w:tr w:rsidR="00441FDE" w:rsidRPr="00441FDE" w:rsidTr="00AD07C4">
        <w:trPr>
          <w:trHeight w:val="219"/>
          <w:tblHeader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5B" w:rsidRPr="00441FDE" w:rsidRDefault="001D5A5B" w:rsidP="001D5A5B">
            <w:pPr>
              <w:jc w:val="center"/>
              <w:rPr>
                <w:bCs/>
                <w:noProof/>
                <w:sz w:val="18"/>
                <w:szCs w:val="18"/>
                <w:lang w:val="ro-MD" w:eastAsia="en-GB"/>
              </w:rPr>
            </w:pPr>
            <w:r w:rsidRPr="00441FDE">
              <w:rPr>
                <w:bCs/>
                <w:noProof/>
                <w:sz w:val="18"/>
                <w:szCs w:val="18"/>
                <w:lang w:val="ro-MD" w:eastAsia="en-GB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5B" w:rsidRPr="00441FDE" w:rsidRDefault="001D5A5B" w:rsidP="001D5A5B">
            <w:pPr>
              <w:jc w:val="center"/>
              <w:rPr>
                <w:bCs/>
                <w:noProof/>
                <w:sz w:val="18"/>
                <w:szCs w:val="18"/>
                <w:lang w:val="ro-MD" w:eastAsia="en-GB"/>
              </w:rPr>
            </w:pPr>
            <w:r w:rsidRPr="00441FDE">
              <w:rPr>
                <w:bCs/>
                <w:noProof/>
                <w:sz w:val="18"/>
                <w:szCs w:val="18"/>
                <w:lang w:val="ro-MD" w:eastAsia="en-GB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A5B" w:rsidRPr="00441FDE" w:rsidRDefault="001D5A5B" w:rsidP="001D5A5B">
            <w:pPr>
              <w:jc w:val="center"/>
              <w:rPr>
                <w:bCs/>
                <w:noProof/>
                <w:sz w:val="18"/>
                <w:szCs w:val="18"/>
                <w:lang w:val="ro-MD" w:eastAsia="en-GB"/>
              </w:rPr>
            </w:pPr>
            <w:r w:rsidRPr="00441FDE">
              <w:rPr>
                <w:bCs/>
                <w:noProof/>
                <w:sz w:val="18"/>
                <w:szCs w:val="18"/>
                <w:lang w:val="ro-MD" w:eastAsia="en-GB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5B" w:rsidRPr="00441FDE" w:rsidRDefault="001D5A5B" w:rsidP="001D5A5B">
            <w:pPr>
              <w:jc w:val="center"/>
              <w:rPr>
                <w:bCs/>
                <w:noProof/>
                <w:sz w:val="18"/>
                <w:szCs w:val="18"/>
                <w:lang w:val="ro-MD" w:eastAsia="en-GB"/>
              </w:rPr>
            </w:pPr>
            <w:r w:rsidRPr="00441FDE">
              <w:rPr>
                <w:bCs/>
                <w:noProof/>
                <w:sz w:val="18"/>
                <w:szCs w:val="18"/>
                <w:lang w:val="ro-MD" w:eastAsia="en-GB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5B" w:rsidRPr="00441FDE" w:rsidRDefault="001D5A5B" w:rsidP="001D5A5B">
            <w:pPr>
              <w:jc w:val="center"/>
              <w:rPr>
                <w:bCs/>
                <w:noProof/>
                <w:sz w:val="18"/>
                <w:szCs w:val="18"/>
                <w:lang w:val="ro-MD" w:eastAsia="en-GB"/>
              </w:rPr>
            </w:pPr>
            <w:r w:rsidRPr="00441FDE">
              <w:rPr>
                <w:bCs/>
                <w:noProof/>
                <w:sz w:val="18"/>
                <w:szCs w:val="18"/>
                <w:lang w:val="ro-MD" w:eastAsia="en-GB"/>
              </w:rPr>
              <w:t>5</w:t>
            </w:r>
          </w:p>
        </w:tc>
      </w:tr>
      <w:tr w:rsidR="00441FDE" w:rsidRPr="00441FDE" w:rsidTr="001D5A5B">
        <w:trPr>
          <w:trHeight w:val="469"/>
        </w:trPr>
        <w:tc>
          <w:tcPr>
            <w:tcW w:w="5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5B" w:rsidRPr="00441FDE" w:rsidRDefault="001D5A5B" w:rsidP="005A7851">
            <w:pPr>
              <w:rPr>
                <w:b/>
                <w:bCs/>
                <w:noProof/>
                <w:lang w:val="ro-MD" w:eastAsia="en-GB"/>
              </w:rPr>
            </w:pPr>
            <w:r w:rsidRPr="00441FDE">
              <w:rPr>
                <w:b/>
                <w:bCs/>
                <w:noProof/>
                <w:lang w:val="ro-MD" w:eastAsia="en-GB"/>
              </w:rPr>
              <w:t>Ministerul Afacerilor Interne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center"/>
              <w:rPr>
                <w:b/>
                <w:bCs/>
                <w:noProof/>
                <w:lang w:val="ro-MD" w:eastAsia="en-GB"/>
              </w:rPr>
            </w:pPr>
            <w:r w:rsidRPr="00441FDE">
              <w:rPr>
                <w:b/>
                <w:bCs/>
                <w:noProof/>
                <w:lang w:val="ro-MD" w:eastAsia="en-GB"/>
              </w:rPr>
              <w:t>0205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 </w:t>
            </w:r>
          </w:p>
        </w:tc>
      </w:tr>
      <w:tr w:rsidR="00441FDE" w:rsidRPr="00441FDE" w:rsidTr="001D5A5B">
        <w:trPr>
          <w:trHeight w:val="322"/>
        </w:trPr>
        <w:tc>
          <w:tcPr>
            <w:tcW w:w="5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5B" w:rsidRPr="00441FDE" w:rsidRDefault="001D5A5B" w:rsidP="005A7851">
            <w:pPr>
              <w:rPr>
                <w:b/>
                <w:bCs/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b/>
                <w:bCs/>
                <w:i/>
                <w:iCs/>
                <w:noProof/>
                <w:sz w:val="22"/>
                <w:szCs w:val="22"/>
                <w:lang w:val="ro-MD" w:eastAsia="en-GB"/>
              </w:rPr>
              <w:t xml:space="preserve">Ordine publică și securitate națională                                                            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center"/>
              <w:rPr>
                <w:b/>
                <w:bCs/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b/>
                <w:bCs/>
                <w:i/>
                <w:iCs/>
                <w:noProof/>
                <w:sz w:val="22"/>
                <w:szCs w:val="22"/>
                <w:lang w:val="ro-MD" w:eastAsia="en-GB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 </w:t>
            </w:r>
          </w:p>
        </w:tc>
      </w:tr>
      <w:tr w:rsidR="00441FDE" w:rsidRPr="00441FDE" w:rsidTr="001D5A5B">
        <w:trPr>
          <w:trHeight w:val="307"/>
        </w:trPr>
        <w:tc>
          <w:tcPr>
            <w:tcW w:w="5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5B" w:rsidRPr="00441FDE" w:rsidRDefault="001D5A5B" w:rsidP="005A7851">
            <w:pPr>
              <w:rPr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noProof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center"/>
              <w:rPr>
                <w:b/>
                <w:bCs/>
                <w:noProof/>
                <w:lang w:val="ro-MD" w:eastAsia="en-GB"/>
              </w:rPr>
            </w:pPr>
            <w:r w:rsidRPr="00441FDE">
              <w:rPr>
                <w:b/>
                <w:bCs/>
                <w:noProof/>
                <w:lang w:val="ro-MD"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445211">
            <w:pPr>
              <w:jc w:val="right"/>
              <w:rPr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noProof/>
                <w:sz w:val="22"/>
                <w:szCs w:val="22"/>
                <w:lang w:val="ro-MD" w:eastAsia="en-GB"/>
              </w:rPr>
              <w:t>-</w:t>
            </w:r>
            <w:r w:rsidR="00445211" w:rsidRPr="00441FDE">
              <w:rPr>
                <w:noProof/>
                <w:sz w:val="22"/>
                <w:szCs w:val="22"/>
                <w:lang w:val="ro-MD" w:eastAsia="en-GB"/>
              </w:rPr>
              <w:t>622</w:t>
            </w:r>
            <w:r w:rsidRPr="00441FDE">
              <w:rPr>
                <w:noProof/>
                <w:sz w:val="22"/>
                <w:szCs w:val="22"/>
                <w:lang w:val="ro-MD" w:eastAsia="en-GB"/>
              </w:rPr>
              <w:t>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445211">
            <w:pPr>
              <w:jc w:val="right"/>
              <w:rPr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noProof/>
                <w:sz w:val="22"/>
                <w:szCs w:val="22"/>
                <w:lang w:val="ro-MD" w:eastAsia="en-GB"/>
              </w:rPr>
              <w:t>-</w:t>
            </w:r>
            <w:r w:rsidR="00445211" w:rsidRPr="00441FDE">
              <w:rPr>
                <w:noProof/>
                <w:sz w:val="22"/>
                <w:szCs w:val="22"/>
                <w:lang w:val="ro-MD" w:eastAsia="en-GB"/>
              </w:rPr>
              <w:t>622</w:t>
            </w:r>
            <w:r w:rsidRPr="00441FDE">
              <w:rPr>
                <w:noProof/>
                <w:sz w:val="22"/>
                <w:szCs w:val="22"/>
                <w:lang w:val="ro-MD" w:eastAsia="en-GB"/>
              </w:rPr>
              <w:t>,9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noProof/>
                <w:sz w:val="22"/>
                <w:szCs w:val="22"/>
                <w:lang w:val="ro-MD" w:eastAsia="en-GB"/>
              </w:rPr>
              <w:t> </w:t>
            </w:r>
          </w:p>
        </w:tc>
      </w:tr>
      <w:tr w:rsidR="00441FDE" w:rsidRPr="00441FDE" w:rsidTr="001D5A5B">
        <w:trPr>
          <w:trHeight w:val="293"/>
        </w:trPr>
        <w:tc>
          <w:tcPr>
            <w:tcW w:w="5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5B" w:rsidRPr="00441FDE" w:rsidRDefault="001D5A5B" w:rsidP="005A7851">
            <w:pPr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Servicii de suport în domeniul afacerilor interne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center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3505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-350,0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-350,0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 </w:t>
            </w:r>
          </w:p>
        </w:tc>
      </w:tr>
      <w:tr w:rsidR="00441FDE" w:rsidRPr="00441FDE" w:rsidTr="001D5A5B">
        <w:trPr>
          <w:trHeight w:val="293"/>
        </w:trPr>
        <w:tc>
          <w:tcPr>
            <w:tcW w:w="5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5B" w:rsidRPr="00441FDE" w:rsidRDefault="001D5A5B" w:rsidP="005A7851">
            <w:pPr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Managementul frontierei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center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3506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44521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-</w:t>
            </w:r>
            <w:r w:rsidR="00445211"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272,9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44521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-</w:t>
            </w:r>
            <w:r w:rsidR="00445211"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272,9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 </w:t>
            </w:r>
          </w:p>
        </w:tc>
      </w:tr>
      <w:tr w:rsidR="00441FDE" w:rsidRPr="00441FDE" w:rsidTr="001D5A5B">
        <w:trPr>
          <w:trHeight w:val="322"/>
        </w:trPr>
        <w:tc>
          <w:tcPr>
            <w:tcW w:w="5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5B" w:rsidRPr="00441FDE" w:rsidRDefault="001D5A5B" w:rsidP="005A7851">
            <w:pPr>
              <w:rPr>
                <w:b/>
                <w:bCs/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b/>
                <w:bCs/>
                <w:i/>
                <w:iCs/>
                <w:noProof/>
                <w:sz w:val="22"/>
                <w:szCs w:val="22"/>
                <w:lang w:val="ro-MD" w:eastAsia="en-GB"/>
              </w:rPr>
              <w:t xml:space="preserve">Învățămînt                                                                                        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center"/>
              <w:rPr>
                <w:b/>
                <w:bCs/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b/>
                <w:bCs/>
                <w:i/>
                <w:iCs/>
                <w:noProof/>
                <w:sz w:val="22"/>
                <w:szCs w:val="22"/>
                <w:lang w:val="ro-MD" w:eastAsia="en-GB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 </w:t>
            </w:r>
          </w:p>
        </w:tc>
      </w:tr>
      <w:tr w:rsidR="00441FDE" w:rsidRPr="00441FDE" w:rsidTr="001D5A5B">
        <w:trPr>
          <w:trHeight w:val="307"/>
        </w:trPr>
        <w:tc>
          <w:tcPr>
            <w:tcW w:w="5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5B" w:rsidRPr="00441FDE" w:rsidRDefault="001D5A5B" w:rsidP="005A7851">
            <w:pPr>
              <w:rPr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noProof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center"/>
              <w:rPr>
                <w:b/>
                <w:bCs/>
                <w:noProof/>
                <w:lang w:val="ro-MD" w:eastAsia="en-GB"/>
              </w:rPr>
            </w:pPr>
            <w:r w:rsidRPr="00441FDE">
              <w:rPr>
                <w:b/>
                <w:bCs/>
                <w:noProof/>
                <w:lang w:val="ro-MD"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445211" w:rsidP="005A7851">
            <w:pPr>
              <w:jc w:val="right"/>
              <w:rPr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noProof/>
                <w:sz w:val="22"/>
                <w:szCs w:val="22"/>
                <w:lang w:val="ro-MD" w:eastAsia="en-GB"/>
              </w:rPr>
              <w:t>622</w:t>
            </w:r>
            <w:r w:rsidR="001D5A5B" w:rsidRPr="00441FDE">
              <w:rPr>
                <w:noProof/>
                <w:sz w:val="22"/>
                <w:szCs w:val="22"/>
                <w:lang w:val="ro-MD" w:eastAsia="en-GB"/>
              </w:rPr>
              <w:t>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445211" w:rsidP="005A7851">
            <w:pPr>
              <w:jc w:val="right"/>
              <w:rPr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noProof/>
                <w:sz w:val="22"/>
                <w:szCs w:val="22"/>
                <w:lang w:val="ro-MD" w:eastAsia="en-GB"/>
              </w:rPr>
              <w:t>622</w:t>
            </w:r>
            <w:r w:rsidR="001D5A5B" w:rsidRPr="00441FDE">
              <w:rPr>
                <w:noProof/>
                <w:sz w:val="22"/>
                <w:szCs w:val="22"/>
                <w:lang w:val="ro-MD" w:eastAsia="en-GB"/>
              </w:rPr>
              <w:t>,9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noProof/>
                <w:sz w:val="22"/>
                <w:szCs w:val="22"/>
                <w:lang w:val="ro-MD" w:eastAsia="en-GB"/>
              </w:rPr>
              <w:t> </w:t>
            </w:r>
          </w:p>
        </w:tc>
      </w:tr>
      <w:tr w:rsidR="00441FDE" w:rsidRPr="00441FDE" w:rsidTr="001D5A5B">
        <w:trPr>
          <w:trHeight w:val="293"/>
        </w:trPr>
        <w:tc>
          <w:tcPr>
            <w:tcW w:w="5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5B" w:rsidRPr="00441FDE" w:rsidRDefault="001D5A5B" w:rsidP="005A7851">
            <w:pPr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Învățămînt  superior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center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8810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445211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622</w:t>
            </w:r>
            <w:r w:rsidR="001D5A5B"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445211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622</w:t>
            </w:r>
            <w:r w:rsidR="001D5A5B"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,9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 </w:t>
            </w:r>
          </w:p>
        </w:tc>
      </w:tr>
      <w:tr w:rsidR="00441FDE" w:rsidRPr="00441FDE" w:rsidTr="001D5A5B">
        <w:trPr>
          <w:trHeight w:val="469"/>
        </w:trPr>
        <w:tc>
          <w:tcPr>
            <w:tcW w:w="5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5B" w:rsidRPr="00441FDE" w:rsidRDefault="001D5A5B" w:rsidP="005A7851">
            <w:pPr>
              <w:rPr>
                <w:b/>
                <w:bCs/>
                <w:noProof/>
                <w:lang w:val="ro-MD" w:eastAsia="en-GB"/>
              </w:rPr>
            </w:pPr>
            <w:r w:rsidRPr="00441FDE">
              <w:rPr>
                <w:b/>
                <w:bCs/>
                <w:noProof/>
                <w:lang w:val="ro-MD" w:eastAsia="en-GB"/>
              </w:rPr>
              <w:t>Ministerul Agriculturii, Dezvoltării Regionale și Mediului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center"/>
              <w:rPr>
                <w:b/>
                <w:bCs/>
                <w:noProof/>
                <w:lang w:val="ro-MD" w:eastAsia="en-GB"/>
              </w:rPr>
            </w:pPr>
            <w:r w:rsidRPr="00441FDE">
              <w:rPr>
                <w:b/>
                <w:bCs/>
                <w:noProof/>
                <w:lang w:val="ro-MD" w:eastAsia="en-GB"/>
              </w:rPr>
              <w:t>0219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0"/>
                <w:szCs w:val="20"/>
                <w:lang w:val="ro-MD" w:eastAsia="en-GB"/>
              </w:rPr>
            </w:pPr>
            <w:r w:rsidRPr="00441FDE">
              <w:rPr>
                <w:i/>
                <w:iCs/>
                <w:noProof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0"/>
                <w:szCs w:val="20"/>
                <w:lang w:val="ro-MD" w:eastAsia="en-GB"/>
              </w:rPr>
            </w:pPr>
            <w:r w:rsidRPr="00441FDE">
              <w:rPr>
                <w:i/>
                <w:iCs/>
                <w:noProof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0"/>
                <w:szCs w:val="20"/>
                <w:lang w:val="ro-MD" w:eastAsia="en-GB"/>
              </w:rPr>
            </w:pPr>
            <w:r w:rsidRPr="00441FDE">
              <w:rPr>
                <w:i/>
                <w:iCs/>
                <w:noProof/>
                <w:sz w:val="20"/>
                <w:szCs w:val="20"/>
                <w:lang w:val="ro-MD" w:eastAsia="en-GB"/>
              </w:rPr>
              <w:t> </w:t>
            </w:r>
          </w:p>
        </w:tc>
      </w:tr>
      <w:tr w:rsidR="00441FDE" w:rsidRPr="00441FDE" w:rsidTr="001D5A5B">
        <w:trPr>
          <w:trHeight w:val="469"/>
        </w:trPr>
        <w:tc>
          <w:tcPr>
            <w:tcW w:w="5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DE3" w:rsidRPr="00441FDE" w:rsidRDefault="009C1DE3" w:rsidP="005A7851">
            <w:pPr>
              <w:rPr>
                <w:b/>
                <w:bCs/>
                <w:noProof/>
                <w:lang w:val="ro-MD" w:eastAsia="en-GB"/>
              </w:rPr>
            </w:pPr>
            <w:r w:rsidRPr="00441FDE">
              <w:rPr>
                <w:b/>
                <w:bCs/>
                <w:noProof/>
                <w:lang w:val="ro-MD" w:eastAsia="en-GB"/>
              </w:rPr>
              <w:t>Cheltuieli și active nefinanciare, total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DE3" w:rsidRPr="00441FDE" w:rsidRDefault="009C1DE3" w:rsidP="005A7851">
            <w:pPr>
              <w:jc w:val="center"/>
              <w:rPr>
                <w:b/>
                <w:bCs/>
                <w:noProof/>
                <w:lang w:val="ro-MD" w:eastAsia="en-GB"/>
              </w:rPr>
            </w:pPr>
            <w:r w:rsidRPr="00441FDE">
              <w:rPr>
                <w:b/>
                <w:bCs/>
                <w:noProof/>
                <w:lang w:val="ro-MD" w:eastAsia="en-GB"/>
              </w:rPr>
              <w:t>2+3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DE3" w:rsidRPr="00441FDE" w:rsidRDefault="009C1DE3" w:rsidP="009C1DE3">
            <w:pPr>
              <w:jc w:val="right"/>
              <w:rPr>
                <w:b/>
                <w:bCs/>
                <w:noProof/>
                <w:lang w:val="ro-MD" w:eastAsia="en-GB"/>
              </w:rPr>
            </w:pPr>
            <w:r w:rsidRPr="00441FDE">
              <w:rPr>
                <w:b/>
                <w:bCs/>
                <w:noProof/>
                <w:lang w:val="ro-MD" w:eastAsia="en-GB"/>
              </w:rPr>
              <w:t>387,0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DE3" w:rsidRPr="00441FDE" w:rsidRDefault="009C1DE3" w:rsidP="005A7851">
            <w:pPr>
              <w:jc w:val="right"/>
              <w:rPr>
                <w:i/>
                <w:iCs/>
                <w:noProof/>
                <w:sz w:val="20"/>
                <w:szCs w:val="20"/>
                <w:lang w:val="ro-MD" w:eastAsia="en-GB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DE3" w:rsidRPr="00441FDE" w:rsidRDefault="009C1DE3" w:rsidP="005A7851">
            <w:pPr>
              <w:jc w:val="right"/>
              <w:rPr>
                <w:i/>
                <w:iCs/>
                <w:noProof/>
                <w:sz w:val="20"/>
                <w:szCs w:val="20"/>
                <w:lang w:val="ro-MD" w:eastAsia="en-GB"/>
              </w:rPr>
            </w:pPr>
            <w:r w:rsidRPr="00441FDE">
              <w:rPr>
                <w:b/>
                <w:bCs/>
                <w:noProof/>
                <w:lang w:val="ro-MD" w:eastAsia="en-GB"/>
              </w:rPr>
              <w:t>387,0</w:t>
            </w:r>
          </w:p>
        </w:tc>
      </w:tr>
      <w:tr w:rsidR="00441FDE" w:rsidRPr="00441FDE" w:rsidTr="001D5A5B">
        <w:trPr>
          <w:trHeight w:val="322"/>
        </w:trPr>
        <w:tc>
          <w:tcPr>
            <w:tcW w:w="5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5B" w:rsidRPr="00441FDE" w:rsidRDefault="00D76A23" w:rsidP="005A7851">
            <w:pPr>
              <w:rPr>
                <w:b/>
                <w:bCs/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b/>
                <w:bCs/>
                <w:i/>
                <w:iCs/>
                <w:noProof/>
                <w:sz w:val="22"/>
                <w:szCs w:val="22"/>
                <w:lang w:val="ro-MD" w:eastAsia="en-GB"/>
              </w:rPr>
              <w:t xml:space="preserve">Servicii în domeniul economiei    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D76A23">
            <w:pPr>
              <w:jc w:val="center"/>
              <w:rPr>
                <w:b/>
                <w:bCs/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b/>
                <w:bCs/>
                <w:i/>
                <w:iCs/>
                <w:noProof/>
                <w:sz w:val="22"/>
                <w:szCs w:val="22"/>
                <w:lang w:val="ro-MD" w:eastAsia="en-GB"/>
              </w:rPr>
              <w:t>0</w:t>
            </w:r>
            <w:r w:rsidR="00D76A23" w:rsidRPr="00441FDE">
              <w:rPr>
                <w:b/>
                <w:bCs/>
                <w:i/>
                <w:iCs/>
                <w:noProof/>
                <w:sz w:val="22"/>
                <w:szCs w:val="22"/>
                <w:lang w:val="ro-MD" w:eastAsia="en-GB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0"/>
                <w:szCs w:val="20"/>
                <w:lang w:val="ro-MD" w:eastAsia="en-GB"/>
              </w:rPr>
            </w:pPr>
            <w:r w:rsidRPr="00441FDE">
              <w:rPr>
                <w:i/>
                <w:iCs/>
                <w:noProof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0"/>
                <w:szCs w:val="20"/>
                <w:lang w:val="ro-MD" w:eastAsia="en-GB"/>
              </w:rPr>
            </w:pPr>
            <w:r w:rsidRPr="00441FDE">
              <w:rPr>
                <w:i/>
                <w:iCs/>
                <w:noProof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0"/>
                <w:szCs w:val="20"/>
                <w:lang w:val="ro-MD" w:eastAsia="en-GB"/>
              </w:rPr>
            </w:pPr>
            <w:r w:rsidRPr="00441FDE">
              <w:rPr>
                <w:i/>
                <w:iCs/>
                <w:noProof/>
                <w:sz w:val="20"/>
                <w:szCs w:val="20"/>
                <w:lang w:val="ro-MD" w:eastAsia="en-GB"/>
              </w:rPr>
              <w:t> </w:t>
            </w:r>
          </w:p>
        </w:tc>
      </w:tr>
      <w:tr w:rsidR="00441FDE" w:rsidRPr="00441FDE" w:rsidTr="001D5A5B">
        <w:trPr>
          <w:trHeight w:val="322"/>
        </w:trPr>
        <w:tc>
          <w:tcPr>
            <w:tcW w:w="5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3E3" w:rsidRPr="00441FDE" w:rsidRDefault="00F263E3" w:rsidP="005A7851">
            <w:pPr>
              <w:rPr>
                <w:b/>
                <w:bCs/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noProof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3E3" w:rsidRPr="00441FDE" w:rsidRDefault="00F263E3" w:rsidP="00D76A23">
            <w:pPr>
              <w:jc w:val="center"/>
              <w:rPr>
                <w:b/>
                <w:bCs/>
                <w:i/>
                <w:iCs/>
                <w:noProof/>
                <w:sz w:val="22"/>
                <w:szCs w:val="22"/>
                <w:lang w:val="ro-MD"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3E3" w:rsidRPr="00441FDE" w:rsidRDefault="00F263E3" w:rsidP="005A7851">
            <w:pPr>
              <w:jc w:val="right"/>
              <w:rPr>
                <w:iCs/>
                <w:noProof/>
                <w:sz w:val="20"/>
                <w:szCs w:val="20"/>
                <w:lang w:val="ro-MD" w:eastAsia="en-GB"/>
              </w:rPr>
            </w:pPr>
            <w:r w:rsidRPr="00441FDE">
              <w:rPr>
                <w:iCs/>
                <w:noProof/>
                <w:sz w:val="20"/>
                <w:szCs w:val="20"/>
                <w:lang w:val="ro-MD" w:eastAsia="en-GB"/>
              </w:rPr>
              <w:t>387,0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3E3" w:rsidRPr="00441FDE" w:rsidRDefault="00F263E3" w:rsidP="005A7851">
            <w:pPr>
              <w:jc w:val="right"/>
              <w:rPr>
                <w:i/>
                <w:iCs/>
                <w:noProof/>
                <w:sz w:val="20"/>
                <w:szCs w:val="20"/>
                <w:lang w:val="ro-MD" w:eastAsia="en-GB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3E3" w:rsidRPr="00441FDE" w:rsidRDefault="00F263E3" w:rsidP="005A7851">
            <w:pPr>
              <w:jc w:val="right"/>
              <w:rPr>
                <w:iCs/>
                <w:noProof/>
                <w:sz w:val="20"/>
                <w:szCs w:val="20"/>
                <w:lang w:val="ro-MD" w:eastAsia="en-GB"/>
              </w:rPr>
            </w:pPr>
            <w:r w:rsidRPr="00441FDE">
              <w:rPr>
                <w:iCs/>
                <w:noProof/>
                <w:sz w:val="20"/>
                <w:szCs w:val="20"/>
                <w:lang w:val="ro-MD" w:eastAsia="en-GB"/>
              </w:rPr>
              <w:t>387,0</w:t>
            </w:r>
          </w:p>
        </w:tc>
      </w:tr>
      <w:tr w:rsidR="00441FDE" w:rsidRPr="00441FDE" w:rsidTr="001D5A5B">
        <w:trPr>
          <w:trHeight w:val="307"/>
        </w:trPr>
        <w:tc>
          <w:tcPr>
            <w:tcW w:w="5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5B" w:rsidRPr="00441FDE" w:rsidRDefault="001D5A5B" w:rsidP="005A7851">
            <w:pPr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Dezvoltarea durabilă a sectoarelor fitotehnie și horticultură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center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5102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-606,8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-606,8</w:t>
            </w:r>
          </w:p>
        </w:tc>
      </w:tr>
      <w:tr w:rsidR="00441FDE" w:rsidRPr="00441FDE" w:rsidTr="00E11C3E">
        <w:trPr>
          <w:trHeight w:val="586"/>
        </w:trPr>
        <w:tc>
          <w:tcPr>
            <w:tcW w:w="5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5B" w:rsidRPr="00441FDE" w:rsidRDefault="001D5A5B" w:rsidP="005A7851">
            <w:pPr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Cercetări științifice aplicate în domeniul agriculturii, în direcția strategică "Biotehnologie"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center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5107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F263E3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993,8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F263E3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993,8</w:t>
            </w:r>
          </w:p>
        </w:tc>
      </w:tr>
      <w:tr w:rsidR="00441FDE" w:rsidRPr="00441FDE" w:rsidTr="001D5A5B">
        <w:trPr>
          <w:trHeight w:val="469"/>
        </w:trPr>
        <w:tc>
          <w:tcPr>
            <w:tcW w:w="5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5B" w:rsidRPr="00441FDE" w:rsidRDefault="001D5A5B" w:rsidP="005A7851">
            <w:pPr>
              <w:rPr>
                <w:b/>
                <w:bCs/>
                <w:noProof/>
                <w:lang w:val="ro-MD" w:eastAsia="en-GB"/>
              </w:rPr>
            </w:pPr>
            <w:r w:rsidRPr="00441FDE">
              <w:rPr>
                <w:b/>
                <w:bCs/>
                <w:noProof/>
                <w:lang w:val="ro-MD" w:eastAsia="en-GB"/>
              </w:rPr>
              <w:t>Ministerul Educației, Culturii și Cercetării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center"/>
              <w:rPr>
                <w:b/>
                <w:bCs/>
                <w:noProof/>
                <w:lang w:val="ro-MD" w:eastAsia="en-GB"/>
              </w:rPr>
            </w:pPr>
            <w:r w:rsidRPr="00441FDE">
              <w:rPr>
                <w:b/>
                <w:bCs/>
                <w:noProof/>
                <w:lang w:val="ro-MD" w:eastAsia="en-GB"/>
              </w:rPr>
              <w:t>0220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0"/>
                <w:szCs w:val="20"/>
                <w:lang w:val="ro-MD" w:eastAsia="en-GB"/>
              </w:rPr>
            </w:pPr>
            <w:r w:rsidRPr="00441FDE">
              <w:rPr>
                <w:i/>
                <w:iCs/>
                <w:noProof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0"/>
                <w:szCs w:val="20"/>
                <w:lang w:val="ro-MD" w:eastAsia="en-GB"/>
              </w:rPr>
            </w:pPr>
            <w:r w:rsidRPr="00441FDE">
              <w:rPr>
                <w:i/>
                <w:iCs/>
                <w:noProof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0"/>
                <w:szCs w:val="20"/>
                <w:lang w:val="ro-MD" w:eastAsia="en-GB"/>
              </w:rPr>
            </w:pPr>
            <w:r w:rsidRPr="00441FDE">
              <w:rPr>
                <w:i/>
                <w:iCs/>
                <w:noProof/>
                <w:sz w:val="20"/>
                <w:szCs w:val="20"/>
                <w:lang w:val="ro-MD" w:eastAsia="en-GB"/>
              </w:rPr>
              <w:t> </w:t>
            </w:r>
          </w:p>
        </w:tc>
      </w:tr>
      <w:tr w:rsidR="00441FDE" w:rsidRPr="00441FDE" w:rsidTr="001D5A5B">
        <w:trPr>
          <w:trHeight w:val="469"/>
        </w:trPr>
        <w:tc>
          <w:tcPr>
            <w:tcW w:w="5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BBA" w:rsidRPr="00441FDE" w:rsidRDefault="00914BBA" w:rsidP="005A7851">
            <w:pPr>
              <w:rPr>
                <w:b/>
                <w:bCs/>
                <w:noProof/>
                <w:lang w:val="ro-MD" w:eastAsia="en-GB"/>
              </w:rPr>
            </w:pPr>
            <w:r w:rsidRPr="00441FDE">
              <w:rPr>
                <w:b/>
                <w:bCs/>
                <w:noProof/>
                <w:lang w:val="ro-MD" w:eastAsia="en-GB"/>
              </w:rPr>
              <w:t>Cheltuieli și active nefinanciare, total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BBA" w:rsidRPr="00441FDE" w:rsidRDefault="00914BBA" w:rsidP="005A7851">
            <w:pPr>
              <w:jc w:val="center"/>
              <w:rPr>
                <w:b/>
                <w:bCs/>
                <w:noProof/>
                <w:lang w:val="ro-MD" w:eastAsia="en-GB"/>
              </w:rPr>
            </w:pPr>
            <w:r w:rsidRPr="00441FDE">
              <w:rPr>
                <w:b/>
                <w:bCs/>
                <w:noProof/>
                <w:lang w:val="ro-MD" w:eastAsia="en-GB"/>
              </w:rPr>
              <w:t>2+3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BBA" w:rsidRPr="00441FDE" w:rsidRDefault="00914BBA" w:rsidP="00914BBA">
            <w:pPr>
              <w:jc w:val="center"/>
              <w:rPr>
                <w:b/>
                <w:bCs/>
                <w:noProof/>
                <w:lang w:val="ro-MD" w:eastAsia="en-GB"/>
              </w:rPr>
            </w:pPr>
            <w:r w:rsidRPr="00441FDE">
              <w:rPr>
                <w:b/>
                <w:bCs/>
                <w:noProof/>
                <w:lang w:val="ro-MD" w:eastAsia="en-GB"/>
              </w:rPr>
              <w:t>-387,0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BBA" w:rsidRPr="00441FDE" w:rsidRDefault="00914BBA" w:rsidP="005A7851">
            <w:pPr>
              <w:jc w:val="right"/>
              <w:rPr>
                <w:i/>
                <w:iCs/>
                <w:noProof/>
                <w:sz w:val="20"/>
                <w:szCs w:val="20"/>
                <w:lang w:val="ro-MD" w:eastAsia="en-GB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BBA" w:rsidRPr="00441FDE" w:rsidRDefault="00914BBA" w:rsidP="00914BBA">
            <w:pPr>
              <w:jc w:val="right"/>
              <w:rPr>
                <w:b/>
                <w:bCs/>
                <w:noProof/>
                <w:lang w:val="ro-MD" w:eastAsia="en-GB"/>
              </w:rPr>
            </w:pPr>
            <w:r w:rsidRPr="00441FDE">
              <w:rPr>
                <w:b/>
                <w:bCs/>
                <w:noProof/>
                <w:lang w:val="ro-MD" w:eastAsia="en-GB"/>
              </w:rPr>
              <w:t>-387,0</w:t>
            </w:r>
          </w:p>
        </w:tc>
      </w:tr>
      <w:tr w:rsidR="00441FDE" w:rsidRPr="00441FDE" w:rsidTr="001D5A5B">
        <w:trPr>
          <w:trHeight w:val="322"/>
        </w:trPr>
        <w:tc>
          <w:tcPr>
            <w:tcW w:w="5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5B" w:rsidRPr="00441FDE" w:rsidRDefault="001D5A5B" w:rsidP="005A7851">
            <w:pPr>
              <w:rPr>
                <w:b/>
                <w:bCs/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b/>
                <w:bCs/>
                <w:i/>
                <w:iCs/>
                <w:noProof/>
                <w:sz w:val="22"/>
                <w:szCs w:val="22"/>
                <w:lang w:val="ro-MD" w:eastAsia="en-GB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center"/>
              <w:rPr>
                <w:b/>
                <w:bCs/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b/>
                <w:bCs/>
                <w:i/>
                <w:iCs/>
                <w:noProof/>
                <w:sz w:val="22"/>
                <w:szCs w:val="22"/>
                <w:lang w:val="ro-MD" w:eastAsia="en-GB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noProof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noProof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noProof/>
                <w:sz w:val="22"/>
                <w:szCs w:val="22"/>
                <w:lang w:val="ro-MD" w:eastAsia="en-GB"/>
              </w:rPr>
              <w:t> </w:t>
            </w:r>
          </w:p>
        </w:tc>
      </w:tr>
      <w:tr w:rsidR="00441FDE" w:rsidRPr="00441FDE" w:rsidTr="001D5A5B">
        <w:trPr>
          <w:trHeight w:val="307"/>
        </w:trPr>
        <w:tc>
          <w:tcPr>
            <w:tcW w:w="5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5B" w:rsidRPr="00441FDE" w:rsidRDefault="001D5A5B" w:rsidP="005A7851">
            <w:pPr>
              <w:rPr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noProof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center"/>
              <w:rPr>
                <w:b/>
                <w:bCs/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b/>
                <w:bCs/>
                <w:i/>
                <w:iCs/>
                <w:noProof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noProof/>
                <w:sz w:val="22"/>
                <w:szCs w:val="22"/>
                <w:lang w:val="ro-MD" w:eastAsia="en-GB"/>
              </w:rPr>
              <w:t>54,3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noProof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noProof/>
                <w:sz w:val="22"/>
                <w:szCs w:val="22"/>
                <w:lang w:val="ro-MD" w:eastAsia="en-GB"/>
              </w:rPr>
              <w:t>54,3</w:t>
            </w:r>
          </w:p>
        </w:tc>
      </w:tr>
      <w:tr w:rsidR="00441FDE" w:rsidRPr="00441FDE" w:rsidTr="00E11C3E">
        <w:trPr>
          <w:trHeight w:val="601"/>
        </w:trPr>
        <w:tc>
          <w:tcPr>
            <w:tcW w:w="5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5B" w:rsidRPr="00441FDE" w:rsidRDefault="001D5A5B" w:rsidP="005A7851">
            <w:pPr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Cercetări știintifice aplicate în direcția strategică "Patrimoniul național și dezvoltarea societății"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center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0807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-483,5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-483,5</w:t>
            </w:r>
          </w:p>
        </w:tc>
      </w:tr>
      <w:tr w:rsidR="00441FDE" w:rsidRPr="00441FDE" w:rsidTr="00E11C3E">
        <w:trPr>
          <w:trHeight w:val="586"/>
        </w:trPr>
        <w:tc>
          <w:tcPr>
            <w:tcW w:w="5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5B" w:rsidRPr="00441FDE" w:rsidRDefault="001D5A5B" w:rsidP="005A7851">
            <w:pPr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Cercetări științifice fundamentale în direcție strategică "Materiale, tehnologii și produse inovative"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center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1602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384,3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384,3</w:t>
            </w:r>
          </w:p>
        </w:tc>
      </w:tr>
      <w:tr w:rsidR="00441FDE" w:rsidRPr="00441FDE" w:rsidTr="001D5A5B">
        <w:trPr>
          <w:trHeight w:val="293"/>
        </w:trPr>
        <w:tc>
          <w:tcPr>
            <w:tcW w:w="5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5B" w:rsidRPr="00441FDE" w:rsidRDefault="001D5A5B" w:rsidP="005A7851">
            <w:pPr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Servicii de suport pentru sfera ştiinţei şi inovării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center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1907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153,5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153,5</w:t>
            </w:r>
          </w:p>
        </w:tc>
      </w:tr>
      <w:tr w:rsidR="00441FDE" w:rsidRPr="00441FDE" w:rsidTr="001D5A5B">
        <w:trPr>
          <w:trHeight w:val="322"/>
        </w:trPr>
        <w:tc>
          <w:tcPr>
            <w:tcW w:w="5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5B" w:rsidRPr="00441FDE" w:rsidRDefault="001D5A5B" w:rsidP="005A7851">
            <w:pPr>
              <w:rPr>
                <w:b/>
                <w:bCs/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b/>
                <w:bCs/>
                <w:i/>
                <w:iCs/>
                <w:noProof/>
                <w:sz w:val="22"/>
                <w:szCs w:val="22"/>
                <w:lang w:val="ro-MD" w:eastAsia="en-GB"/>
              </w:rPr>
              <w:t xml:space="preserve">Învățămînt                                                                                        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center"/>
              <w:rPr>
                <w:b/>
                <w:bCs/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b/>
                <w:bCs/>
                <w:i/>
                <w:iCs/>
                <w:noProof/>
                <w:sz w:val="22"/>
                <w:szCs w:val="22"/>
                <w:lang w:val="ro-MD" w:eastAsia="en-GB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noProof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noProof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noProof/>
                <w:sz w:val="22"/>
                <w:szCs w:val="22"/>
                <w:lang w:val="ro-MD" w:eastAsia="en-GB"/>
              </w:rPr>
              <w:t> </w:t>
            </w:r>
          </w:p>
        </w:tc>
      </w:tr>
      <w:tr w:rsidR="00441FDE" w:rsidRPr="00441FDE" w:rsidTr="001D5A5B">
        <w:trPr>
          <w:trHeight w:val="307"/>
        </w:trPr>
        <w:tc>
          <w:tcPr>
            <w:tcW w:w="5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5B" w:rsidRPr="00441FDE" w:rsidRDefault="001D5A5B" w:rsidP="005A7851">
            <w:pPr>
              <w:rPr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noProof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center"/>
              <w:rPr>
                <w:b/>
                <w:bCs/>
                <w:noProof/>
                <w:lang w:val="ro-MD" w:eastAsia="en-GB"/>
              </w:rPr>
            </w:pPr>
            <w:r w:rsidRPr="00441FDE">
              <w:rPr>
                <w:b/>
                <w:bCs/>
                <w:noProof/>
                <w:lang w:val="ro-MD"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0F5386">
            <w:pPr>
              <w:jc w:val="right"/>
              <w:rPr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noProof/>
                <w:sz w:val="22"/>
                <w:szCs w:val="22"/>
                <w:lang w:val="ro-MD" w:eastAsia="en-GB"/>
              </w:rPr>
              <w:t>-</w:t>
            </w:r>
            <w:r w:rsidR="000F5386" w:rsidRPr="00441FDE">
              <w:rPr>
                <w:noProof/>
                <w:sz w:val="22"/>
                <w:szCs w:val="22"/>
                <w:lang w:val="ro-MD" w:eastAsia="en-GB"/>
              </w:rPr>
              <w:t>441,3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noProof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0F5386">
            <w:pPr>
              <w:jc w:val="right"/>
              <w:rPr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noProof/>
                <w:sz w:val="22"/>
                <w:szCs w:val="22"/>
                <w:lang w:val="ro-MD" w:eastAsia="en-GB"/>
              </w:rPr>
              <w:t>-</w:t>
            </w:r>
            <w:r w:rsidR="000F5386" w:rsidRPr="00441FDE">
              <w:rPr>
                <w:noProof/>
                <w:sz w:val="22"/>
                <w:szCs w:val="22"/>
                <w:lang w:val="ro-MD" w:eastAsia="en-GB"/>
              </w:rPr>
              <w:t>441,3</w:t>
            </w:r>
          </w:p>
        </w:tc>
      </w:tr>
      <w:tr w:rsidR="00441FDE" w:rsidRPr="00441FDE" w:rsidTr="001D5A5B">
        <w:trPr>
          <w:trHeight w:val="307"/>
        </w:trPr>
        <w:tc>
          <w:tcPr>
            <w:tcW w:w="5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11C" w:rsidRPr="00441FDE" w:rsidRDefault="00C9211C" w:rsidP="005A7851">
            <w:pPr>
              <w:rPr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Politicii și management în domeniul  educației, culturii și cercetării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11C" w:rsidRPr="00441FDE" w:rsidRDefault="00C9211C" w:rsidP="005A7851">
            <w:pPr>
              <w:jc w:val="center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8801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11C" w:rsidRPr="00441FDE" w:rsidRDefault="00C9211C" w:rsidP="00C9211C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-777,0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11C" w:rsidRPr="00441FDE" w:rsidRDefault="00C9211C" w:rsidP="00C9211C">
            <w:pPr>
              <w:jc w:val="center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11C" w:rsidRPr="00441FDE" w:rsidRDefault="00C9211C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-777,0</w:t>
            </w:r>
          </w:p>
        </w:tc>
      </w:tr>
      <w:tr w:rsidR="00441FDE" w:rsidRPr="00441FDE" w:rsidTr="001D5A5B">
        <w:trPr>
          <w:trHeight w:val="293"/>
        </w:trPr>
        <w:tc>
          <w:tcPr>
            <w:tcW w:w="5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5B" w:rsidRPr="00441FDE" w:rsidRDefault="001D5A5B" w:rsidP="005A19AE">
            <w:pPr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Învățămînt  liceal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center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8806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-54,3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-54,3</w:t>
            </w:r>
          </w:p>
        </w:tc>
      </w:tr>
      <w:tr w:rsidR="00441FDE" w:rsidRPr="00441FDE" w:rsidTr="001D5A5B">
        <w:trPr>
          <w:trHeight w:val="293"/>
        </w:trPr>
        <w:tc>
          <w:tcPr>
            <w:tcW w:w="5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06E" w:rsidRPr="00441FDE" w:rsidRDefault="0060306E" w:rsidP="005A7851">
            <w:pPr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Perfecționarea cadrelor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06E" w:rsidRPr="00441FDE" w:rsidRDefault="0060306E" w:rsidP="005A7851">
            <w:pPr>
              <w:jc w:val="center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8812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06E" w:rsidRPr="00441FDE" w:rsidRDefault="0060306E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390,0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06E" w:rsidRPr="00441FDE" w:rsidRDefault="0060306E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06E" w:rsidRPr="00441FDE" w:rsidRDefault="0060306E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390,0</w:t>
            </w:r>
          </w:p>
        </w:tc>
      </w:tr>
      <w:tr w:rsidR="00441FDE" w:rsidRPr="00441FDE" w:rsidTr="001D5A5B">
        <w:trPr>
          <w:trHeight w:val="469"/>
        </w:trPr>
        <w:tc>
          <w:tcPr>
            <w:tcW w:w="5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5B" w:rsidRPr="00441FDE" w:rsidRDefault="001D5A5B" w:rsidP="005A7851">
            <w:pPr>
              <w:rPr>
                <w:b/>
                <w:bCs/>
                <w:noProof/>
                <w:lang w:val="ro-MD" w:eastAsia="en-GB"/>
              </w:rPr>
            </w:pPr>
            <w:r w:rsidRPr="00441FDE">
              <w:rPr>
                <w:b/>
                <w:bCs/>
                <w:noProof/>
                <w:lang w:val="ro-MD" w:eastAsia="en-GB"/>
              </w:rPr>
              <w:lastRenderedPageBreak/>
              <w:t>Ministerul  Sănătății, Muncii  și  Protecției Sociale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center"/>
              <w:rPr>
                <w:b/>
                <w:bCs/>
                <w:noProof/>
                <w:lang w:val="ro-MD" w:eastAsia="en-GB"/>
              </w:rPr>
            </w:pPr>
            <w:r w:rsidRPr="00441FDE">
              <w:rPr>
                <w:b/>
                <w:bCs/>
                <w:noProof/>
                <w:lang w:val="ro-MD" w:eastAsia="en-GB"/>
              </w:rPr>
              <w:t>0221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noProof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noProof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noProof/>
                <w:sz w:val="22"/>
                <w:szCs w:val="22"/>
                <w:lang w:val="ro-MD" w:eastAsia="en-GB"/>
              </w:rPr>
              <w:t> </w:t>
            </w:r>
          </w:p>
        </w:tc>
      </w:tr>
      <w:tr w:rsidR="00441FDE" w:rsidRPr="00441FDE" w:rsidTr="001D5A5B">
        <w:trPr>
          <w:trHeight w:val="322"/>
        </w:trPr>
        <w:tc>
          <w:tcPr>
            <w:tcW w:w="5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5B" w:rsidRPr="00441FDE" w:rsidRDefault="001D5A5B" w:rsidP="005A7851">
            <w:pPr>
              <w:rPr>
                <w:b/>
                <w:bCs/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b/>
                <w:bCs/>
                <w:i/>
                <w:iCs/>
                <w:noProof/>
                <w:sz w:val="22"/>
                <w:szCs w:val="22"/>
                <w:lang w:val="ro-MD" w:eastAsia="en-GB"/>
              </w:rPr>
              <w:t xml:space="preserve">Ocrotirea sănătății                                                                               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center"/>
              <w:rPr>
                <w:b/>
                <w:bCs/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b/>
                <w:bCs/>
                <w:i/>
                <w:iCs/>
                <w:noProof/>
                <w:sz w:val="22"/>
                <w:szCs w:val="22"/>
                <w:lang w:val="ro-MD" w:eastAsia="en-GB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noProof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noProof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noProof/>
                <w:sz w:val="22"/>
                <w:szCs w:val="22"/>
                <w:lang w:val="ro-MD" w:eastAsia="en-GB"/>
              </w:rPr>
              <w:t> </w:t>
            </w:r>
          </w:p>
        </w:tc>
      </w:tr>
      <w:tr w:rsidR="00441FDE" w:rsidRPr="00441FDE" w:rsidTr="001D5A5B">
        <w:trPr>
          <w:trHeight w:val="307"/>
        </w:trPr>
        <w:tc>
          <w:tcPr>
            <w:tcW w:w="5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5B" w:rsidRPr="00441FDE" w:rsidRDefault="001D5A5B" w:rsidP="005A7851">
            <w:pPr>
              <w:rPr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noProof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center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noProof/>
                <w:sz w:val="22"/>
                <w:szCs w:val="22"/>
                <w:lang w:val="ro-MD" w:eastAsia="en-GB"/>
              </w:rPr>
              <w:t>919,6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noProof/>
                <w:sz w:val="22"/>
                <w:szCs w:val="22"/>
                <w:lang w:val="ro-MD" w:eastAsia="en-GB"/>
              </w:rPr>
              <w:t>887,4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noProof/>
                <w:sz w:val="22"/>
                <w:szCs w:val="22"/>
                <w:lang w:val="ro-MD" w:eastAsia="en-GB"/>
              </w:rPr>
              <w:t>32,2</w:t>
            </w:r>
          </w:p>
        </w:tc>
      </w:tr>
      <w:tr w:rsidR="00441FDE" w:rsidRPr="00441FDE" w:rsidTr="00CC4EB6">
        <w:trPr>
          <w:trHeight w:val="865"/>
        </w:trPr>
        <w:tc>
          <w:tcPr>
            <w:tcW w:w="5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5B" w:rsidRPr="00441FDE" w:rsidRDefault="001D5A5B" w:rsidP="005A7851">
            <w:pPr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Cercetări științifice aplicate în domeniul sănătății publice și serviciilor medicale, în direcția strategică "Sănătate și biomedicina"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center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8007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887,4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887,4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 </w:t>
            </w:r>
          </w:p>
        </w:tc>
      </w:tr>
      <w:tr w:rsidR="00441FDE" w:rsidRPr="00441FDE" w:rsidTr="001D5A5B">
        <w:trPr>
          <w:trHeight w:val="307"/>
        </w:trPr>
        <w:tc>
          <w:tcPr>
            <w:tcW w:w="5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5B" w:rsidRPr="00441FDE" w:rsidRDefault="001D5A5B" w:rsidP="005A7851">
            <w:pPr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Programe naționale și speciale în domeniul ocrotirii sănătății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center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8018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32,2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32,2</w:t>
            </w:r>
          </w:p>
        </w:tc>
      </w:tr>
      <w:tr w:rsidR="00441FDE" w:rsidRPr="00441FDE" w:rsidTr="001D5A5B">
        <w:trPr>
          <w:trHeight w:val="322"/>
        </w:trPr>
        <w:tc>
          <w:tcPr>
            <w:tcW w:w="5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5B" w:rsidRPr="00441FDE" w:rsidRDefault="001D5A5B" w:rsidP="005A7851">
            <w:pPr>
              <w:rPr>
                <w:b/>
                <w:bCs/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b/>
                <w:bCs/>
                <w:i/>
                <w:iCs/>
                <w:noProof/>
                <w:sz w:val="22"/>
                <w:szCs w:val="22"/>
                <w:lang w:val="ro-MD" w:eastAsia="en-GB"/>
              </w:rPr>
              <w:t xml:space="preserve">Protecție socială                                                                                 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center"/>
              <w:rPr>
                <w:b/>
                <w:bCs/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b/>
                <w:bCs/>
                <w:i/>
                <w:iCs/>
                <w:noProof/>
                <w:sz w:val="22"/>
                <w:szCs w:val="22"/>
                <w:lang w:val="ro-MD" w:eastAsia="en-GB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noProof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noProof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noProof/>
                <w:sz w:val="22"/>
                <w:szCs w:val="22"/>
                <w:lang w:val="ro-MD" w:eastAsia="en-GB"/>
              </w:rPr>
              <w:t> </w:t>
            </w:r>
          </w:p>
        </w:tc>
      </w:tr>
      <w:tr w:rsidR="00441FDE" w:rsidRPr="00441FDE" w:rsidTr="001D5A5B">
        <w:trPr>
          <w:trHeight w:val="307"/>
        </w:trPr>
        <w:tc>
          <w:tcPr>
            <w:tcW w:w="5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5B" w:rsidRPr="00441FDE" w:rsidRDefault="001D5A5B" w:rsidP="005A7851">
            <w:pPr>
              <w:rPr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noProof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center"/>
              <w:rPr>
                <w:b/>
                <w:bCs/>
                <w:noProof/>
                <w:lang w:val="ro-MD" w:eastAsia="en-GB"/>
              </w:rPr>
            </w:pPr>
            <w:r w:rsidRPr="00441FDE">
              <w:rPr>
                <w:b/>
                <w:bCs/>
                <w:noProof/>
                <w:lang w:val="ro-MD"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noProof/>
                <w:sz w:val="22"/>
                <w:szCs w:val="22"/>
                <w:lang w:val="ro-MD" w:eastAsia="en-GB"/>
              </w:rPr>
              <w:t>-919,6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noProof/>
                <w:sz w:val="22"/>
                <w:szCs w:val="22"/>
                <w:lang w:val="ro-MD" w:eastAsia="en-GB"/>
              </w:rPr>
              <w:t>-887,4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noProof/>
                <w:sz w:val="22"/>
                <w:szCs w:val="22"/>
                <w:lang w:val="ro-MD" w:eastAsia="en-GB"/>
              </w:rPr>
              <w:t>-32,2</w:t>
            </w:r>
          </w:p>
        </w:tc>
      </w:tr>
      <w:tr w:rsidR="00441FDE" w:rsidRPr="00441FDE" w:rsidTr="001D5A5B">
        <w:trPr>
          <w:trHeight w:val="293"/>
        </w:trPr>
        <w:tc>
          <w:tcPr>
            <w:tcW w:w="5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5B" w:rsidRPr="00441FDE" w:rsidRDefault="001D5A5B" w:rsidP="005A7851">
            <w:pPr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Protecție a familiei și copilului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center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9006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276680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-</w:t>
            </w:r>
            <w:r w:rsidR="00276680"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127,4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276680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-</w:t>
            </w:r>
            <w:r w:rsidR="00276680"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127,4</w:t>
            </w:r>
          </w:p>
        </w:tc>
      </w:tr>
      <w:tr w:rsidR="00441FDE" w:rsidRPr="00441FDE" w:rsidTr="001D5A5B">
        <w:trPr>
          <w:trHeight w:val="293"/>
        </w:trPr>
        <w:tc>
          <w:tcPr>
            <w:tcW w:w="5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80" w:rsidRPr="00441FDE" w:rsidRDefault="00276680" w:rsidP="005A7851">
            <w:pPr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Asistență socială a persoanelor cu necesități speciale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680" w:rsidRPr="00441FDE" w:rsidRDefault="00276680" w:rsidP="005A7851">
            <w:pPr>
              <w:jc w:val="center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9010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680" w:rsidRPr="00441FDE" w:rsidRDefault="00276680" w:rsidP="00276680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95,2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680" w:rsidRPr="00441FDE" w:rsidRDefault="00276680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680" w:rsidRPr="00441FDE" w:rsidRDefault="00276680" w:rsidP="00276680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95,2</w:t>
            </w:r>
          </w:p>
        </w:tc>
      </w:tr>
      <w:tr w:rsidR="00441FDE" w:rsidRPr="00441FDE" w:rsidTr="001D5A5B">
        <w:trPr>
          <w:trHeight w:val="293"/>
        </w:trPr>
        <w:tc>
          <w:tcPr>
            <w:tcW w:w="5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5B" w:rsidRPr="00441FDE" w:rsidRDefault="001D5A5B" w:rsidP="005A7851">
            <w:pPr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Protecție socială a unor categorii de cetățeni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center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9019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-887,4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-887,4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 </w:t>
            </w:r>
          </w:p>
        </w:tc>
      </w:tr>
      <w:tr w:rsidR="00441FDE" w:rsidRPr="00441FDE" w:rsidTr="001D5A5B">
        <w:trPr>
          <w:trHeight w:val="469"/>
        </w:trPr>
        <w:tc>
          <w:tcPr>
            <w:tcW w:w="5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5B" w:rsidRPr="00441FDE" w:rsidRDefault="001D5A5B" w:rsidP="005A7851">
            <w:pPr>
              <w:rPr>
                <w:b/>
                <w:bCs/>
                <w:noProof/>
                <w:lang w:val="ro-MD" w:eastAsia="en-GB"/>
              </w:rPr>
            </w:pPr>
            <w:r w:rsidRPr="00441FDE">
              <w:rPr>
                <w:b/>
                <w:bCs/>
                <w:noProof/>
                <w:lang w:val="ro-MD" w:eastAsia="en-GB"/>
              </w:rPr>
              <w:t>Acțiuni generale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center"/>
              <w:rPr>
                <w:b/>
                <w:bCs/>
                <w:noProof/>
                <w:lang w:val="ro-MD" w:eastAsia="en-GB"/>
              </w:rPr>
            </w:pPr>
            <w:r w:rsidRPr="00441FDE">
              <w:rPr>
                <w:b/>
                <w:bCs/>
                <w:noProof/>
                <w:lang w:val="ro-MD" w:eastAsia="en-GB"/>
              </w:rPr>
              <w:t>0799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 </w:t>
            </w:r>
          </w:p>
        </w:tc>
      </w:tr>
      <w:tr w:rsidR="00441FDE" w:rsidRPr="00441FDE" w:rsidTr="001D5A5B">
        <w:trPr>
          <w:trHeight w:val="322"/>
        </w:trPr>
        <w:tc>
          <w:tcPr>
            <w:tcW w:w="5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5B" w:rsidRPr="00441FDE" w:rsidRDefault="001D5A5B" w:rsidP="005A7851">
            <w:pPr>
              <w:rPr>
                <w:b/>
                <w:bCs/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b/>
                <w:bCs/>
                <w:i/>
                <w:iCs/>
                <w:noProof/>
                <w:sz w:val="22"/>
                <w:szCs w:val="22"/>
                <w:lang w:val="ro-MD" w:eastAsia="en-GB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center"/>
              <w:rPr>
                <w:b/>
                <w:bCs/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b/>
                <w:bCs/>
                <w:i/>
                <w:iCs/>
                <w:noProof/>
                <w:sz w:val="22"/>
                <w:szCs w:val="22"/>
                <w:lang w:val="ro-MD" w:eastAsia="en-GB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 </w:t>
            </w:r>
          </w:p>
        </w:tc>
      </w:tr>
      <w:tr w:rsidR="00441FDE" w:rsidRPr="00441FDE" w:rsidTr="001D5A5B">
        <w:trPr>
          <w:trHeight w:val="307"/>
        </w:trPr>
        <w:tc>
          <w:tcPr>
            <w:tcW w:w="5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5B" w:rsidRPr="00441FDE" w:rsidRDefault="001D5A5B" w:rsidP="005A7851">
            <w:pPr>
              <w:rPr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noProof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center"/>
              <w:rPr>
                <w:b/>
                <w:bCs/>
                <w:noProof/>
                <w:lang w:val="ro-MD" w:eastAsia="en-GB"/>
              </w:rPr>
            </w:pPr>
            <w:r w:rsidRPr="00441FDE">
              <w:rPr>
                <w:b/>
                <w:bCs/>
                <w:noProof/>
                <w:lang w:val="ro-MD"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947BCD" w:rsidP="005A7851">
            <w:pPr>
              <w:jc w:val="right"/>
              <w:rPr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noProof/>
                <w:sz w:val="22"/>
                <w:szCs w:val="22"/>
                <w:lang w:val="ro-MD" w:eastAsia="en-GB"/>
              </w:rPr>
              <w:t>-1370,4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noProof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947BCD" w:rsidP="005A7851">
            <w:pPr>
              <w:jc w:val="right"/>
              <w:rPr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noProof/>
                <w:sz w:val="22"/>
                <w:szCs w:val="22"/>
                <w:lang w:val="ro-MD" w:eastAsia="en-GB"/>
              </w:rPr>
              <w:t>-1370,4</w:t>
            </w:r>
          </w:p>
        </w:tc>
      </w:tr>
      <w:tr w:rsidR="00441FDE" w:rsidRPr="00441FDE" w:rsidTr="001D5A5B">
        <w:trPr>
          <w:trHeight w:val="293"/>
        </w:trPr>
        <w:tc>
          <w:tcPr>
            <w:tcW w:w="5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5B" w:rsidRPr="00441FDE" w:rsidRDefault="001D5A5B" w:rsidP="005A7851">
            <w:pPr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Acțiuni cu caracter general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center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0808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947BCD" w:rsidP="00A92D43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-1871,2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947BCD" w:rsidP="00A92D43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-1871,2</w:t>
            </w:r>
          </w:p>
        </w:tc>
      </w:tr>
      <w:tr w:rsidR="00441FDE" w:rsidRPr="00441FDE" w:rsidTr="00CC4EB6">
        <w:trPr>
          <w:trHeight w:val="586"/>
        </w:trPr>
        <w:tc>
          <w:tcPr>
            <w:tcW w:w="5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5B" w:rsidRPr="00441FDE" w:rsidRDefault="001D5A5B" w:rsidP="005A7851">
            <w:pPr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Raporturi interbugetare pentru nivelarea posibilităților financiare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center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1101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947BCD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500,8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947BCD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500,8</w:t>
            </w:r>
          </w:p>
        </w:tc>
      </w:tr>
      <w:tr w:rsidR="00441FDE" w:rsidRPr="00441FDE" w:rsidTr="001D5A5B">
        <w:trPr>
          <w:trHeight w:val="322"/>
        </w:trPr>
        <w:tc>
          <w:tcPr>
            <w:tcW w:w="5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5B" w:rsidRPr="00441FDE" w:rsidRDefault="001D5A5B" w:rsidP="005A7851">
            <w:pPr>
              <w:rPr>
                <w:b/>
                <w:bCs/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b/>
                <w:bCs/>
                <w:i/>
                <w:iCs/>
                <w:noProof/>
                <w:sz w:val="22"/>
                <w:szCs w:val="22"/>
                <w:lang w:val="ro-MD" w:eastAsia="en-GB"/>
              </w:rPr>
              <w:t xml:space="preserve">Învățămînt                                                                                        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center"/>
              <w:rPr>
                <w:b/>
                <w:bCs/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b/>
                <w:bCs/>
                <w:i/>
                <w:iCs/>
                <w:noProof/>
                <w:sz w:val="22"/>
                <w:szCs w:val="22"/>
                <w:lang w:val="ro-MD" w:eastAsia="en-GB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 </w:t>
            </w:r>
          </w:p>
        </w:tc>
      </w:tr>
      <w:tr w:rsidR="00441FDE" w:rsidRPr="00441FDE" w:rsidTr="001D5A5B">
        <w:trPr>
          <w:trHeight w:val="307"/>
        </w:trPr>
        <w:tc>
          <w:tcPr>
            <w:tcW w:w="5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5B" w:rsidRPr="00441FDE" w:rsidRDefault="001D5A5B" w:rsidP="005A7851">
            <w:pPr>
              <w:rPr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noProof/>
                <w:sz w:val="22"/>
                <w:szCs w:val="22"/>
                <w:lang w:val="ro-MD" w:eastAsia="en-GB"/>
              </w:rPr>
              <w:t>Cheltuieli și active nefinanciare, total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center"/>
              <w:rPr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noProof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947BCD" w:rsidP="005A7851">
            <w:pPr>
              <w:jc w:val="right"/>
              <w:rPr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noProof/>
                <w:sz w:val="22"/>
                <w:szCs w:val="22"/>
                <w:lang w:val="ro-MD" w:eastAsia="en-GB"/>
              </w:rPr>
              <w:t>1370,4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noProof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947BCD" w:rsidP="005A7851">
            <w:pPr>
              <w:jc w:val="right"/>
              <w:rPr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noProof/>
                <w:sz w:val="22"/>
                <w:szCs w:val="22"/>
                <w:lang w:val="ro-MD" w:eastAsia="en-GB"/>
              </w:rPr>
              <w:t>1370,4</w:t>
            </w:r>
          </w:p>
        </w:tc>
      </w:tr>
      <w:tr w:rsidR="001D5A5B" w:rsidRPr="00441FDE" w:rsidTr="001D5A5B">
        <w:trPr>
          <w:trHeight w:val="293"/>
        </w:trPr>
        <w:tc>
          <w:tcPr>
            <w:tcW w:w="5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5B" w:rsidRPr="00441FDE" w:rsidRDefault="001D5A5B" w:rsidP="005A7851">
            <w:pPr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Asigurarea de către stat a învățămîntului la nivel local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center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8817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947BCD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1370,4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1D5A5B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5B" w:rsidRPr="00441FDE" w:rsidRDefault="00947BCD" w:rsidP="005A7851">
            <w:pPr>
              <w:jc w:val="right"/>
              <w:rPr>
                <w:i/>
                <w:iCs/>
                <w:noProof/>
                <w:sz w:val="22"/>
                <w:szCs w:val="22"/>
                <w:lang w:val="ro-MD" w:eastAsia="en-GB"/>
              </w:rPr>
            </w:pPr>
            <w:r w:rsidRPr="00441FDE">
              <w:rPr>
                <w:i/>
                <w:iCs/>
                <w:noProof/>
                <w:sz w:val="22"/>
                <w:szCs w:val="22"/>
                <w:lang w:val="ro-MD" w:eastAsia="en-GB"/>
              </w:rPr>
              <w:t>1370,4</w:t>
            </w:r>
          </w:p>
        </w:tc>
      </w:tr>
    </w:tbl>
    <w:p w:rsidR="001D5A5B" w:rsidRPr="00441FDE" w:rsidRDefault="001D5A5B" w:rsidP="005A3C14">
      <w:pPr>
        <w:jc w:val="center"/>
        <w:rPr>
          <w:b/>
          <w:noProof/>
          <w:sz w:val="28"/>
          <w:szCs w:val="28"/>
          <w:lang w:val="ro-MD"/>
        </w:rPr>
      </w:pPr>
    </w:p>
    <w:p w:rsidR="002C3D9F" w:rsidRPr="00441FDE" w:rsidRDefault="002C3D9F" w:rsidP="005A3C14">
      <w:pPr>
        <w:jc w:val="center"/>
        <w:rPr>
          <w:b/>
          <w:noProof/>
          <w:sz w:val="28"/>
          <w:szCs w:val="28"/>
          <w:lang w:val="ro-MD"/>
        </w:rPr>
      </w:pPr>
    </w:p>
    <w:p w:rsidR="00D00BD7" w:rsidRPr="00441FDE" w:rsidRDefault="00D00BD7" w:rsidP="00932724">
      <w:pPr>
        <w:rPr>
          <w:noProof/>
          <w:sz w:val="28"/>
          <w:szCs w:val="28"/>
          <w:lang w:val="ro-MD"/>
        </w:rPr>
      </w:pPr>
    </w:p>
    <w:p w:rsidR="00D00BD7" w:rsidRPr="00441FDE" w:rsidRDefault="00D00BD7" w:rsidP="00BC2F64">
      <w:pPr>
        <w:jc w:val="right"/>
        <w:rPr>
          <w:noProof/>
          <w:sz w:val="28"/>
          <w:szCs w:val="28"/>
          <w:lang w:val="ro-MD"/>
        </w:rPr>
      </w:pPr>
    </w:p>
    <w:p w:rsidR="00CE4CA1" w:rsidRPr="00441FDE" w:rsidRDefault="00CE4CA1" w:rsidP="00BC2F64">
      <w:pPr>
        <w:jc w:val="right"/>
        <w:rPr>
          <w:noProof/>
          <w:sz w:val="28"/>
          <w:szCs w:val="28"/>
          <w:lang w:val="ro-MD"/>
        </w:rPr>
      </w:pPr>
    </w:p>
    <w:p w:rsidR="00CE4CA1" w:rsidRPr="00441FDE" w:rsidRDefault="00CE4CA1" w:rsidP="00BC2F64">
      <w:pPr>
        <w:jc w:val="right"/>
        <w:rPr>
          <w:noProof/>
          <w:sz w:val="28"/>
          <w:szCs w:val="28"/>
          <w:lang w:val="ro-MD"/>
        </w:rPr>
      </w:pPr>
    </w:p>
    <w:p w:rsidR="00CE4CA1" w:rsidRPr="00441FDE" w:rsidRDefault="00CE4CA1" w:rsidP="00BC2F64">
      <w:pPr>
        <w:jc w:val="right"/>
        <w:rPr>
          <w:noProof/>
          <w:sz w:val="28"/>
          <w:szCs w:val="28"/>
          <w:lang w:val="ro-MD"/>
        </w:rPr>
      </w:pPr>
    </w:p>
    <w:p w:rsidR="00CE4CA1" w:rsidRPr="00441FDE" w:rsidRDefault="00CE4CA1" w:rsidP="00BC2F64">
      <w:pPr>
        <w:jc w:val="right"/>
        <w:rPr>
          <w:noProof/>
          <w:sz w:val="28"/>
          <w:szCs w:val="28"/>
          <w:lang w:val="ro-MD"/>
        </w:rPr>
      </w:pPr>
    </w:p>
    <w:p w:rsidR="00CE4CA1" w:rsidRPr="00441FDE" w:rsidRDefault="00CE4CA1" w:rsidP="00BC2F64">
      <w:pPr>
        <w:jc w:val="right"/>
        <w:rPr>
          <w:noProof/>
          <w:sz w:val="28"/>
          <w:szCs w:val="28"/>
          <w:lang w:val="ro-MD"/>
        </w:rPr>
      </w:pPr>
    </w:p>
    <w:p w:rsidR="00CE4CA1" w:rsidRPr="00441FDE" w:rsidRDefault="00CE4CA1" w:rsidP="00BC2F64">
      <w:pPr>
        <w:jc w:val="right"/>
        <w:rPr>
          <w:noProof/>
          <w:sz w:val="28"/>
          <w:szCs w:val="28"/>
          <w:lang w:val="ro-MD"/>
        </w:rPr>
      </w:pPr>
    </w:p>
    <w:p w:rsidR="00CE4CA1" w:rsidRPr="00441FDE" w:rsidRDefault="00CE4CA1" w:rsidP="00BC2F64">
      <w:pPr>
        <w:jc w:val="right"/>
        <w:rPr>
          <w:noProof/>
          <w:sz w:val="28"/>
          <w:szCs w:val="28"/>
          <w:lang w:val="ro-MD"/>
        </w:rPr>
      </w:pPr>
    </w:p>
    <w:p w:rsidR="00CE4CA1" w:rsidRPr="00441FDE" w:rsidRDefault="00CE4CA1" w:rsidP="00BC2F64">
      <w:pPr>
        <w:jc w:val="right"/>
        <w:rPr>
          <w:noProof/>
          <w:sz w:val="28"/>
          <w:szCs w:val="28"/>
          <w:lang w:val="ro-MD"/>
        </w:rPr>
      </w:pPr>
    </w:p>
    <w:p w:rsidR="00CE4CA1" w:rsidRPr="00441FDE" w:rsidRDefault="00CE4CA1" w:rsidP="00BC2F64">
      <w:pPr>
        <w:jc w:val="right"/>
        <w:rPr>
          <w:noProof/>
          <w:sz w:val="28"/>
          <w:szCs w:val="28"/>
          <w:lang w:val="ro-MD"/>
        </w:rPr>
      </w:pPr>
    </w:p>
    <w:p w:rsidR="00CE4CA1" w:rsidRPr="00441FDE" w:rsidRDefault="00CE4CA1" w:rsidP="00BC2F64">
      <w:pPr>
        <w:jc w:val="right"/>
        <w:rPr>
          <w:noProof/>
          <w:sz w:val="28"/>
          <w:szCs w:val="28"/>
          <w:lang w:val="ro-MD"/>
        </w:rPr>
      </w:pPr>
    </w:p>
    <w:p w:rsidR="00CE4CA1" w:rsidRPr="00441FDE" w:rsidRDefault="00CE4CA1" w:rsidP="00BC2F64">
      <w:pPr>
        <w:jc w:val="right"/>
        <w:rPr>
          <w:noProof/>
          <w:sz w:val="28"/>
          <w:szCs w:val="28"/>
          <w:lang w:val="ro-MD"/>
        </w:rPr>
      </w:pPr>
    </w:p>
    <w:p w:rsidR="00CE4CA1" w:rsidRPr="00441FDE" w:rsidRDefault="00CE4CA1" w:rsidP="00BC2F64">
      <w:pPr>
        <w:jc w:val="right"/>
        <w:rPr>
          <w:noProof/>
          <w:sz w:val="28"/>
          <w:szCs w:val="28"/>
          <w:lang w:val="ro-MD"/>
        </w:rPr>
      </w:pPr>
    </w:p>
    <w:p w:rsidR="00246942" w:rsidRPr="00441FDE" w:rsidRDefault="00246942" w:rsidP="00F27CC3">
      <w:pPr>
        <w:rPr>
          <w:noProof/>
          <w:sz w:val="28"/>
          <w:szCs w:val="28"/>
          <w:lang w:val="ro-MD"/>
        </w:rPr>
      </w:pPr>
    </w:p>
    <w:p w:rsidR="00AE24E5" w:rsidRPr="00441FDE" w:rsidRDefault="00AE24E5" w:rsidP="00F27CC3">
      <w:pPr>
        <w:rPr>
          <w:noProof/>
          <w:sz w:val="28"/>
          <w:szCs w:val="28"/>
          <w:lang w:val="ro-MD"/>
        </w:rPr>
      </w:pPr>
    </w:p>
    <w:p w:rsidR="00F27CC3" w:rsidRPr="00441FDE" w:rsidRDefault="00F27CC3" w:rsidP="00F27CC3">
      <w:pPr>
        <w:rPr>
          <w:noProof/>
          <w:sz w:val="28"/>
          <w:szCs w:val="28"/>
          <w:lang w:val="ro-MD"/>
        </w:rPr>
      </w:pPr>
    </w:p>
    <w:p w:rsidR="00C13A8A" w:rsidRPr="00441FDE" w:rsidRDefault="00C13A8A" w:rsidP="00C13A8A">
      <w:pPr>
        <w:jc w:val="right"/>
        <w:rPr>
          <w:noProof/>
          <w:sz w:val="28"/>
          <w:szCs w:val="28"/>
          <w:lang w:val="ro-MD"/>
        </w:rPr>
      </w:pPr>
      <w:r w:rsidRPr="00441FDE">
        <w:rPr>
          <w:noProof/>
          <w:sz w:val="28"/>
          <w:szCs w:val="28"/>
          <w:lang w:val="ro-MD"/>
        </w:rPr>
        <w:lastRenderedPageBreak/>
        <w:t xml:space="preserve">Anexa </w:t>
      </w:r>
      <w:r w:rsidR="002726B9" w:rsidRPr="00441FDE">
        <w:rPr>
          <w:noProof/>
          <w:sz w:val="28"/>
          <w:szCs w:val="28"/>
          <w:lang w:val="ro-MD"/>
        </w:rPr>
        <w:t>nr.</w:t>
      </w:r>
      <w:r w:rsidRPr="00441FDE">
        <w:rPr>
          <w:noProof/>
          <w:sz w:val="28"/>
          <w:szCs w:val="28"/>
          <w:lang w:val="ro-MD"/>
        </w:rPr>
        <w:t>2</w:t>
      </w:r>
    </w:p>
    <w:p w:rsidR="00C13A8A" w:rsidRPr="00441FDE" w:rsidRDefault="00C13A8A" w:rsidP="00C13A8A">
      <w:pPr>
        <w:jc w:val="right"/>
        <w:rPr>
          <w:noProof/>
          <w:sz w:val="28"/>
          <w:szCs w:val="28"/>
          <w:lang w:val="ro-MD"/>
        </w:rPr>
      </w:pPr>
      <w:r w:rsidRPr="00441FDE">
        <w:rPr>
          <w:noProof/>
          <w:sz w:val="28"/>
          <w:szCs w:val="28"/>
          <w:lang w:val="ro-MD"/>
        </w:rPr>
        <w:t xml:space="preserve">la Hotărîrea Guvernului nr. </w:t>
      </w:r>
    </w:p>
    <w:p w:rsidR="00C13A8A" w:rsidRPr="00441FDE" w:rsidRDefault="00C13A8A" w:rsidP="00C13A8A">
      <w:pPr>
        <w:jc w:val="right"/>
        <w:rPr>
          <w:noProof/>
          <w:sz w:val="28"/>
          <w:szCs w:val="28"/>
          <w:lang w:val="ro-MD"/>
        </w:rPr>
      </w:pPr>
      <w:r w:rsidRPr="00441FDE">
        <w:rPr>
          <w:noProof/>
          <w:sz w:val="28"/>
          <w:szCs w:val="28"/>
          <w:lang w:val="ro-MD"/>
        </w:rPr>
        <w:t>din                               2019</w:t>
      </w:r>
    </w:p>
    <w:p w:rsidR="00D00BD7" w:rsidRPr="00441FDE" w:rsidRDefault="00D00BD7" w:rsidP="00C13A8A">
      <w:pPr>
        <w:jc w:val="right"/>
        <w:rPr>
          <w:noProof/>
          <w:sz w:val="28"/>
          <w:szCs w:val="28"/>
          <w:lang w:val="ro-MD"/>
        </w:rPr>
      </w:pPr>
    </w:p>
    <w:p w:rsidR="00FA73EA" w:rsidRPr="00441FDE" w:rsidRDefault="00FA73EA" w:rsidP="00D00BD7">
      <w:pPr>
        <w:jc w:val="center"/>
        <w:rPr>
          <w:b/>
          <w:noProof/>
          <w:sz w:val="28"/>
          <w:szCs w:val="28"/>
          <w:lang w:val="ro-MD"/>
        </w:rPr>
      </w:pPr>
      <w:r w:rsidRPr="00441FDE">
        <w:rPr>
          <w:b/>
          <w:noProof/>
          <w:sz w:val="28"/>
          <w:szCs w:val="28"/>
          <w:lang w:val="ro-MD"/>
        </w:rPr>
        <w:t>Repartizarea alocaţiilor prevăzute în bugetul de stat pentru anul 2019</w:t>
      </w:r>
    </w:p>
    <w:p w:rsidR="00FA73EA" w:rsidRPr="00441FDE" w:rsidRDefault="00FA73EA" w:rsidP="00D00BD7">
      <w:pPr>
        <w:jc w:val="center"/>
        <w:rPr>
          <w:b/>
          <w:noProof/>
          <w:sz w:val="28"/>
          <w:szCs w:val="28"/>
          <w:lang w:val="ro-MD"/>
        </w:rPr>
      </w:pPr>
      <w:r w:rsidRPr="00441FDE">
        <w:rPr>
          <w:b/>
          <w:noProof/>
          <w:sz w:val="28"/>
          <w:szCs w:val="28"/>
          <w:lang w:val="ro-MD"/>
        </w:rPr>
        <w:t>pentru implementarea Legii nr.270/2018 privind sistemul unitar</w:t>
      </w:r>
    </w:p>
    <w:p w:rsidR="00FA73EA" w:rsidRPr="00441FDE" w:rsidRDefault="00FA73EA" w:rsidP="00D00BD7">
      <w:pPr>
        <w:jc w:val="center"/>
        <w:rPr>
          <w:b/>
          <w:noProof/>
          <w:sz w:val="28"/>
          <w:szCs w:val="28"/>
          <w:lang w:val="ro-MD"/>
        </w:rPr>
      </w:pPr>
      <w:r w:rsidRPr="00441FDE">
        <w:rPr>
          <w:b/>
          <w:noProof/>
          <w:sz w:val="28"/>
          <w:szCs w:val="28"/>
          <w:lang w:val="ro-MD"/>
        </w:rPr>
        <w:t>de salarizare în sectorul bugetar</w:t>
      </w:r>
    </w:p>
    <w:p w:rsidR="00AF0F04" w:rsidRPr="00441FDE" w:rsidRDefault="00935529" w:rsidP="00441FDE">
      <w:pPr>
        <w:rPr>
          <w:i/>
          <w:noProof/>
          <w:sz w:val="20"/>
          <w:szCs w:val="20"/>
          <w:lang w:val="ro-MD"/>
        </w:rPr>
      </w:pPr>
      <w:r w:rsidRPr="00441FDE">
        <w:rPr>
          <w:b/>
          <w:noProof/>
          <w:sz w:val="28"/>
          <w:szCs w:val="28"/>
          <w:lang w:val="ro-MD"/>
        </w:rPr>
        <w:t xml:space="preserve">                                                                                                                        </w:t>
      </w:r>
      <w:r w:rsidR="00FB33A0" w:rsidRPr="00441FDE">
        <w:rPr>
          <w:i/>
          <w:noProof/>
          <w:sz w:val="20"/>
          <w:szCs w:val="20"/>
          <w:lang w:val="ro-MD"/>
        </w:rPr>
        <w:t>(mii lei)</w:t>
      </w:r>
    </w:p>
    <w:tbl>
      <w:tblPr>
        <w:tblW w:w="9049" w:type="dxa"/>
        <w:jc w:val="center"/>
        <w:tblLook w:val="04A0" w:firstRow="1" w:lastRow="0" w:firstColumn="1" w:lastColumn="0" w:noHBand="0" w:noVBand="1"/>
      </w:tblPr>
      <w:tblGrid>
        <w:gridCol w:w="3519"/>
        <w:gridCol w:w="1296"/>
        <w:gridCol w:w="2268"/>
        <w:gridCol w:w="1966"/>
      </w:tblGrid>
      <w:tr w:rsidR="00441FDE" w:rsidRPr="00441FDE" w:rsidTr="00AD109D">
        <w:trPr>
          <w:trHeight w:val="282"/>
          <w:jc w:val="center"/>
        </w:trPr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04" w:rsidRPr="00AF0F04" w:rsidRDefault="00AF0F04" w:rsidP="00AF0F04">
            <w:pPr>
              <w:jc w:val="center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Unitatea administrativ-teritorială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04" w:rsidRPr="00AF0F04" w:rsidRDefault="00AF0F04" w:rsidP="00AF0F04">
            <w:pPr>
              <w:jc w:val="center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 xml:space="preserve">Total transferuri 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04" w:rsidRPr="00AF0F04" w:rsidRDefault="00AF0F04" w:rsidP="00AF0F04">
            <w:pPr>
              <w:jc w:val="center"/>
              <w:rPr>
                <w:b/>
                <w:bCs/>
                <w:i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i/>
                <w:noProof/>
                <w:sz w:val="20"/>
                <w:szCs w:val="20"/>
                <w:lang w:val="ro-MD" w:eastAsia="en-GB"/>
              </w:rPr>
              <w:t>inclusiv:</w:t>
            </w:r>
          </w:p>
        </w:tc>
      </w:tr>
      <w:tr w:rsidR="00441FDE" w:rsidRPr="00441FDE" w:rsidTr="00AD109D">
        <w:trPr>
          <w:trHeight w:val="282"/>
          <w:jc w:val="center"/>
        </w:trPr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04" w:rsidRPr="00AF0F04" w:rsidRDefault="00AF0F04" w:rsidP="00AF0F04">
            <w:pPr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04" w:rsidRPr="00AF0F04" w:rsidRDefault="00AF0F04" w:rsidP="00AF0F04">
            <w:pPr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441FDE" w:rsidRDefault="00AF0F04" w:rsidP="00AF0F04">
            <w:pPr>
              <w:jc w:val="center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441FDE">
              <w:rPr>
                <w:b/>
                <w:bCs/>
                <w:noProof/>
                <w:sz w:val="20"/>
                <w:szCs w:val="20"/>
                <w:lang w:val="ro-MD" w:eastAsia="en-GB"/>
              </w:rPr>
              <w:t>Transferuri cu destinație specială,</w:t>
            </w:r>
          </w:p>
          <w:p w:rsidR="00AF0F04" w:rsidRPr="00AF0F04" w:rsidRDefault="00AF0F04" w:rsidP="00AF0F04">
            <w:pPr>
              <w:jc w:val="center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441FDE">
              <w:rPr>
                <w:b/>
                <w:bCs/>
                <w:noProof/>
                <w:sz w:val="20"/>
                <w:szCs w:val="20"/>
                <w:lang w:val="ro-MD" w:eastAsia="en-GB"/>
              </w:rPr>
              <w:t>pentru învățămînt general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04" w:rsidRPr="00AF0F04" w:rsidRDefault="00AF0F04" w:rsidP="00AF0F04">
            <w:pPr>
              <w:jc w:val="center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441FDE">
              <w:rPr>
                <w:b/>
                <w:bCs/>
                <w:noProof/>
                <w:sz w:val="20"/>
                <w:szCs w:val="20"/>
                <w:lang w:val="ro-MD" w:eastAsia="en-GB"/>
              </w:rPr>
              <w:t>Alte transferuri curente cu destinație generală</w:t>
            </w:r>
          </w:p>
        </w:tc>
      </w:tr>
      <w:tr w:rsidR="00441FDE" w:rsidRPr="00441FDE" w:rsidTr="00AD109D">
        <w:trPr>
          <w:trHeight w:val="743"/>
          <w:jc w:val="center"/>
        </w:trPr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04" w:rsidRPr="00AF0F04" w:rsidRDefault="00AF0F04" w:rsidP="00AF0F04">
            <w:pPr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04" w:rsidRPr="00AF0F04" w:rsidRDefault="00AF0F04" w:rsidP="00AF0F04">
            <w:pPr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04" w:rsidRPr="00AF0F04" w:rsidRDefault="00AF0F04" w:rsidP="00AF0F04">
            <w:pPr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04" w:rsidRPr="00AF0F04" w:rsidRDefault="00AF0F04" w:rsidP="00AF0F04">
            <w:pPr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</w:p>
        </w:tc>
      </w:tr>
      <w:tr w:rsidR="00441FDE" w:rsidRPr="00441FDE" w:rsidTr="00AD109D">
        <w:trPr>
          <w:trHeight w:val="252"/>
          <w:jc w:val="center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center"/>
              <w:rPr>
                <w:noProof/>
                <w:sz w:val="16"/>
                <w:szCs w:val="16"/>
                <w:lang w:val="ro-MD" w:eastAsia="en-GB"/>
              </w:rPr>
            </w:pPr>
            <w:r w:rsidRPr="00AF0F04">
              <w:rPr>
                <w:noProof/>
                <w:sz w:val="16"/>
                <w:szCs w:val="16"/>
                <w:lang w:val="ro-MD" w:eastAsia="en-GB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center"/>
              <w:rPr>
                <w:noProof/>
                <w:sz w:val="16"/>
                <w:szCs w:val="16"/>
                <w:lang w:val="ro-MD" w:eastAsia="en-GB"/>
              </w:rPr>
            </w:pPr>
            <w:r w:rsidRPr="00AF0F04">
              <w:rPr>
                <w:noProof/>
                <w:sz w:val="16"/>
                <w:szCs w:val="16"/>
                <w:lang w:val="ro-MD" w:eastAsia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center"/>
              <w:rPr>
                <w:noProof/>
                <w:sz w:val="16"/>
                <w:szCs w:val="16"/>
                <w:lang w:val="ro-MD" w:eastAsia="en-GB"/>
              </w:rPr>
            </w:pPr>
            <w:r w:rsidRPr="00AF0F04">
              <w:rPr>
                <w:noProof/>
                <w:sz w:val="16"/>
                <w:szCs w:val="16"/>
                <w:lang w:val="ro-MD" w:eastAsia="en-GB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center"/>
              <w:rPr>
                <w:noProof/>
                <w:sz w:val="16"/>
                <w:szCs w:val="16"/>
                <w:lang w:val="ro-MD" w:eastAsia="en-GB"/>
              </w:rPr>
            </w:pPr>
            <w:r w:rsidRPr="00441FDE">
              <w:rPr>
                <w:noProof/>
                <w:sz w:val="16"/>
                <w:szCs w:val="16"/>
                <w:lang w:val="ro-MD" w:eastAsia="en-GB"/>
              </w:rPr>
              <w:t>4</w:t>
            </w:r>
          </w:p>
        </w:tc>
      </w:tr>
      <w:tr w:rsidR="00441FDE" w:rsidRPr="00441FDE" w:rsidTr="00AD109D">
        <w:trPr>
          <w:trHeight w:val="252"/>
          <w:jc w:val="center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Total general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1 871,2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1 370,4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500,8</w:t>
            </w:r>
          </w:p>
        </w:tc>
      </w:tr>
      <w:tr w:rsidR="00441FDE" w:rsidRPr="00441FDE" w:rsidTr="00AD109D">
        <w:trPr>
          <w:trHeight w:val="252"/>
          <w:jc w:val="center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Total nivelul II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519,8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438,7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81,1</w:t>
            </w:r>
          </w:p>
        </w:tc>
      </w:tr>
      <w:tr w:rsidR="00441FDE" w:rsidRPr="00441FDE" w:rsidTr="00AD109D">
        <w:trPr>
          <w:trHeight w:val="181"/>
          <w:jc w:val="center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Total nivelul 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1 351,4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931,7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419,7</w:t>
            </w:r>
          </w:p>
        </w:tc>
      </w:tr>
      <w:tr w:rsidR="00441FDE" w:rsidRPr="00441FDE" w:rsidTr="00AD109D">
        <w:trPr>
          <w:trHeight w:val="267"/>
          <w:jc w:val="center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municipiul Chişinău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394,2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394,2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rPr>
                <w:noProof/>
                <w:sz w:val="10"/>
                <w:szCs w:val="10"/>
                <w:lang w:val="ro-MD" w:eastAsia="en-GB"/>
              </w:rPr>
            </w:pPr>
            <w:r w:rsidRPr="00AF0F04">
              <w:rPr>
                <w:noProof/>
                <w:sz w:val="10"/>
                <w:szCs w:val="10"/>
                <w:lang w:val="ro-MD" w:eastAsia="en-GB"/>
              </w:rPr>
              <w:t> </w:t>
            </w:r>
          </w:p>
        </w:tc>
      </w:tr>
      <w:tr w:rsidR="00441FDE" w:rsidRPr="00441FDE" w:rsidTr="00AD109D">
        <w:trPr>
          <w:trHeight w:val="252"/>
          <w:jc w:val="center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Total nivelul 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394,2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394,2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rPr>
                <w:noProof/>
                <w:sz w:val="10"/>
                <w:szCs w:val="10"/>
                <w:lang w:val="ro-MD" w:eastAsia="en-GB"/>
              </w:rPr>
            </w:pPr>
            <w:r w:rsidRPr="00AF0F04">
              <w:rPr>
                <w:noProof/>
                <w:sz w:val="10"/>
                <w:szCs w:val="10"/>
                <w:lang w:val="ro-MD" w:eastAsia="en-GB"/>
              </w:rPr>
              <w:t> </w:t>
            </w:r>
          </w:p>
        </w:tc>
      </w:tr>
      <w:tr w:rsidR="00441FDE" w:rsidRPr="00441FDE" w:rsidTr="00AD109D">
        <w:trPr>
          <w:trHeight w:val="252"/>
          <w:jc w:val="center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rPr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noProof/>
                <w:sz w:val="20"/>
                <w:szCs w:val="20"/>
                <w:lang w:val="ro-MD" w:eastAsia="en-GB"/>
              </w:rPr>
              <w:t>Grătiești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noProof/>
                <w:sz w:val="20"/>
                <w:szCs w:val="20"/>
                <w:lang w:val="ro-MD" w:eastAsia="en-GB"/>
              </w:rPr>
              <w:t>394,2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noProof/>
                <w:sz w:val="20"/>
                <w:szCs w:val="20"/>
                <w:lang w:val="ro-MD" w:eastAsia="en-GB"/>
              </w:rPr>
              <w:t>394,2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rPr>
                <w:noProof/>
                <w:sz w:val="10"/>
                <w:szCs w:val="10"/>
                <w:lang w:val="ro-MD" w:eastAsia="en-GB"/>
              </w:rPr>
            </w:pPr>
            <w:r w:rsidRPr="00AF0F04">
              <w:rPr>
                <w:noProof/>
                <w:sz w:val="10"/>
                <w:szCs w:val="10"/>
                <w:lang w:val="ro-MD" w:eastAsia="en-GB"/>
              </w:rPr>
              <w:t> </w:t>
            </w:r>
          </w:p>
        </w:tc>
      </w:tr>
      <w:tr w:rsidR="00441FDE" w:rsidRPr="00441FDE" w:rsidTr="00AD109D">
        <w:trPr>
          <w:trHeight w:val="267"/>
          <w:jc w:val="center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Basarabeasca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81,1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81,1</w:t>
            </w:r>
          </w:p>
        </w:tc>
      </w:tr>
      <w:tr w:rsidR="00441FDE" w:rsidRPr="00441FDE" w:rsidTr="00AD109D">
        <w:trPr>
          <w:trHeight w:val="267"/>
          <w:jc w:val="center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Total nivelul II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81,1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81,1</w:t>
            </w:r>
          </w:p>
        </w:tc>
      </w:tr>
      <w:tr w:rsidR="00441FDE" w:rsidRPr="00441FDE" w:rsidTr="00AD109D">
        <w:trPr>
          <w:trHeight w:val="267"/>
          <w:jc w:val="center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rPr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noProof/>
                <w:sz w:val="20"/>
                <w:szCs w:val="20"/>
                <w:lang w:val="ro-MD" w:eastAsia="en-GB"/>
              </w:rPr>
              <w:t>Consiliul raional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noProof/>
                <w:sz w:val="20"/>
                <w:szCs w:val="20"/>
                <w:lang w:val="ro-MD" w:eastAsia="en-GB"/>
              </w:rPr>
              <w:t>81,1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noProof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noProof/>
                <w:sz w:val="20"/>
                <w:szCs w:val="20"/>
                <w:lang w:val="ro-MD" w:eastAsia="en-GB"/>
              </w:rPr>
              <w:t>81,1</w:t>
            </w:r>
          </w:p>
        </w:tc>
      </w:tr>
      <w:tr w:rsidR="00441FDE" w:rsidRPr="00441FDE" w:rsidTr="00AD109D">
        <w:trPr>
          <w:trHeight w:val="327"/>
          <w:jc w:val="center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Cahul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174,5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126,3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48,2</w:t>
            </w:r>
          </w:p>
        </w:tc>
      </w:tr>
      <w:tr w:rsidR="00441FDE" w:rsidRPr="00441FDE" w:rsidTr="00AD109D">
        <w:trPr>
          <w:trHeight w:val="237"/>
          <w:jc w:val="center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Total nivelul II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120,0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120,0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 </w:t>
            </w:r>
          </w:p>
        </w:tc>
      </w:tr>
      <w:tr w:rsidR="00441FDE" w:rsidRPr="00441FDE" w:rsidTr="00AD109D">
        <w:trPr>
          <w:trHeight w:val="237"/>
          <w:jc w:val="center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Total nivelul 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54,5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6,3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48,2</w:t>
            </w:r>
          </w:p>
        </w:tc>
      </w:tr>
      <w:tr w:rsidR="00441FDE" w:rsidRPr="00441FDE" w:rsidTr="00AD109D">
        <w:trPr>
          <w:trHeight w:val="267"/>
          <w:jc w:val="center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rPr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noProof/>
                <w:sz w:val="20"/>
                <w:szCs w:val="20"/>
                <w:lang w:val="ro-MD" w:eastAsia="en-GB"/>
              </w:rPr>
              <w:t>Consiliul raional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noProof/>
                <w:sz w:val="20"/>
                <w:szCs w:val="20"/>
                <w:lang w:val="ro-MD" w:eastAsia="en-GB"/>
              </w:rPr>
              <w:t>120,0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noProof/>
                <w:sz w:val="20"/>
                <w:szCs w:val="20"/>
                <w:lang w:val="ro-MD" w:eastAsia="en-GB"/>
              </w:rPr>
              <w:t>120,0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noProof/>
                <w:sz w:val="20"/>
                <w:szCs w:val="20"/>
                <w:lang w:val="ro-MD" w:eastAsia="en-GB"/>
              </w:rPr>
              <w:t> </w:t>
            </w:r>
          </w:p>
        </w:tc>
      </w:tr>
      <w:tr w:rsidR="00441FDE" w:rsidRPr="00441FDE" w:rsidTr="00AD109D">
        <w:trPr>
          <w:trHeight w:val="267"/>
          <w:jc w:val="center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rPr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noProof/>
                <w:sz w:val="20"/>
                <w:szCs w:val="20"/>
                <w:lang w:val="ro-MD" w:eastAsia="en-GB"/>
              </w:rPr>
              <w:t>Alexandru Ioan Cuza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noProof/>
                <w:sz w:val="20"/>
                <w:szCs w:val="20"/>
                <w:lang w:val="ro-MD" w:eastAsia="en-GB"/>
              </w:rPr>
              <w:t>16,5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noProof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noProof/>
                <w:sz w:val="20"/>
                <w:szCs w:val="20"/>
                <w:lang w:val="ro-MD" w:eastAsia="en-GB"/>
              </w:rPr>
              <w:t>16,5</w:t>
            </w:r>
          </w:p>
        </w:tc>
      </w:tr>
      <w:tr w:rsidR="00441FDE" w:rsidRPr="00441FDE" w:rsidTr="00AD109D">
        <w:trPr>
          <w:trHeight w:val="267"/>
          <w:jc w:val="center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3D2255">
            <w:pPr>
              <w:rPr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noProof/>
                <w:sz w:val="20"/>
                <w:szCs w:val="20"/>
                <w:lang w:val="ro-MD" w:eastAsia="en-GB"/>
              </w:rPr>
              <w:t>Burl</w:t>
            </w:r>
            <w:r w:rsidR="003D2255">
              <w:rPr>
                <w:noProof/>
                <w:sz w:val="20"/>
                <w:szCs w:val="20"/>
                <w:lang w:val="ro-MD" w:eastAsia="en-GB"/>
              </w:rPr>
              <w:t>ă</w:t>
            </w:r>
            <w:r w:rsidRPr="00AF0F04">
              <w:rPr>
                <w:noProof/>
                <w:sz w:val="20"/>
                <w:szCs w:val="20"/>
                <w:lang w:val="ro-MD" w:eastAsia="en-GB"/>
              </w:rPr>
              <w:t>ceni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noProof/>
                <w:sz w:val="20"/>
                <w:szCs w:val="20"/>
                <w:lang w:val="ro-MD" w:eastAsia="en-GB"/>
              </w:rPr>
              <w:t>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noProof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noProof/>
                <w:sz w:val="20"/>
                <w:szCs w:val="20"/>
                <w:lang w:val="ro-MD" w:eastAsia="en-GB"/>
              </w:rPr>
              <w:t>8,0</w:t>
            </w:r>
          </w:p>
        </w:tc>
      </w:tr>
      <w:tr w:rsidR="00441FDE" w:rsidRPr="00441FDE" w:rsidTr="00AD109D">
        <w:trPr>
          <w:trHeight w:val="267"/>
          <w:jc w:val="center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rPr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noProof/>
                <w:sz w:val="20"/>
                <w:szCs w:val="20"/>
                <w:lang w:val="ro-MD" w:eastAsia="en-GB"/>
              </w:rPr>
              <w:t>Cîșlița Prut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noProof/>
                <w:sz w:val="20"/>
                <w:szCs w:val="20"/>
                <w:lang w:val="ro-MD" w:eastAsia="en-GB"/>
              </w:rPr>
              <w:t>3,7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noProof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noProof/>
                <w:sz w:val="20"/>
                <w:szCs w:val="20"/>
                <w:lang w:val="ro-MD" w:eastAsia="en-GB"/>
              </w:rPr>
              <w:t>3,7</w:t>
            </w:r>
          </w:p>
        </w:tc>
      </w:tr>
      <w:tr w:rsidR="00441FDE" w:rsidRPr="00441FDE" w:rsidTr="00AD109D">
        <w:trPr>
          <w:trHeight w:val="267"/>
          <w:jc w:val="center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rPr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noProof/>
                <w:sz w:val="20"/>
                <w:szCs w:val="20"/>
                <w:lang w:val="ro-MD" w:eastAsia="en-GB"/>
              </w:rPr>
              <w:t>Doina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noProof/>
                <w:sz w:val="20"/>
                <w:szCs w:val="20"/>
                <w:lang w:val="ro-MD" w:eastAsia="en-GB"/>
              </w:rPr>
              <w:t>20,0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noProof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noProof/>
                <w:sz w:val="20"/>
                <w:szCs w:val="20"/>
                <w:lang w:val="ro-MD" w:eastAsia="en-GB"/>
              </w:rPr>
              <w:t>20,0</w:t>
            </w:r>
          </w:p>
        </w:tc>
      </w:tr>
      <w:tr w:rsidR="00441FDE" w:rsidRPr="00441FDE" w:rsidTr="00AD109D">
        <w:trPr>
          <w:trHeight w:val="267"/>
          <w:jc w:val="center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rPr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noProof/>
                <w:sz w:val="20"/>
                <w:szCs w:val="20"/>
                <w:lang w:val="ro-MD" w:eastAsia="en-GB"/>
              </w:rPr>
              <w:t>Huluboaia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noProof/>
                <w:sz w:val="20"/>
                <w:szCs w:val="20"/>
                <w:lang w:val="ro-MD" w:eastAsia="en-GB"/>
              </w:rPr>
              <w:t>6,3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noProof/>
                <w:sz w:val="20"/>
                <w:szCs w:val="20"/>
                <w:lang w:val="ro-MD" w:eastAsia="en-GB"/>
              </w:rPr>
              <w:t>6,3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noProof/>
                <w:sz w:val="20"/>
                <w:szCs w:val="20"/>
                <w:lang w:val="ro-MD" w:eastAsia="en-GB"/>
              </w:rPr>
              <w:t> </w:t>
            </w:r>
          </w:p>
        </w:tc>
      </w:tr>
      <w:tr w:rsidR="00441FDE" w:rsidRPr="00441FDE" w:rsidTr="00AD109D">
        <w:trPr>
          <w:trHeight w:val="267"/>
          <w:jc w:val="center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Cantemir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95,3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85,9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9,4</w:t>
            </w:r>
          </w:p>
        </w:tc>
      </w:tr>
      <w:tr w:rsidR="00441FDE" w:rsidRPr="00441FDE" w:rsidTr="00AD109D">
        <w:trPr>
          <w:trHeight w:val="267"/>
          <w:jc w:val="center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Total nivelul 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95,3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85,9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9,4</w:t>
            </w:r>
          </w:p>
        </w:tc>
      </w:tr>
      <w:tr w:rsidR="00441FDE" w:rsidRPr="00441FDE" w:rsidTr="00AD109D">
        <w:trPr>
          <w:trHeight w:val="267"/>
          <w:jc w:val="center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rPr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noProof/>
                <w:sz w:val="20"/>
                <w:szCs w:val="20"/>
                <w:lang w:val="ro-MD" w:eastAsia="en-GB"/>
              </w:rPr>
              <w:t>Porumbești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noProof/>
                <w:sz w:val="20"/>
                <w:szCs w:val="20"/>
                <w:lang w:val="ro-MD" w:eastAsia="en-GB"/>
              </w:rPr>
              <w:t>95,3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noProof/>
                <w:sz w:val="20"/>
                <w:szCs w:val="20"/>
                <w:lang w:val="ro-MD" w:eastAsia="en-GB"/>
              </w:rPr>
              <w:t>85,9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noProof/>
                <w:sz w:val="20"/>
                <w:szCs w:val="20"/>
                <w:lang w:val="ro-MD" w:eastAsia="en-GB"/>
              </w:rPr>
              <w:t>9,4</w:t>
            </w:r>
          </w:p>
        </w:tc>
      </w:tr>
      <w:tr w:rsidR="00441FDE" w:rsidRPr="00441FDE" w:rsidTr="00AD109D">
        <w:trPr>
          <w:trHeight w:val="267"/>
          <w:jc w:val="center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 xml:space="preserve">Criuleni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201,2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201,2</w:t>
            </w:r>
          </w:p>
        </w:tc>
      </w:tr>
      <w:tr w:rsidR="00441FDE" w:rsidRPr="00441FDE" w:rsidTr="00AD109D">
        <w:trPr>
          <w:trHeight w:val="267"/>
          <w:jc w:val="center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Total nivelul 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201,2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201,2</w:t>
            </w:r>
          </w:p>
        </w:tc>
      </w:tr>
      <w:tr w:rsidR="00441FDE" w:rsidRPr="00441FDE" w:rsidTr="00AD109D">
        <w:trPr>
          <w:trHeight w:val="267"/>
          <w:jc w:val="center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rPr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noProof/>
                <w:sz w:val="20"/>
                <w:szCs w:val="20"/>
                <w:lang w:val="ro-MD" w:eastAsia="en-GB"/>
              </w:rPr>
              <w:t>Zăicana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noProof/>
                <w:sz w:val="20"/>
                <w:szCs w:val="20"/>
                <w:lang w:val="ro-MD" w:eastAsia="en-GB"/>
              </w:rPr>
              <w:t>201,2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noProof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noProof/>
                <w:sz w:val="20"/>
                <w:szCs w:val="20"/>
                <w:lang w:val="ro-MD" w:eastAsia="en-GB"/>
              </w:rPr>
              <w:t>201,2</w:t>
            </w:r>
          </w:p>
        </w:tc>
      </w:tr>
      <w:tr w:rsidR="00441FDE" w:rsidRPr="00441FDE" w:rsidTr="00AD109D">
        <w:trPr>
          <w:trHeight w:val="252"/>
          <w:jc w:val="center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Edineț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60,0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60,0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 </w:t>
            </w:r>
          </w:p>
        </w:tc>
      </w:tr>
      <w:tr w:rsidR="00441FDE" w:rsidRPr="00441FDE" w:rsidTr="00AD109D">
        <w:trPr>
          <w:trHeight w:val="252"/>
          <w:jc w:val="center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Total nivelul II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60,0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60,0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 </w:t>
            </w:r>
          </w:p>
        </w:tc>
      </w:tr>
      <w:tr w:rsidR="00441FDE" w:rsidRPr="00441FDE" w:rsidTr="00AD109D">
        <w:trPr>
          <w:trHeight w:val="252"/>
          <w:jc w:val="center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rPr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noProof/>
                <w:sz w:val="20"/>
                <w:szCs w:val="20"/>
                <w:lang w:val="ro-MD" w:eastAsia="en-GB"/>
              </w:rPr>
              <w:t>Consiliul raional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noProof/>
                <w:sz w:val="20"/>
                <w:szCs w:val="20"/>
                <w:lang w:val="ro-MD" w:eastAsia="en-GB"/>
              </w:rPr>
              <w:t>60,0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noProof/>
                <w:sz w:val="20"/>
                <w:szCs w:val="20"/>
                <w:lang w:val="ro-MD" w:eastAsia="en-GB"/>
              </w:rPr>
              <w:t>60,0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noProof/>
                <w:sz w:val="20"/>
                <w:szCs w:val="20"/>
                <w:lang w:val="ro-MD" w:eastAsia="en-GB"/>
              </w:rPr>
              <w:t> </w:t>
            </w:r>
          </w:p>
        </w:tc>
      </w:tr>
      <w:tr w:rsidR="00441FDE" w:rsidRPr="00441FDE" w:rsidTr="00AD109D">
        <w:trPr>
          <w:trHeight w:val="252"/>
          <w:jc w:val="center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Ialoveni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588,2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427,3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160,9</w:t>
            </w:r>
          </w:p>
        </w:tc>
      </w:tr>
      <w:tr w:rsidR="00441FDE" w:rsidRPr="00441FDE" w:rsidTr="00AD109D">
        <w:trPr>
          <w:trHeight w:val="252"/>
          <w:jc w:val="center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bookmarkStart w:id="0" w:name="_GoBack" w:colFirst="1" w:colLast="3"/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Total nivelul 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3D2255" w:rsidRDefault="00AF0F04" w:rsidP="00AF0F04">
            <w:pPr>
              <w:jc w:val="right"/>
              <w:rPr>
                <w:b/>
                <w:noProof/>
                <w:sz w:val="20"/>
                <w:szCs w:val="20"/>
                <w:lang w:val="ro-MD" w:eastAsia="en-GB"/>
              </w:rPr>
            </w:pPr>
            <w:r w:rsidRPr="003D2255">
              <w:rPr>
                <w:b/>
                <w:noProof/>
                <w:sz w:val="20"/>
                <w:szCs w:val="20"/>
                <w:lang w:val="ro-MD" w:eastAsia="en-GB"/>
              </w:rPr>
              <w:t>588,2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3D2255" w:rsidRDefault="00AF0F04" w:rsidP="00AF0F04">
            <w:pPr>
              <w:jc w:val="right"/>
              <w:rPr>
                <w:b/>
                <w:noProof/>
                <w:sz w:val="20"/>
                <w:szCs w:val="20"/>
                <w:lang w:val="ro-MD" w:eastAsia="en-GB"/>
              </w:rPr>
            </w:pPr>
            <w:r w:rsidRPr="003D2255">
              <w:rPr>
                <w:b/>
                <w:noProof/>
                <w:sz w:val="20"/>
                <w:szCs w:val="20"/>
                <w:lang w:val="ro-MD" w:eastAsia="en-GB"/>
              </w:rPr>
              <w:t>427,3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3D2255" w:rsidRDefault="00AF0F04" w:rsidP="00AF0F04">
            <w:pPr>
              <w:jc w:val="right"/>
              <w:rPr>
                <w:b/>
                <w:noProof/>
                <w:sz w:val="20"/>
                <w:szCs w:val="20"/>
                <w:lang w:val="ro-MD" w:eastAsia="en-GB"/>
              </w:rPr>
            </w:pPr>
            <w:r w:rsidRPr="003D2255">
              <w:rPr>
                <w:b/>
                <w:noProof/>
                <w:sz w:val="20"/>
                <w:szCs w:val="20"/>
                <w:lang w:val="ro-MD" w:eastAsia="en-GB"/>
              </w:rPr>
              <w:t>160,9</w:t>
            </w:r>
          </w:p>
        </w:tc>
      </w:tr>
      <w:bookmarkEnd w:id="0"/>
      <w:tr w:rsidR="00441FDE" w:rsidRPr="00441FDE" w:rsidTr="00AD109D">
        <w:trPr>
          <w:trHeight w:val="252"/>
          <w:jc w:val="center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rPr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noProof/>
                <w:sz w:val="20"/>
                <w:szCs w:val="20"/>
                <w:lang w:val="ro-MD" w:eastAsia="en-GB"/>
              </w:rPr>
              <w:t>Răzeni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noProof/>
                <w:sz w:val="20"/>
                <w:szCs w:val="20"/>
                <w:lang w:val="ro-MD" w:eastAsia="en-GB"/>
              </w:rPr>
              <w:t>588,2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noProof/>
                <w:sz w:val="20"/>
                <w:szCs w:val="20"/>
                <w:lang w:val="ro-MD" w:eastAsia="en-GB"/>
              </w:rPr>
              <w:t>427,3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noProof/>
                <w:sz w:val="20"/>
                <w:szCs w:val="20"/>
                <w:lang w:val="ro-MD" w:eastAsia="en-GB"/>
              </w:rPr>
              <w:t>160,9</w:t>
            </w:r>
          </w:p>
        </w:tc>
      </w:tr>
      <w:tr w:rsidR="00441FDE" w:rsidRPr="00441FDE" w:rsidTr="00AD109D">
        <w:trPr>
          <w:trHeight w:val="252"/>
          <w:jc w:val="center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Orhei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18,0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18,0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 </w:t>
            </w:r>
          </w:p>
        </w:tc>
      </w:tr>
      <w:tr w:rsidR="00441FDE" w:rsidRPr="00441FDE" w:rsidTr="00AD109D">
        <w:trPr>
          <w:trHeight w:val="252"/>
          <w:jc w:val="center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Total nivelul 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18,0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18,0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 </w:t>
            </w:r>
          </w:p>
        </w:tc>
      </w:tr>
      <w:tr w:rsidR="00441FDE" w:rsidRPr="00441FDE" w:rsidTr="00AD109D">
        <w:trPr>
          <w:trHeight w:val="252"/>
          <w:jc w:val="center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rPr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noProof/>
                <w:sz w:val="20"/>
                <w:szCs w:val="20"/>
                <w:lang w:val="ro-MD" w:eastAsia="en-GB"/>
              </w:rPr>
              <w:t>Mîrzești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noProof/>
                <w:sz w:val="20"/>
                <w:szCs w:val="20"/>
                <w:lang w:val="ro-MD" w:eastAsia="en-GB"/>
              </w:rPr>
              <w:t>18,0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noProof/>
                <w:sz w:val="20"/>
                <w:szCs w:val="20"/>
                <w:lang w:val="ro-MD" w:eastAsia="en-GB"/>
              </w:rPr>
              <w:t>18,0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noProof/>
                <w:sz w:val="20"/>
                <w:szCs w:val="20"/>
                <w:lang w:val="ro-MD" w:eastAsia="en-GB"/>
              </w:rPr>
              <w:t> </w:t>
            </w:r>
          </w:p>
        </w:tc>
      </w:tr>
      <w:tr w:rsidR="00441FDE" w:rsidRPr="00441FDE" w:rsidTr="00AD109D">
        <w:trPr>
          <w:trHeight w:val="252"/>
          <w:jc w:val="center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Ungheni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258,7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258,7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 </w:t>
            </w:r>
          </w:p>
        </w:tc>
      </w:tr>
      <w:tr w:rsidR="00441FDE" w:rsidRPr="00441FDE" w:rsidTr="00AD109D">
        <w:trPr>
          <w:trHeight w:val="252"/>
          <w:jc w:val="center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Total nivelul II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258,7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258,7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b/>
                <w:bCs/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b/>
                <w:bCs/>
                <w:noProof/>
                <w:sz w:val="20"/>
                <w:szCs w:val="20"/>
                <w:lang w:val="ro-MD" w:eastAsia="en-GB"/>
              </w:rPr>
              <w:t> </w:t>
            </w:r>
          </w:p>
        </w:tc>
      </w:tr>
      <w:tr w:rsidR="00441FDE" w:rsidRPr="00441FDE" w:rsidTr="00AD109D">
        <w:trPr>
          <w:trHeight w:val="252"/>
          <w:jc w:val="center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rPr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noProof/>
                <w:sz w:val="20"/>
                <w:szCs w:val="20"/>
                <w:lang w:val="ro-MD" w:eastAsia="en-GB"/>
              </w:rPr>
              <w:t>Consiliul raional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noProof/>
                <w:sz w:val="20"/>
                <w:szCs w:val="20"/>
                <w:lang w:val="ro-MD" w:eastAsia="en-GB"/>
              </w:rPr>
              <w:t>258,7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noProof/>
                <w:sz w:val="20"/>
                <w:szCs w:val="20"/>
                <w:lang w:val="ro-MD" w:eastAsia="en-GB"/>
              </w:rPr>
              <w:t>258,7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04" w:rsidRPr="00AF0F04" w:rsidRDefault="00AF0F04" w:rsidP="00AF0F04">
            <w:pPr>
              <w:jc w:val="right"/>
              <w:rPr>
                <w:noProof/>
                <w:sz w:val="20"/>
                <w:szCs w:val="20"/>
                <w:lang w:val="ro-MD" w:eastAsia="en-GB"/>
              </w:rPr>
            </w:pPr>
            <w:r w:rsidRPr="00AF0F04">
              <w:rPr>
                <w:noProof/>
                <w:sz w:val="20"/>
                <w:szCs w:val="20"/>
                <w:lang w:val="ro-MD" w:eastAsia="en-GB"/>
              </w:rPr>
              <w:t> </w:t>
            </w:r>
          </w:p>
        </w:tc>
      </w:tr>
    </w:tbl>
    <w:p w:rsidR="00AF0F04" w:rsidRPr="00441FDE" w:rsidRDefault="00AF0F04" w:rsidP="005A7851">
      <w:pPr>
        <w:tabs>
          <w:tab w:val="left" w:pos="6812"/>
        </w:tabs>
        <w:rPr>
          <w:noProof/>
          <w:sz w:val="28"/>
          <w:szCs w:val="28"/>
          <w:lang w:val="ro-MD"/>
        </w:rPr>
      </w:pPr>
    </w:p>
    <w:sectPr w:rsidR="00AF0F04" w:rsidRPr="00441FDE" w:rsidSect="00FA2F9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61"/>
    <w:rsid w:val="00023525"/>
    <w:rsid w:val="00030D90"/>
    <w:rsid w:val="000416E7"/>
    <w:rsid w:val="00053E11"/>
    <w:rsid w:val="00061147"/>
    <w:rsid w:val="000644FD"/>
    <w:rsid w:val="00075976"/>
    <w:rsid w:val="000804CE"/>
    <w:rsid w:val="000827FC"/>
    <w:rsid w:val="00093664"/>
    <w:rsid w:val="00096FDA"/>
    <w:rsid w:val="000A4619"/>
    <w:rsid w:val="000C4E02"/>
    <w:rsid w:val="000C682D"/>
    <w:rsid w:val="000F5386"/>
    <w:rsid w:val="000F7B4E"/>
    <w:rsid w:val="00143AF3"/>
    <w:rsid w:val="0015611E"/>
    <w:rsid w:val="00187BBA"/>
    <w:rsid w:val="001955F8"/>
    <w:rsid w:val="001A368F"/>
    <w:rsid w:val="001A50C7"/>
    <w:rsid w:val="001B03BE"/>
    <w:rsid w:val="001C4CF3"/>
    <w:rsid w:val="001D5A5B"/>
    <w:rsid w:val="001D6CCD"/>
    <w:rsid w:val="001D703D"/>
    <w:rsid w:val="001E6719"/>
    <w:rsid w:val="001F5E2C"/>
    <w:rsid w:val="00213D68"/>
    <w:rsid w:val="0021522A"/>
    <w:rsid w:val="0022361C"/>
    <w:rsid w:val="00225347"/>
    <w:rsid w:val="00226B41"/>
    <w:rsid w:val="00234FF0"/>
    <w:rsid w:val="0023606A"/>
    <w:rsid w:val="002422C7"/>
    <w:rsid w:val="00246942"/>
    <w:rsid w:val="002726B9"/>
    <w:rsid w:val="00276680"/>
    <w:rsid w:val="00281754"/>
    <w:rsid w:val="00287F7F"/>
    <w:rsid w:val="002C3D9F"/>
    <w:rsid w:val="002C49CB"/>
    <w:rsid w:val="002C4CE7"/>
    <w:rsid w:val="002E5603"/>
    <w:rsid w:val="002F771D"/>
    <w:rsid w:val="00303957"/>
    <w:rsid w:val="00303A1F"/>
    <w:rsid w:val="00305AD6"/>
    <w:rsid w:val="003106E0"/>
    <w:rsid w:val="00310FBC"/>
    <w:rsid w:val="00311A39"/>
    <w:rsid w:val="00315448"/>
    <w:rsid w:val="003250A2"/>
    <w:rsid w:val="00333BE8"/>
    <w:rsid w:val="00337F5A"/>
    <w:rsid w:val="00344CA0"/>
    <w:rsid w:val="00351756"/>
    <w:rsid w:val="00366515"/>
    <w:rsid w:val="00374B73"/>
    <w:rsid w:val="00381190"/>
    <w:rsid w:val="00384D3F"/>
    <w:rsid w:val="003913C9"/>
    <w:rsid w:val="00392BDD"/>
    <w:rsid w:val="003A51B5"/>
    <w:rsid w:val="003B0B2E"/>
    <w:rsid w:val="003B6D24"/>
    <w:rsid w:val="003C7D04"/>
    <w:rsid w:val="003C7F69"/>
    <w:rsid w:val="003D2255"/>
    <w:rsid w:val="003D37C6"/>
    <w:rsid w:val="003F0BA6"/>
    <w:rsid w:val="003F0C49"/>
    <w:rsid w:val="00410AA0"/>
    <w:rsid w:val="00441FDE"/>
    <w:rsid w:val="004450D3"/>
    <w:rsid w:val="00445211"/>
    <w:rsid w:val="0045332E"/>
    <w:rsid w:val="00457ACE"/>
    <w:rsid w:val="00485951"/>
    <w:rsid w:val="004A57C2"/>
    <w:rsid w:val="004D00E3"/>
    <w:rsid w:val="004E241B"/>
    <w:rsid w:val="004F1922"/>
    <w:rsid w:val="004F1D88"/>
    <w:rsid w:val="004F1FD5"/>
    <w:rsid w:val="004F658B"/>
    <w:rsid w:val="005100F7"/>
    <w:rsid w:val="00512500"/>
    <w:rsid w:val="00527ADE"/>
    <w:rsid w:val="00533D60"/>
    <w:rsid w:val="00536BF1"/>
    <w:rsid w:val="0054197C"/>
    <w:rsid w:val="00567184"/>
    <w:rsid w:val="0057123A"/>
    <w:rsid w:val="005A19AE"/>
    <w:rsid w:val="005A3C14"/>
    <w:rsid w:val="005A7851"/>
    <w:rsid w:val="005E40D8"/>
    <w:rsid w:val="005F5103"/>
    <w:rsid w:val="0060306E"/>
    <w:rsid w:val="006071B5"/>
    <w:rsid w:val="00626889"/>
    <w:rsid w:val="00635E5E"/>
    <w:rsid w:val="00643A2A"/>
    <w:rsid w:val="006539E9"/>
    <w:rsid w:val="00654B46"/>
    <w:rsid w:val="00671308"/>
    <w:rsid w:val="00683DC9"/>
    <w:rsid w:val="00687115"/>
    <w:rsid w:val="00695C44"/>
    <w:rsid w:val="006A5133"/>
    <w:rsid w:val="006B39B4"/>
    <w:rsid w:val="006C5876"/>
    <w:rsid w:val="006D2D80"/>
    <w:rsid w:val="006D4DAE"/>
    <w:rsid w:val="006D5F4F"/>
    <w:rsid w:val="006E3817"/>
    <w:rsid w:val="006F0504"/>
    <w:rsid w:val="00702CD3"/>
    <w:rsid w:val="007052A4"/>
    <w:rsid w:val="00717961"/>
    <w:rsid w:val="00725869"/>
    <w:rsid w:val="0075375E"/>
    <w:rsid w:val="0075658D"/>
    <w:rsid w:val="00775038"/>
    <w:rsid w:val="007805D6"/>
    <w:rsid w:val="007870DD"/>
    <w:rsid w:val="007A7128"/>
    <w:rsid w:val="007B72D6"/>
    <w:rsid w:val="007E65AD"/>
    <w:rsid w:val="007F07E5"/>
    <w:rsid w:val="007F3701"/>
    <w:rsid w:val="007F4EE5"/>
    <w:rsid w:val="00804E61"/>
    <w:rsid w:val="00852455"/>
    <w:rsid w:val="00854379"/>
    <w:rsid w:val="00857227"/>
    <w:rsid w:val="0087380A"/>
    <w:rsid w:val="008803CE"/>
    <w:rsid w:val="008A3B1B"/>
    <w:rsid w:val="008A7722"/>
    <w:rsid w:val="008B448C"/>
    <w:rsid w:val="008B5E04"/>
    <w:rsid w:val="008C5B76"/>
    <w:rsid w:val="008D01C2"/>
    <w:rsid w:val="008E7DC0"/>
    <w:rsid w:val="00912A21"/>
    <w:rsid w:val="00914BBA"/>
    <w:rsid w:val="00915D83"/>
    <w:rsid w:val="00932724"/>
    <w:rsid w:val="00935529"/>
    <w:rsid w:val="00936718"/>
    <w:rsid w:val="00941872"/>
    <w:rsid w:val="00947BCD"/>
    <w:rsid w:val="009542C9"/>
    <w:rsid w:val="0097459E"/>
    <w:rsid w:val="009925BA"/>
    <w:rsid w:val="00996373"/>
    <w:rsid w:val="009B72F6"/>
    <w:rsid w:val="009C1471"/>
    <w:rsid w:val="009C1DE3"/>
    <w:rsid w:val="009D6178"/>
    <w:rsid w:val="009D7904"/>
    <w:rsid w:val="009E2E42"/>
    <w:rsid w:val="009F0E0E"/>
    <w:rsid w:val="009F546B"/>
    <w:rsid w:val="00A01091"/>
    <w:rsid w:val="00A1793A"/>
    <w:rsid w:val="00A23135"/>
    <w:rsid w:val="00A30A63"/>
    <w:rsid w:val="00A3429E"/>
    <w:rsid w:val="00A35144"/>
    <w:rsid w:val="00A5538E"/>
    <w:rsid w:val="00A72033"/>
    <w:rsid w:val="00A8074D"/>
    <w:rsid w:val="00A841E4"/>
    <w:rsid w:val="00A8631D"/>
    <w:rsid w:val="00A92D43"/>
    <w:rsid w:val="00AB3A33"/>
    <w:rsid w:val="00AC5C9D"/>
    <w:rsid w:val="00AD07C4"/>
    <w:rsid w:val="00AD109D"/>
    <w:rsid w:val="00AD4AB4"/>
    <w:rsid w:val="00AE24E5"/>
    <w:rsid w:val="00AE2D61"/>
    <w:rsid w:val="00AE3E47"/>
    <w:rsid w:val="00AF0F04"/>
    <w:rsid w:val="00AF59E3"/>
    <w:rsid w:val="00B053F1"/>
    <w:rsid w:val="00B333F6"/>
    <w:rsid w:val="00B56FC0"/>
    <w:rsid w:val="00B94442"/>
    <w:rsid w:val="00BB60BE"/>
    <w:rsid w:val="00BC00BF"/>
    <w:rsid w:val="00BC2F64"/>
    <w:rsid w:val="00BC6567"/>
    <w:rsid w:val="00BD5BC9"/>
    <w:rsid w:val="00BE14F2"/>
    <w:rsid w:val="00C13A8A"/>
    <w:rsid w:val="00C46DCB"/>
    <w:rsid w:val="00C608C2"/>
    <w:rsid w:val="00C6506F"/>
    <w:rsid w:val="00C73014"/>
    <w:rsid w:val="00C84BE1"/>
    <w:rsid w:val="00C9211C"/>
    <w:rsid w:val="00C92853"/>
    <w:rsid w:val="00C96F22"/>
    <w:rsid w:val="00CA1A15"/>
    <w:rsid w:val="00CB01DD"/>
    <w:rsid w:val="00CB2EAD"/>
    <w:rsid w:val="00CC4EB6"/>
    <w:rsid w:val="00CD31CF"/>
    <w:rsid w:val="00CD6B59"/>
    <w:rsid w:val="00CE4CA1"/>
    <w:rsid w:val="00CF0FEC"/>
    <w:rsid w:val="00D00BD7"/>
    <w:rsid w:val="00D05BB5"/>
    <w:rsid w:val="00D072BE"/>
    <w:rsid w:val="00D1256F"/>
    <w:rsid w:val="00D14CB1"/>
    <w:rsid w:val="00D22310"/>
    <w:rsid w:val="00D325E8"/>
    <w:rsid w:val="00D46575"/>
    <w:rsid w:val="00D5396E"/>
    <w:rsid w:val="00D74C64"/>
    <w:rsid w:val="00D76A23"/>
    <w:rsid w:val="00D7720B"/>
    <w:rsid w:val="00D840D9"/>
    <w:rsid w:val="00DB5E83"/>
    <w:rsid w:val="00DD1CA3"/>
    <w:rsid w:val="00DD64D7"/>
    <w:rsid w:val="00DD69E0"/>
    <w:rsid w:val="00DE4CD1"/>
    <w:rsid w:val="00E04461"/>
    <w:rsid w:val="00E11C3E"/>
    <w:rsid w:val="00E3045F"/>
    <w:rsid w:val="00E30F97"/>
    <w:rsid w:val="00E350E0"/>
    <w:rsid w:val="00E62709"/>
    <w:rsid w:val="00F232E3"/>
    <w:rsid w:val="00F263E3"/>
    <w:rsid w:val="00F27CC3"/>
    <w:rsid w:val="00F70458"/>
    <w:rsid w:val="00F775DD"/>
    <w:rsid w:val="00F8124F"/>
    <w:rsid w:val="00F81D21"/>
    <w:rsid w:val="00F97EBB"/>
    <w:rsid w:val="00FA2F9E"/>
    <w:rsid w:val="00FA73EA"/>
    <w:rsid w:val="00FB33A0"/>
    <w:rsid w:val="00FB3795"/>
    <w:rsid w:val="00FD4B3C"/>
    <w:rsid w:val="00FD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00FA6"/>
  <w15:chartTrackingRefBased/>
  <w15:docId w15:val="{A1345976-F8DB-4C77-8A76-DD24F089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D00E3"/>
    <w:rPr>
      <w:color w:val="0000FF"/>
      <w:u w:val="single"/>
    </w:rPr>
  </w:style>
  <w:style w:type="paragraph" w:styleId="NoSpacing">
    <w:name w:val="No Spacing"/>
    <w:uiPriority w:val="1"/>
    <w:qFormat/>
    <w:rsid w:val="008524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C587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F546B"/>
    <w:rPr>
      <w:color w:val="954F72"/>
      <w:u w:val="single"/>
    </w:rPr>
  </w:style>
  <w:style w:type="paragraph" w:customStyle="1" w:styleId="msonormal0">
    <w:name w:val="msonormal"/>
    <w:basedOn w:val="Normal"/>
    <w:rsid w:val="009F546B"/>
    <w:pPr>
      <w:spacing w:before="100" w:beforeAutospacing="1" w:after="100" w:afterAutospacing="1"/>
    </w:pPr>
    <w:rPr>
      <w:lang w:val="en-GB" w:eastAsia="en-GB"/>
    </w:rPr>
  </w:style>
  <w:style w:type="paragraph" w:customStyle="1" w:styleId="font5">
    <w:name w:val="font5"/>
    <w:basedOn w:val="Normal"/>
    <w:rsid w:val="009F546B"/>
    <w:pPr>
      <w:spacing w:before="100" w:beforeAutospacing="1" w:after="100" w:afterAutospacing="1"/>
    </w:pPr>
    <w:rPr>
      <w:i/>
      <w:iCs/>
      <w:color w:val="000000"/>
      <w:sz w:val="22"/>
      <w:szCs w:val="22"/>
      <w:lang w:val="en-GB" w:eastAsia="en-GB"/>
    </w:rPr>
  </w:style>
  <w:style w:type="paragraph" w:customStyle="1" w:styleId="font6">
    <w:name w:val="font6"/>
    <w:basedOn w:val="Normal"/>
    <w:rsid w:val="009F546B"/>
    <w:pPr>
      <w:spacing w:before="100" w:beforeAutospacing="1" w:after="100" w:afterAutospacing="1"/>
    </w:pPr>
    <w:rPr>
      <w:i/>
      <w:iCs/>
      <w:color w:val="FF0000"/>
      <w:sz w:val="22"/>
      <w:szCs w:val="22"/>
      <w:lang w:val="en-GB" w:eastAsia="en-GB"/>
    </w:rPr>
  </w:style>
  <w:style w:type="paragraph" w:customStyle="1" w:styleId="font7">
    <w:name w:val="font7"/>
    <w:basedOn w:val="Normal"/>
    <w:rsid w:val="009F546B"/>
    <w:pPr>
      <w:spacing w:before="100" w:beforeAutospacing="1" w:after="100" w:afterAutospacing="1"/>
    </w:pPr>
    <w:rPr>
      <w:color w:val="000000"/>
      <w:sz w:val="20"/>
      <w:szCs w:val="20"/>
      <w:lang w:val="en-GB" w:eastAsia="en-GB"/>
    </w:rPr>
  </w:style>
  <w:style w:type="paragraph" w:customStyle="1" w:styleId="xl69">
    <w:name w:val="xl69"/>
    <w:basedOn w:val="Normal"/>
    <w:rsid w:val="009F546B"/>
    <w:pP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70">
    <w:name w:val="xl70"/>
    <w:basedOn w:val="Normal"/>
    <w:rsid w:val="009F546B"/>
    <w:pPr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customStyle="1" w:styleId="xl71">
    <w:name w:val="xl71"/>
    <w:basedOn w:val="Normal"/>
    <w:rsid w:val="009F546B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n-GB" w:eastAsia="en-GB"/>
    </w:rPr>
  </w:style>
  <w:style w:type="paragraph" w:customStyle="1" w:styleId="xl72">
    <w:name w:val="xl72"/>
    <w:basedOn w:val="Normal"/>
    <w:rsid w:val="009F546B"/>
    <w:pPr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  <w:lang w:val="en-GB" w:eastAsia="en-GB"/>
    </w:rPr>
  </w:style>
  <w:style w:type="paragraph" w:customStyle="1" w:styleId="xl73">
    <w:name w:val="xl73"/>
    <w:basedOn w:val="Normal"/>
    <w:rsid w:val="009F546B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  <w:lang w:val="en-GB" w:eastAsia="en-GB"/>
    </w:rPr>
  </w:style>
  <w:style w:type="paragraph" w:customStyle="1" w:styleId="xl74">
    <w:name w:val="xl7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customStyle="1" w:styleId="xl75">
    <w:name w:val="xl7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76">
    <w:name w:val="xl7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77">
    <w:name w:val="xl7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78">
    <w:name w:val="xl7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79">
    <w:name w:val="xl7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80">
    <w:name w:val="xl8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81">
    <w:name w:val="xl8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lang w:val="en-GB" w:eastAsia="en-GB"/>
    </w:rPr>
  </w:style>
  <w:style w:type="paragraph" w:customStyle="1" w:styleId="xl82">
    <w:name w:val="xl82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83">
    <w:name w:val="xl83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 w:eastAsia="en-GB"/>
    </w:rPr>
  </w:style>
  <w:style w:type="paragraph" w:customStyle="1" w:styleId="xl84">
    <w:name w:val="xl8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85">
    <w:name w:val="xl8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GB" w:eastAsia="en-GB"/>
    </w:rPr>
  </w:style>
  <w:style w:type="paragraph" w:customStyle="1" w:styleId="xl86">
    <w:name w:val="xl86"/>
    <w:basedOn w:val="Normal"/>
    <w:rsid w:val="009F546B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lang w:val="en-GB" w:eastAsia="en-GB"/>
    </w:rPr>
  </w:style>
  <w:style w:type="paragraph" w:customStyle="1" w:styleId="xl87">
    <w:name w:val="xl8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 w:eastAsia="en-GB"/>
    </w:rPr>
  </w:style>
  <w:style w:type="paragraph" w:customStyle="1" w:styleId="xl88">
    <w:name w:val="xl8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89">
    <w:name w:val="xl8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val="en-GB" w:eastAsia="en-GB"/>
    </w:rPr>
  </w:style>
  <w:style w:type="paragraph" w:customStyle="1" w:styleId="xl90">
    <w:name w:val="xl9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91">
    <w:name w:val="xl9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GB" w:eastAsia="en-GB"/>
    </w:rPr>
  </w:style>
  <w:style w:type="paragraph" w:customStyle="1" w:styleId="xl92">
    <w:name w:val="xl92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GB" w:eastAsia="en-GB"/>
    </w:rPr>
  </w:style>
  <w:style w:type="paragraph" w:customStyle="1" w:styleId="xl93">
    <w:name w:val="xl93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94">
    <w:name w:val="xl9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95">
    <w:name w:val="xl9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GB" w:eastAsia="en-GB"/>
    </w:rPr>
  </w:style>
  <w:style w:type="paragraph" w:customStyle="1" w:styleId="xl96">
    <w:name w:val="xl9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GB" w:eastAsia="en-GB"/>
    </w:rPr>
  </w:style>
  <w:style w:type="paragraph" w:customStyle="1" w:styleId="xl97">
    <w:name w:val="xl9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0"/>
      <w:szCs w:val="20"/>
      <w:lang w:val="en-GB" w:eastAsia="en-GB"/>
    </w:rPr>
  </w:style>
  <w:style w:type="paragraph" w:customStyle="1" w:styleId="xl98">
    <w:name w:val="xl9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lang w:val="en-GB" w:eastAsia="en-GB"/>
    </w:rPr>
  </w:style>
  <w:style w:type="paragraph" w:customStyle="1" w:styleId="xl99">
    <w:name w:val="xl99"/>
    <w:basedOn w:val="Normal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lang w:val="en-GB" w:eastAsia="en-GB"/>
    </w:rPr>
  </w:style>
  <w:style w:type="paragraph" w:customStyle="1" w:styleId="xl100">
    <w:name w:val="xl100"/>
    <w:basedOn w:val="Normal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lang w:val="en-GB" w:eastAsia="en-GB"/>
    </w:rPr>
  </w:style>
  <w:style w:type="paragraph" w:customStyle="1" w:styleId="xl101">
    <w:name w:val="xl10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val="en-GB" w:eastAsia="en-GB"/>
    </w:rPr>
  </w:style>
  <w:style w:type="paragraph" w:customStyle="1" w:styleId="xl102">
    <w:name w:val="xl102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103">
    <w:name w:val="xl103"/>
    <w:basedOn w:val="Normal"/>
    <w:rsid w:val="009F546B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i/>
      <w:iCs/>
      <w:lang w:val="en-GB" w:eastAsia="en-GB"/>
    </w:rPr>
  </w:style>
  <w:style w:type="paragraph" w:customStyle="1" w:styleId="xl104">
    <w:name w:val="xl10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105">
    <w:name w:val="xl105"/>
    <w:basedOn w:val="Normal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i/>
      <w:iCs/>
      <w:lang w:val="en-GB" w:eastAsia="en-GB"/>
    </w:rPr>
  </w:style>
  <w:style w:type="paragraph" w:customStyle="1" w:styleId="xl106">
    <w:name w:val="xl10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lang w:val="en-GB" w:eastAsia="en-GB"/>
    </w:rPr>
  </w:style>
  <w:style w:type="paragraph" w:customStyle="1" w:styleId="xl107">
    <w:name w:val="xl10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lang w:val="en-GB" w:eastAsia="en-GB"/>
    </w:rPr>
  </w:style>
  <w:style w:type="paragraph" w:customStyle="1" w:styleId="xl108">
    <w:name w:val="xl10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GB" w:eastAsia="en-GB"/>
    </w:rPr>
  </w:style>
  <w:style w:type="paragraph" w:customStyle="1" w:styleId="xl109">
    <w:name w:val="xl10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lang w:val="en-GB" w:eastAsia="en-GB"/>
    </w:rPr>
  </w:style>
  <w:style w:type="paragraph" w:customStyle="1" w:styleId="xl110">
    <w:name w:val="xl11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FF0000"/>
      <w:lang w:val="en-GB" w:eastAsia="en-GB"/>
    </w:rPr>
  </w:style>
  <w:style w:type="paragraph" w:customStyle="1" w:styleId="xl111">
    <w:name w:val="xl11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112">
    <w:name w:val="xl112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113">
    <w:name w:val="xl113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lang w:val="en-GB" w:eastAsia="en-GB"/>
    </w:rPr>
  </w:style>
  <w:style w:type="paragraph" w:customStyle="1" w:styleId="xl114">
    <w:name w:val="xl11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115">
    <w:name w:val="xl11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lang w:val="en-GB" w:eastAsia="en-GB"/>
    </w:rPr>
  </w:style>
  <w:style w:type="paragraph" w:customStyle="1" w:styleId="xl116">
    <w:name w:val="xl11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117">
    <w:name w:val="xl11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118">
    <w:name w:val="xl118"/>
    <w:basedOn w:val="Normal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lang w:val="en-GB" w:eastAsia="en-GB"/>
    </w:rPr>
  </w:style>
  <w:style w:type="paragraph" w:customStyle="1" w:styleId="xl119">
    <w:name w:val="xl11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120">
    <w:name w:val="xl12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121">
    <w:name w:val="xl12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122">
    <w:name w:val="xl122"/>
    <w:basedOn w:val="Normal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lang w:val="en-GB" w:eastAsia="en-GB"/>
    </w:rPr>
  </w:style>
  <w:style w:type="paragraph" w:customStyle="1" w:styleId="xl123">
    <w:name w:val="xl123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124">
    <w:name w:val="xl12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125">
    <w:name w:val="xl125"/>
    <w:basedOn w:val="Normal"/>
    <w:rsid w:val="009F546B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  <w:lang w:val="en-GB" w:eastAsia="en-GB"/>
    </w:rPr>
  </w:style>
  <w:style w:type="paragraph" w:customStyle="1" w:styleId="xl126">
    <w:name w:val="xl12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customStyle="1" w:styleId="xl127">
    <w:name w:val="xl12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n-GB" w:eastAsia="en-GB"/>
    </w:rPr>
  </w:style>
  <w:style w:type="paragraph" w:customStyle="1" w:styleId="xl128">
    <w:name w:val="xl128"/>
    <w:basedOn w:val="Normal"/>
    <w:rsid w:val="009F546B"/>
    <w:pPr>
      <w:shd w:val="clear" w:color="000000" w:fill="FCE4D6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n-GB" w:eastAsia="en-GB"/>
    </w:rPr>
  </w:style>
  <w:style w:type="paragraph" w:customStyle="1" w:styleId="xl129">
    <w:name w:val="xl12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customStyle="1" w:styleId="xl130">
    <w:name w:val="xl13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n-GB" w:eastAsia="en-GB"/>
    </w:rPr>
  </w:style>
  <w:style w:type="paragraph" w:customStyle="1" w:styleId="xl131">
    <w:name w:val="xl13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GB" w:eastAsia="en-GB"/>
    </w:rPr>
  </w:style>
  <w:style w:type="paragraph" w:customStyle="1" w:styleId="xl132">
    <w:name w:val="xl132"/>
    <w:basedOn w:val="Normal"/>
    <w:rsid w:val="009F546B"/>
    <w:pP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  <w:lang w:val="en-GB" w:eastAsia="en-GB"/>
    </w:rPr>
  </w:style>
  <w:style w:type="paragraph" w:customStyle="1" w:styleId="xl133">
    <w:name w:val="xl133"/>
    <w:basedOn w:val="Normal"/>
    <w:rsid w:val="009F546B"/>
    <w:pP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  <w:lang w:val="en-GB" w:eastAsia="en-GB"/>
    </w:rPr>
  </w:style>
  <w:style w:type="paragraph" w:customStyle="1" w:styleId="xl134">
    <w:name w:val="xl13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135">
    <w:name w:val="xl13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val="en-GB" w:eastAsia="en-GB"/>
    </w:rPr>
  </w:style>
  <w:style w:type="paragraph" w:customStyle="1" w:styleId="xl136">
    <w:name w:val="xl13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GB" w:eastAsia="en-GB"/>
    </w:rPr>
  </w:style>
  <w:style w:type="paragraph" w:customStyle="1" w:styleId="xl137">
    <w:name w:val="xl137"/>
    <w:basedOn w:val="Normal"/>
    <w:rsid w:val="009F546B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lang w:val="en-GB" w:eastAsia="en-GB"/>
    </w:rPr>
  </w:style>
  <w:style w:type="paragraph" w:customStyle="1" w:styleId="xl138">
    <w:name w:val="xl13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GB" w:eastAsia="en-GB"/>
    </w:rPr>
  </w:style>
  <w:style w:type="paragraph" w:customStyle="1" w:styleId="xl139">
    <w:name w:val="xl13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lang w:val="en-GB" w:eastAsia="en-GB"/>
    </w:rPr>
  </w:style>
  <w:style w:type="paragraph" w:customStyle="1" w:styleId="xl140">
    <w:name w:val="xl14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141">
    <w:name w:val="xl14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val="en-GB" w:eastAsia="en-GB"/>
    </w:rPr>
  </w:style>
  <w:style w:type="paragraph" w:customStyle="1" w:styleId="xl142">
    <w:name w:val="xl142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GB" w:eastAsia="en-GB"/>
    </w:rPr>
  </w:style>
  <w:style w:type="paragraph" w:customStyle="1" w:styleId="xl143">
    <w:name w:val="xl143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val="en-GB" w:eastAsia="en-GB"/>
    </w:rPr>
  </w:style>
  <w:style w:type="paragraph" w:customStyle="1" w:styleId="xl144">
    <w:name w:val="xl14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145">
    <w:name w:val="xl14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46">
    <w:name w:val="xl146"/>
    <w:basedOn w:val="Normal"/>
    <w:rsid w:val="009F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47">
    <w:name w:val="xl147"/>
    <w:basedOn w:val="Normal"/>
    <w:rsid w:val="009F54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48">
    <w:name w:val="xl14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49">
    <w:name w:val="xl14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0">
    <w:name w:val="xl15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1">
    <w:name w:val="xl151"/>
    <w:basedOn w:val="Normal"/>
    <w:rsid w:val="009F54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2">
    <w:name w:val="xl152"/>
    <w:basedOn w:val="Normal"/>
    <w:rsid w:val="009F54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3">
    <w:name w:val="xl153"/>
    <w:basedOn w:val="Normal"/>
    <w:rsid w:val="009F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4">
    <w:name w:val="xl154"/>
    <w:basedOn w:val="Normal"/>
    <w:rsid w:val="009F54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5">
    <w:name w:val="xl15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6">
    <w:name w:val="xl15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GB" w:eastAsia="en-GB"/>
    </w:rPr>
  </w:style>
  <w:style w:type="paragraph" w:customStyle="1" w:styleId="xl157">
    <w:name w:val="xl15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8">
    <w:name w:val="xl15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159">
    <w:name w:val="xl15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val="en-GB" w:eastAsia="en-GB"/>
    </w:rPr>
  </w:style>
  <w:style w:type="paragraph" w:customStyle="1" w:styleId="xl160">
    <w:name w:val="xl160"/>
    <w:basedOn w:val="Normal"/>
    <w:rsid w:val="009F54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val="en-GB" w:eastAsia="en-GB"/>
    </w:rPr>
  </w:style>
  <w:style w:type="paragraph" w:customStyle="1" w:styleId="xl161">
    <w:name w:val="xl161"/>
    <w:basedOn w:val="Normal"/>
    <w:rsid w:val="009F54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val="en-GB" w:eastAsia="en-GB"/>
    </w:rPr>
  </w:style>
  <w:style w:type="paragraph" w:customStyle="1" w:styleId="cn">
    <w:name w:val="cn"/>
    <w:basedOn w:val="Normal"/>
    <w:rsid w:val="00FA73EA"/>
    <w:pPr>
      <w:spacing w:before="100" w:beforeAutospacing="1" w:after="100" w:afterAutospacing="1"/>
    </w:pPr>
    <w:rPr>
      <w:lang w:val="en-GB" w:eastAsia="en-GB"/>
    </w:rPr>
  </w:style>
  <w:style w:type="paragraph" w:customStyle="1" w:styleId="xl67">
    <w:name w:val="xl67"/>
    <w:basedOn w:val="Normal"/>
    <w:rsid w:val="008E7DC0"/>
    <w:pP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68">
    <w:name w:val="xl68"/>
    <w:basedOn w:val="Normal"/>
    <w:rsid w:val="008E7DC0"/>
    <w:pPr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E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EB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DB318-5BCB-498A-AC9F-28CA68CF3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Russu</dc:creator>
  <cp:keywords/>
  <dc:description/>
  <cp:lastModifiedBy>Bocancea Liliana</cp:lastModifiedBy>
  <cp:revision>12</cp:revision>
  <cp:lastPrinted>2019-12-11T08:16:00Z</cp:lastPrinted>
  <dcterms:created xsi:type="dcterms:W3CDTF">2019-12-10T15:31:00Z</dcterms:created>
  <dcterms:modified xsi:type="dcterms:W3CDTF">2019-12-11T08:38:00Z</dcterms:modified>
</cp:coreProperties>
</file>