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10373" w:type="dxa"/>
        <w:tblLayout w:type="fixed"/>
        <w:tblLook w:val="0000" w:firstRow="0" w:lastRow="0" w:firstColumn="0" w:lastColumn="0" w:noHBand="0" w:noVBand="0"/>
      </w:tblPr>
      <w:tblGrid>
        <w:gridCol w:w="4338"/>
        <w:gridCol w:w="1697"/>
        <w:gridCol w:w="4338"/>
      </w:tblGrid>
      <w:tr w:rsidR="0007461D" w:rsidRPr="00FC15EF" w:rsidTr="0007461D">
        <w:trPr>
          <w:trHeight w:val="1453"/>
        </w:trPr>
        <w:tc>
          <w:tcPr>
            <w:tcW w:w="4338" w:type="dxa"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MINISTERUL FINANŢELOR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AL REPUBLICII MOLDOVA</w:t>
            </w:r>
          </w:p>
        </w:tc>
        <w:tc>
          <w:tcPr>
            <w:tcW w:w="1697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33B10B" wp14:editId="751BD141">
                  <wp:extent cx="790575" cy="952500"/>
                  <wp:effectExtent l="0" t="0" r="9525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МИНИСТЕРСТВО ФИНАНСОВ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РЕСПУБЛИКИ МОЛДОВА</w:t>
            </w:r>
          </w:p>
        </w:tc>
      </w:tr>
    </w:tbl>
    <w:p w:rsidR="0007461D" w:rsidRPr="00FC15EF" w:rsidRDefault="0007461D" w:rsidP="00FC1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:rsidR="0007461D" w:rsidRPr="00FC15EF" w:rsidRDefault="0007461D" w:rsidP="00FC15E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60E6" w:rsidRPr="00FC15EF" w:rsidRDefault="005B7E13" w:rsidP="00FC15EF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“ ___  ” ___________________2021</w:t>
      </w:r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proofErr w:type="spellStart"/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>or.Chişinău</w:t>
      </w:r>
      <w:proofErr w:type="spellEnd"/>
      <w:r w:rsidR="00B360E6" w:rsidRPr="00FC15E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Nr._______________</w:t>
      </w:r>
    </w:p>
    <w:p w:rsidR="00B360E6" w:rsidRPr="00FC15EF" w:rsidRDefault="00B360E6" w:rsidP="00FC15EF">
      <w:pPr>
        <w:spacing w:line="276" w:lineRule="auto"/>
        <w:rPr>
          <w:rFonts w:ascii="Times New Roman" w:hAnsi="Times New Roman" w:cs="Times New Roman"/>
          <w:lang w:val="ro-RO"/>
        </w:rPr>
      </w:pPr>
      <w:r w:rsidRPr="00FC15EF">
        <w:rPr>
          <w:rFonts w:ascii="Times New Roman" w:hAnsi="Times New Roman" w:cs="Times New Roman"/>
          <w:lang w:val="ro-RO"/>
        </w:rPr>
        <w:t xml:space="preserve">                                                                      </w:t>
      </w:r>
    </w:p>
    <w:p w:rsidR="005B7E13" w:rsidRDefault="00B360E6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Cu privire la aprobarea </w:t>
      </w:r>
      <w:r w:rsidR="005B7E13"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Ordinului Ministrului Finanțelor</w:t>
      </w:r>
    </w:p>
    <w:p w:rsid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,,Pentru modificarea Ordinului Ministrului Finanțelor </w:t>
      </w:r>
    </w:p>
    <w:p w:rsid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 xml:space="preserve">nr.118/2013 privind aprobarea </w:t>
      </w:r>
    </w:p>
    <w:p w:rsidR="005B7E13" w:rsidRP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5B7E13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Standarde</w:t>
      </w:r>
      <w:r w:rsidR="00255492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lor Naționale de Contabilitate”</w:t>
      </w:r>
    </w:p>
    <w:p w:rsidR="005B7E13" w:rsidRPr="005B7E13" w:rsidRDefault="005B7E13" w:rsidP="005B7E1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7527F0" w:rsidRPr="00FC15EF" w:rsidRDefault="00D01953" w:rsidP="00FC15EF">
      <w:pPr>
        <w:spacing w:line="276" w:lineRule="auto"/>
        <w:rPr>
          <w:rFonts w:ascii="Times New Roman" w:hAnsi="Times New Roman" w:cs="Times New Roman"/>
        </w:rPr>
      </w:pPr>
    </w:p>
    <w:p w:rsidR="005B7E13" w:rsidRDefault="005B7E13" w:rsidP="00540F2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art.8 alin.(1)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lit.b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din Legea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contabilităţii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raportării financiare nr.287/2017 (publicată în Monitorul Oficial al Republicii Moldova, 2018, nr.1-6, art.22)</w:t>
      </w:r>
      <w:r w:rsidR="001C19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ulterioare,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43F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scopul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perfecţionării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conţinutului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Standardelor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Naţionale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Contabilitate</w:t>
      </w:r>
      <w:r w:rsidR="001C192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DA70D3" w:rsidRDefault="00DA70D3" w:rsidP="00FC15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B360E6" w:rsidRPr="00FC15EF" w:rsidRDefault="00B360E6" w:rsidP="00FC1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ORDON:</w:t>
      </w:r>
    </w:p>
    <w:p w:rsidR="00B360E6" w:rsidRPr="00FC15EF" w:rsidRDefault="00B360E6" w:rsidP="00FC15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5B7E13" w:rsidRDefault="005B7E13" w:rsidP="006A5AD1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modificările la Ordinul Ministrului </w:t>
      </w:r>
      <w:proofErr w:type="spellStart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>Finanţelor</w:t>
      </w:r>
      <w:proofErr w:type="spellEnd"/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nr.118/2013, conform anexei.</w:t>
      </w:r>
    </w:p>
    <w:p w:rsidR="001F0FFA" w:rsidRPr="005B7E13" w:rsidRDefault="00B360E6" w:rsidP="006A5AD1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 ordin intră în vigoare la data </w:t>
      </w:r>
      <w:r w:rsidR="001D55A2">
        <w:rPr>
          <w:rFonts w:ascii="Times New Roman" w:eastAsia="Times New Roman" w:hAnsi="Times New Roman" w:cs="Times New Roman"/>
          <w:sz w:val="28"/>
          <w:szCs w:val="28"/>
          <w:lang w:val="ro-RO"/>
        </w:rPr>
        <w:t>publicării</w:t>
      </w:r>
      <w:r w:rsid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Monitorul Oficial</w:t>
      </w:r>
      <w:r w:rsidR="00C15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Republicii Moldova</w:t>
      </w:r>
      <w:r w:rsidR="000A0BA8" w:rsidRPr="005B7E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:rsidR="00DA70D3" w:rsidRDefault="00DA70D3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A70D3" w:rsidRDefault="00DA70D3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D55A2" w:rsidRDefault="001D55A2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60E6" w:rsidRPr="00FC15EF" w:rsidRDefault="00243F27" w:rsidP="00FC2CF7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MINISTRUL FINANȚELOR   </w:t>
      </w:r>
      <w:r w:rsidR="00B360E6" w:rsidRPr="00FC1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1D5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FC2C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D019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bookmarkStart w:id="0" w:name="_GoBack"/>
      <w:bookmarkEnd w:id="0"/>
      <w:r w:rsidR="00FC2C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="001D5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B360E6" w:rsidRPr="00FC1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="006A5AD1">
        <w:rPr>
          <w:rFonts w:ascii="Times New Roman" w:hAnsi="Times New Roman" w:cs="Times New Roman"/>
          <w:b/>
          <w:sz w:val="28"/>
          <w:szCs w:val="28"/>
          <w:lang w:val="ro-RO"/>
        </w:rPr>
        <w:t>Dumitru  BUDIANSCHI</w:t>
      </w:r>
    </w:p>
    <w:p w:rsidR="0007461D" w:rsidRPr="00FC15EF" w:rsidRDefault="0007461D" w:rsidP="00DA70D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A70D3" w:rsidRDefault="00DA70D3" w:rsidP="00FC15EF">
      <w:pPr>
        <w:spacing w:line="276" w:lineRule="auto"/>
        <w:rPr>
          <w:rFonts w:ascii="Times New Roman" w:hAnsi="Times New Roman" w:cs="Times New Roman"/>
          <w:b/>
        </w:rPr>
      </w:pPr>
    </w:p>
    <w:p w:rsidR="001D55A2" w:rsidRDefault="001D55A2" w:rsidP="00FC15EF">
      <w:pPr>
        <w:spacing w:line="276" w:lineRule="auto"/>
        <w:rPr>
          <w:rFonts w:ascii="Times New Roman" w:hAnsi="Times New Roman" w:cs="Times New Roman"/>
          <w:b/>
        </w:rPr>
      </w:pPr>
    </w:p>
    <w:p w:rsidR="001D55A2" w:rsidRPr="00FC15EF" w:rsidRDefault="001D55A2" w:rsidP="00FC15EF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2515"/>
        <w:gridCol w:w="1846"/>
        <w:gridCol w:w="2202"/>
      </w:tblGrid>
      <w:tr w:rsidR="0007461D" w:rsidRPr="00FC15EF" w:rsidTr="001F0FFA">
        <w:trPr>
          <w:trHeight w:val="545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Coordonat cu</w:t>
            </w:r>
          </w:p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Funcția/subdiviziunea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33736A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Semnă</w:t>
            </w:r>
            <w:r w:rsidR="0007461D" w:rsidRPr="00FC15E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tura</w:t>
            </w:r>
          </w:p>
        </w:tc>
      </w:tr>
      <w:tr w:rsidR="0007461D" w:rsidRPr="00FC15EF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Secretar de Stat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Dorel NOROC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7461D" w:rsidRPr="00FC15EF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E749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ef adjunct DPF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7461D" w:rsidRPr="00E502B4" w:rsidTr="00316DE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Executor</w:t>
            </w:r>
          </w:p>
          <w:p w:rsidR="0007461D" w:rsidRPr="00FC15EF" w:rsidRDefault="0007461D" w:rsidP="00FC15E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5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Telefon, e-mail: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Default="00DA70D3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Dorina Postu</w:t>
            </w:r>
          </w:p>
          <w:p w:rsidR="00431509" w:rsidRPr="00431509" w:rsidRDefault="00E502B4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022-</w:t>
            </w:r>
            <w:r w:rsidR="00DA70D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26-27-85, dorina.postu</w:t>
            </w:r>
            <w:r w:rsidR="00431509" w:rsidRPr="0043150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@mf.gov.md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E502B4" w:rsidRPr="00D6753F" w:rsidRDefault="00E502B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lastRenderedPageBreak/>
        <w:t>Anexă</w:t>
      </w:r>
      <w:proofErr w:type="spellEnd"/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53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Finanţelor</w:t>
      </w:r>
      <w:proofErr w:type="spellEnd"/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.   </w:t>
      </w:r>
      <w:r w:rsidR="00B82A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53F">
        <w:rPr>
          <w:rFonts w:ascii="Times New Roman" w:hAnsi="Times New Roman" w:cs="Times New Roman"/>
          <w:sz w:val="24"/>
          <w:szCs w:val="24"/>
        </w:rPr>
        <w:t xml:space="preserve"> din                 2021</w:t>
      </w: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814C4" w:rsidRPr="00D6753F" w:rsidRDefault="005814C4" w:rsidP="005814C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MODIFICĂRI</w:t>
      </w:r>
    </w:p>
    <w:p w:rsidR="005814C4" w:rsidRPr="00D6753F" w:rsidRDefault="00921D9D" w:rsidP="005814C4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D6753F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>inistrului</w:t>
      </w:r>
      <w:proofErr w:type="spellEnd"/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2200" w:rsidRPr="00D6753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814C4" w:rsidRPr="00D6753F">
        <w:rPr>
          <w:rFonts w:ascii="Times New Roman" w:hAnsi="Times New Roman" w:cs="Times New Roman"/>
          <w:b/>
          <w:bCs/>
          <w:sz w:val="24"/>
          <w:szCs w:val="24"/>
        </w:rPr>
        <w:t>inanţelor</w:t>
      </w:r>
      <w:proofErr w:type="spellEnd"/>
      <w:r w:rsidR="005814C4" w:rsidRPr="00D6753F">
        <w:rPr>
          <w:rFonts w:ascii="Times New Roman" w:hAnsi="Times New Roman" w:cs="Times New Roman"/>
          <w:b/>
          <w:bCs/>
          <w:sz w:val="24"/>
          <w:szCs w:val="24"/>
        </w:rPr>
        <w:t xml:space="preserve"> nr.118/2013</w:t>
      </w:r>
    </w:p>
    <w:p w:rsidR="005814C4" w:rsidRPr="00D6753F" w:rsidRDefault="005814C4" w:rsidP="0092220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5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22200" w:rsidRPr="00D6753F" w:rsidRDefault="00922200" w:rsidP="00DF0097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53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</w:rPr>
        <w:t>F</w:t>
      </w:r>
      <w:r w:rsidR="005814C4" w:rsidRPr="00D6753F">
        <w:rPr>
          <w:rFonts w:ascii="Times New Roman" w:hAnsi="Times New Roman" w:cs="Times New Roman"/>
          <w:sz w:val="24"/>
          <w:szCs w:val="24"/>
        </w:rPr>
        <w:t>inanţelor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nr.118/2013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Moldova, 2013, nr.177–181, art.1224), </w:t>
      </w:r>
      <w:r w:rsidR="00253E88" w:rsidRPr="00253E88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253E88" w:rsidRPr="00253E8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53E88" w:rsidRPr="00253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88" w:rsidRPr="00253E8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253E88" w:rsidRPr="00253E88">
        <w:rPr>
          <w:rFonts w:ascii="Times New Roman" w:hAnsi="Times New Roman" w:cs="Times New Roman"/>
          <w:sz w:val="24"/>
          <w:szCs w:val="24"/>
        </w:rPr>
        <w:t>,</w:t>
      </w:r>
      <w:r w:rsidR="00253E88">
        <w:rPr>
          <w:rFonts w:ascii="Times New Roman" w:hAnsi="Times New Roman" w:cs="Times New Roman"/>
          <w:sz w:val="24"/>
          <w:szCs w:val="24"/>
        </w:rPr>
        <w:t xml:space="preserve"> </w:t>
      </w:r>
      <w:r w:rsidR="005814C4" w:rsidRPr="00D6753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814C4" w:rsidRPr="00D6753F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5814C4" w:rsidRPr="00D6753F">
        <w:rPr>
          <w:rFonts w:ascii="Times New Roman" w:hAnsi="Times New Roman" w:cs="Times New Roman"/>
          <w:sz w:val="24"/>
          <w:szCs w:val="24"/>
        </w:rPr>
        <w:t>:</w:t>
      </w:r>
    </w:p>
    <w:p w:rsidR="00922200" w:rsidRPr="00D6753F" w:rsidRDefault="00922200" w:rsidP="00DF0097">
      <w:pPr>
        <w:pStyle w:val="ListParagraph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PRE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ZENTAREA SITUAȚIILOR FINANCIARE”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F63B2E" w:rsidRDefault="00F63B2E" w:rsidP="00DF0097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>În pct.31</w:t>
      </w:r>
      <w:r w:rsidRPr="00D6753F">
        <w:rPr>
          <w:sz w:val="24"/>
          <w:szCs w:val="24"/>
        </w:rPr>
        <w:t xml:space="preserve"> </w:t>
      </w:r>
      <w:proofErr w:type="spellStart"/>
      <w:r w:rsidRPr="00D6753F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,,</w:t>
      </w:r>
      <w:proofErr w:type="spellStart"/>
      <w:r w:rsidRPr="00D6753F">
        <w:rPr>
          <w:rFonts w:ascii="Times New Roman" w:hAnsi="Times New Roman" w:cs="Times New Roman"/>
          <w:sz w:val="24"/>
          <w:szCs w:val="24"/>
          <w:lang w:val="ro-RO"/>
        </w:rPr>
        <w:t>interconexate</w:t>
      </w:r>
      <w:proofErr w:type="spellEnd"/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” se substituie cu </w:t>
      </w:r>
      <w:proofErr w:type="spellStart"/>
      <w:r w:rsidRPr="00D6753F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,,conexe”;</w:t>
      </w:r>
    </w:p>
    <w:p w:rsidR="00243F27" w:rsidRDefault="00243F27" w:rsidP="00DF0097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În pct.143 textul ,,(cu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costurilor privind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dobînzile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aferente contractelor de leasing la locatar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contractele de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microfinanţare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>, care se reflectă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rd.024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rd.025)</w:t>
      </w:r>
      <w:r w:rsidR="000820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excude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167AA" w:rsidRPr="008167AA" w:rsidRDefault="008167AA" w:rsidP="00DF0097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pct.161</w:t>
      </w:r>
      <w:r w:rsidRPr="008167AA">
        <w:rPr>
          <w:rFonts w:ascii="Times New Roman" w:hAnsi="Times New Roman" w:cs="Times New Roman"/>
          <w:sz w:val="24"/>
          <w:szCs w:val="24"/>
          <w:lang w:val="ro-RO"/>
        </w:rPr>
        <w:t xml:space="preserve"> textul ,,(cu </w:t>
      </w:r>
      <w:proofErr w:type="spellStart"/>
      <w:r w:rsidRPr="008167AA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8167AA">
        <w:rPr>
          <w:rFonts w:ascii="Times New Roman" w:hAnsi="Times New Roman" w:cs="Times New Roman"/>
          <w:sz w:val="24"/>
          <w:szCs w:val="24"/>
          <w:lang w:val="ro-RO"/>
        </w:rPr>
        <w:t xml:space="preserve"> cheltuielilor privind </w:t>
      </w:r>
      <w:proofErr w:type="spellStart"/>
      <w:r w:rsidRPr="008167AA">
        <w:rPr>
          <w:rFonts w:ascii="Times New Roman" w:hAnsi="Times New Roman" w:cs="Times New Roman"/>
          <w:sz w:val="24"/>
          <w:szCs w:val="24"/>
          <w:lang w:val="ro-RO"/>
        </w:rPr>
        <w:t>dobînzile</w:t>
      </w:r>
      <w:proofErr w:type="spellEnd"/>
      <w:r w:rsidRPr="008167AA">
        <w:rPr>
          <w:rFonts w:ascii="Times New Roman" w:hAnsi="Times New Roman" w:cs="Times New Roman"/>
          <w:sz w:val="24"/>
          <w:szCs w:val="24"/>
          <w:lang w:val="ro-RO"/>
        </w:rPr>
        <w:t xml:space="preserve"> aferente contractelor de leasing la locatar </w:t>
      </w:r>
      <w:proofErr w:type="spellStart"/>
      <w:r w:rsidRPr="008167A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167AA">
        <w:rPr>
          <w:rFonts w:ascii="Times New Roman" w:hAnsi="Times New Roman" w:cs="Times New Roman"/>
          <w:sz w:val="24"/>
          <w:szCs w:val="24"/>
          <w:lang w:val="ro-RO"/>
        </w:rPr>
        <w:t xml:space="preserve"> contractele de </w:t>
      </w:r>
      <w:proofErr w:type="spellStart"/>
      <w:r w:rsidRPr="008167AA">
        <w:rPr>
          <w:rFonts w:ascii="Times New Roman" w:hAnsi="Times New Roman" w:cs="Times New Roman"/>
          <w:sz w:val="24"/>
          <w:szCs w:val="24"/>
          <w:lang w:val="ro-RO"/>
        </w:rPr>
        <w:t>microfinanţare</w:t>
      </w:r>
      <w:proofErr w:type="spellEnd"/>
      <w:r w:rsidRPr="008167AA">
        <w:rPr>
          <w:rFonts w:ascii="Times New Roman" w:hAnsi="Times New Roman" w:cs="Times New Roman"/>
          <w:sz w:val="24"/>
          <w:szCs w:val="24"/>
          <w:lang w:val="ro-RO"/>
        </w:rPr>
        <w:t>, care se reflectă în rd.020)</w:t>
      </w:r>
      <w:r>
        <w:rPr>
          <w:rFonts w:ascii="Times New Roman" w:hAnsi="Times New Roman" w:cs="Times New Roman"/>
          <w:sz w:val="24"/>
          <w:szCs w:val="24"/>
          <w:lang w:val="ro-RO"/>
        </w:rPr>
        <w:t>” se exclude</w:t>
      </w:r>
      <w:r w:rsidRPr="008167A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63B2E" w:rsidRPr="00D6753F" w:rsidRDefault="00E46E99" w:rsidP="00E46E99">
      <w:pPr>
        <w:pStyle w:val="ListParagraph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Anexa 1 Bilanțul,</w:t>
      </w:r>
      <w:r w:rsidR="00A214C8"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colonița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,,Activ” </w:t>
      </w:r>
      <w:r w:rsidR="00A214C8"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DF0097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A214C8" w:rsidRPr="00D6753F">
        <w:rPr>
          <w:rFonts w:ascii="Times New Roman" w:hAnsi="Times New Roman" w:cs="Times New Roman"/>
          <w:sz w:val="24"/>
          <w:szCs w:val="24"/>
          <w:lang w:val="ro-RO"/>
        </w:rPr>
        <w:t>numerotat cu numerele 3.3-3.6</w:t>
      </w:r>
      <w:r>
        <w:rPr>
          <w:rFonts w:ascii="Times New Roman" w:hAnsi="Times New Roman" w:cs="Times New Roman"/>
          <w:sz w:val="24"/>
          <w:szCs w:val="24"/>
          <w:lang w:val="ro-RO"/>
        </w:rPr>
        <w:t>, corespunzător,</w:t>
      </w:r>
      <w:r w:rsidRPr="00E46E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12B6">
        <w:rPr>
          <w:rFonts w:ascii="Times New Roman" w:hAnsi="Times New Roman" w:cs="Times New Roman"/>
          <w:sz w:val="24"/>
          <w:szCs w:val="24"/>
          <w:lang w:val="ro-RO"/>
        </w:rPr>
        <w:t>numerele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corespund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rîndurilor</w:t>
      </w:r>
      <w:proofErr w:type="spellEnd"/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083-086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214C8" w:rsidRPr="002A5C1E" w:rsidRDefault="00922200" w:rsidP="002A5C1E">
      <w:pPr>
        <w:pStyle w:val="ListParagraph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14C8"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A214C8"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</w:t>
      </w:r>
      <w:r w:rsidR="00A214C8" w:rsidRPr="00D6753F">
        <w:rPr>
          <w:rFonts w:ascii="Times New Roman" w:hAnsi="Times New Roman" w:cs="Times New Roman"/>
          <w:b/>
          <w:sz w:val="24"/>
          <w:szCs w:val="24"/>
          <w:lang w:val="ro-RO"/>
        </w:rPr>
        <w:t>IMOBILIZĂRI NECORPORALE Ș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I CORPORALE”</w:t>
      </w:r>
      <w:r w:rsidR="002A5C1E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n pct.4 în descrierea noțiunii </w:t>
      </w:r>
      <w:r w:rsidR="00A214C8" w:rsidRPr="002A5C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Imobilizări </w:t>
      </w:r>
      <w:r w:rsidR="00243F27" w:rsidRPr="002A5C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necorporale în curs de </w:t>
      </w:r>
      <w:proofErr w:type="spellStart"/>
      <w:r w:rsidR="00243F27" w:rsidRPr="002A5C1E">
        <w:rPr>
          <w:rFonts w:ascii="Times New Roman" w:hAnsi="Times New Roman" w:cs="Times New Roman"/>
          <w:i/>
          <w:sz w:val="24"/>
          <w:szCs w:val="24"/>
          <w:lang w:val="ro-RO"/>
        </w:rPr>
        <w:t>execuţie</w:t>
      </w:r>
      <w:proofErr w:type="spellEnd"/>
      <w:r w:rsidR="00243F27" w:rsidRPr="002A5C1E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243F27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 pct.38 subpct.1) și</w:t>
      </w:r>
      <w:r w:rsidR="00A214C8" w:rsidRPr="002A5C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>pct.39 subpct.3</w:t>
      </w:r>
      <w:r w:rsidR="00DF0097" w:rsidRPr="002A5C1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A214C8" w:rsidRPr="002A5C1E">
        <w:rPr>
          <w:sz w:val="24"/>
          <w:szCs w:val="24"/>
          <w:lang w:val="ro-RO"/>
        </w:rPr>
        <w:t xml:space="preserve"> </w:t>
      </w:r>
      <w:proofErr w:type="spellStart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 ,,</w:t>
      </w:r>
      <w:proofErr w:type="spellStart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>interconexate</w:t>
      </w:r>
      <w:proofErr w:type="spellEnd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” se substituie cu </w:t>
      </w:r>
      <w:proofErr w:type="spellStart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A214C8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 ,,conexe”</w:t>
      </w:r>
      <w:r w:rsidR="002927F5" w:rsidRPr="002A5C1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27F5" w:rsidRPr="002A5C1E" w:rsidRDefault="002A5C1E" w:rsidP="002A5C1E">
      <w:pPr>
        <w:pStyle w:val="ListParagraph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</w:t>
      </w:r>
      <w:r w:rsidR="002927F5"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2927F5"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,,CONTRACTE DE LEASING”</w:t>
      </w:r>
      <w:r>
        <w:rPr>
          <w:rFonts w:ascii="Times New Roman" w:hAnsi="Times New Roman" w:cs="Times New Roman"/>
          <w:sz w:val="24"/>
          <w:szCs w:val="24"/>
          <w:lang w:val="ro-RO"/>
        </w:rPr>
        <w:t>, p</w:t>
      </w:r>
      <w:r w:rsidR="002927F5" w:rsidRPr="002A5C1E">
        <w:rPr>
          <w:rFonts w:ascii="Times New Roman" w:hAnsi="Times New Roman" w:cs="Times New Roman"/>
          <w:sz w:val="24"/>
          <w:szCs w:val="24"/>
          <w:lang w:val="ro-RO"/>
        </w:rPr>
        <w:t>ct.52 se exclude.</w:t>
      </w:r>
    </w:p>
    <w:p w:rsidR="00087364" w:rsidRPr="00D6753F" w:rsidRDefault="002927F5" w:rsidP="00DF0097">
      <w:pPr>
        <w:pStyle w:val="ListParagraph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,,VENITURI”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927F5" w:rsidRPr="00D6753F" w:rsidRDefault="002927F5" w:rsidP="00DF0097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</w:rPr>
        <w:t>Î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n pct.31</w:t>
      </w:r>
      <w:r w:rsidRPr="00D6753F">
        <w:rPr>
          <w:sz w:val="24"/>
          <w:szCs w:val="24"/>
        </w:rPr>
        <w:t xml:space="preserve">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torii” se substituie cu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creanțe”;</w:t>
      </w:r>
    </w:p>
    <w:p w:rsidR="009E3834" w:rsidRDefault="009E3834" w:rsidP="00DF0097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2927F5"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7364" w:rsidRPr="00D6753F">
        <w:rPr>
          <w:rFonts w:ascii="Times New Roman" w:hAnsi="Times New Roman" w:cs="Times New Roman"/>
          <w:sz w:val="24"/>
          <w:szCs w:val="24"/>
          <w:lang w:val="ro-RO"/>
        </w:rPr>
        <w:t>pct.31</w:t>
      </w:r>
      <w:r w:rsidR="00087364" w:rsidRPr="00D6753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2927F5" w:rsidRPr="00D6753F" w:rsidRDefault="002927F5" w:rsidP="00D659F3">
      <w:pPr>
        <w:pStyle w:val="ListParagraph"/>
        <w:tabs>
          <w:tab w:val="left" w:pos="851"/>
          <w:tab w:val="left" w:pos="993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>subpct.2)</w:t>
      </w:r>
      <w:r w:rsidR="00087364" w:rsidRPr="00D6753F">
        <w:rPr>
          <w:sz w:val="24"/>
          <w:szCs w:val="24"/>
        </w:rPr>
        <w:t xml:space="preserve">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087364" w:rsidRPr="00D6753F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torii” se substituie cu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087364" w:rsidRPr="00D6753F">
        <w:rPr>
          <w:rFonts w:ascii="Times New Roman" w:hAnsi="Times New Roman" w:cs="Times New Roman"/>
          <w:sz w:val="24"/>
          <w:szCs w:val="24"/>
          <w:lang w:val="ro-RO"/>
        </w:rPr>
        <w:t>creanțe”;</w:t>
      </w:r>
    </w:p>
    <w:p w:rsidR="00A214C8" w:rsidRPr="00D6753F" w:rsidRDefault="00087364" w:rsidP="00D659F3">
      <w:pPr>
        <w:pStyle w:val="ListParagraph"/>
        <w:tabs>
          <w:tab w:val="left" w:pos="851"/>
          <w:tab w:val="left" w:pos="993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>subpct.3)</w:t>
      </w:r>
      <w:r w:rsidRPr="00D6753F">
        <w:rPr>
          <w:sz w:val="24"/>
          <w:szCs w:val="24"/>
        </w:rPr>
        <w:t xml:space="preserve"> 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după cuvântul „reluări</w:t>
      </w:r>
      <w:r w:rsidR="00243F27">
        <w:rPr>
          <w:rFonts w:ascii="Times New Roman" w:hAnsi="Times New Roman" w:cs="Times New Roman"/>
          <w:sz w:val="24"/>
          <w:szCs w:val="24"/>
          <w:lang w:val="ro-RO"/>
        </w:rPr>
        <w:t>i” se completează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cu cuvintele „și decontării”.</w:t>
      </w:r>
    </w:p>
    <w:p w:rsidR="00087364" w:rsidRPr="00D6753F" w:rsidRDefault="00087364" w:rsidP="00DF0097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,,CHELTUIELI”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87364" w:rsidRDefault="00087364" w:rsidP="00DF0097">
      <w:pPr>
        <w:pStyle w:val="ListParagraph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>În pct.31</w:t>
      </w:r>
      <w:r w:rsidRPr="00D6753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subpct.2)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243F27">
        <w:rPr>
          <w:rFonts w:ascii="Times New Roman" w:hAnsi="Times New Roman" w:cs="Times New Roman"/>
          <w:sz w:val="24"/>
          <w:szCs w:val="24"/>
          <w:lang w:val="ro-RO"/>
        </w:rPr>
        <w:t>datorii” se substituie</w:t>
      </w: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proofErr w:type="spellStart"/>
      <w:r w:rsidR="00DF0097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DF0097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243F27">
        <w:rPr>
          <w:rFonts w:ascii="Times New Roman" w:hAnsi="Times New Roman" w:cs="Times New Roman"/>
          <w:sz w:val="24"/>
          <w:szCs w:val="24"/>
          <w:lang w:val="ro-RO"/>
        </w:rPr>
        <w:t>creanțe”;</w:t>
      </w:r>
    </w:p>
    <w:p w:rsidR="00243F27" w:rsidRPr="00D6753F" w:rsidRDefault="00243F27" w:rsidP="00DF0097">
      <w:pPr>
        <w:pStyle w:val="ListParagraph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În Anexa 5 pct.2 subpct.4) textul ,,(cu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costurilor privind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dobînzile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aferente contractelor de leasing la locatar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contractele de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microfinanţare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, care se reflectă în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componenţa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 xml:space="preserve"> veniturilor din </w:t>
      </w:r>
      <w:proofErr w:type="spellStart"/>
      <w:r w:rsidRPr="00243F27">
        <w:rPr>
          <w:rFonts w:ascii="Times New Roman" w:hAnsi="Times New Roman" w:cs="Times New Roman"/>
          <w:sz w:val="24"/>
          <w:szCs w:val="24"/>
          <w:lang w:val="ro-RO"/>
        </w:rPr>
        <w:t>vînzări</w:t>
      </w:r>
      <w:proofErr w:type="spellEnd"/>
      <w:r w:rsidRPr="00243F27">
        <w:rPr>
          <w:rFonts w:ascii="Times New Roman" w:hAnsi="Times New Roman" w:cs="Times New Roman"/>
          <w:sz w:val="24"/>
          <w:szCs w:val="24"/>
          <w:lang w:val="ro-RO"/>
        </w:rPr>
        <w:t>)” se exclude.</w:t>
      </w:r>
    </w:p>
    <w:p w:rsidR="00F63B2E" w:rsidRPr="002A5C1E" w:rsidRDefault="00087364" w:rsidP="002A5C1E">
      <w:pPr>
        <w:pStyle w:val="ListParagraph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STANDA</w:t>
      </w:r>
      <w:r w:rsidR="00DF0097">
        <w:rPr>
          <w:rFonts w:ascii="Times New Roman" w:hAnsi="Times New Roman" w:cs="Times New Roman"/>
          <w:b/>
          <w:sz w:val="24"/>
          <w:szCs w:val="24"/>
          <w:lang w:val="ro-RO"/>
        </w:rPr>
        <w:t>RDUL NAŢIONAL DE CONTABILITATE ,,CONTRACTE DE CONSTRUCȚII”</w:t>
      </w:r>
      <w:r w:rsidR="002A5C1E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n pct.4 în descrierea noțiunii </w:t>
      </w:r>
      <w:r w:rsidRPr="002A5C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Contract de </w:t>
      </w:r>
      <w:proofErr w:type="spellStart"/>
      <w:r w:rsidRPr="002A5C1E">
        <w:rPr>
          <w:rFonts w:ascii="Times New Roman" w:hAnsi="Times New Roman" w:cs="Times New Roman"/>
          <w:i/>
          <w:sz w:val="24"/>
          <w:szCs w:val="24"/>
          <w:lang w:val="ro-RO"/>
        </w:rPr>
        <w:t>construcţie</w:t>
      </w:r>
      <w:proofErr w:type="spellEnd"/>
      <w:r w:rsidRPr="002A5C1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F63B2E" w:rsidRPr="002A5C1E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="00F63B2E"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 ,,</w:t>
      </w:r>
      <w:proofErr w:type="spellStart"/>
      <w:r w:rsidR="00F63B2E" w:rsidRPr="002A5C1E">
        <w:rPr>
          <w:rFonts w:ascii="Times New Roman" w:hAnsi="Times New Roman" w:cs="Times New Roman"/>
          <w:sz w:val="24"/>
          <w:szCs w:val="24"/>
          <w:lang w:val="ro-RO"/>
        </w:rPr>
        <w:t>interconexate</w:t>
      </w:r>
      <w:proofErr w:type="spellEnd"/>
      <w:r w:rsidR="00F63B2E" w:rsidRPr="002A5C1E">
        <w:rPr>
          <w:rFonts w:ascii="Times New Roman" w:hAnsi="Times New Roman" w:cs="Times New Roman"/>
          <w:sz w:val="24"/>
          <w:szCs w:val="24"/>
          <w:lang w:val="ro-RO"/>
        </w:rPr>
        <w:t>” se s</w:t>
      </w:r>
      <w:r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ubstituie cu </w:t>
      </w:r>
      <w:proofErr w:type="spellStart"/>
      <w:r w:rsidRPr="002A5C1E">
        <w:rPr>
          <w:rFonts w:ascii="Times New Roman" w:hAnsi="Times New Roman" w:cs="Times New Roman"/>
          <w:sz w:val="24"/>
          <w:szCs w:val="24"/>
          <w:lang w:val="ro-RO"/>
        </w:rPr>
        <w:t>cuvîntul</w:t>
      </w:r>
      <w:proofErr w:type="spellEnd"/>
      <w:r w:rsidRPr="002A5C1E">
        <w:rPr>
          <w:rFonts w:ascii="Times New Roman" w:hAnsi="Times New Roman" w:cs="Times New Roman"/>
          <w:sz w:val="24"/>
          <w:szCs w:val="24"/>
          <w:lang w:val="ro-RO"/>
        </w:rPr>
        <w:t xml:space="preserve"> ,,conexe”.</w:t>
      </w:r>
    </w:p>
    <w:p w:rsidR="00087364" w:rsidRPr="002A5C1E" w:rsidRDefault="00087364" w:rsidP="002A5C1E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6753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D6753F">
        <w:rPr>
          <w:rFonts w:ascii="Times New Roman" w:hAnsi="Times New Roman" w:cs="Times New Roman"/>
          <w:b/>
          <w:sz w:val="24"/>
          <w:szCs w:val="24"/>
          <w:lang w:val="ro-RO"/>
        </w:rPr>
        <w:t>INDICAŢII METODICE PRIVIND CONTABILITATEA COSTURILOR DE PRODUCŢIE ŞI CALCULAŢIA COSTULUI PRODUSELOR ŞI SERVICIILOR</w:t>
      </w:r>
      <w:r w:rsidR="002A5C1E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2A5C1E">
        <w:rPr>
          <w:rFonts w:ascii="Times New Roman" w:hAnsi="Times New Roman" w:cs="Times New Roman"/>
          <w:sz w:val="24"/>
          <w:szCs w:val="24"/>
          <w:lang w:val="ro-RO"/>
        </w:rPr>
        <w:t>n Anexa 1</w:t>
      </w:r>
      <w:r w:rsidR="008C6DFA" w:rsidRPr="002A5C1E">
        <w:rPr>
          <w:rFonts w:ascii="Times New Roman" w:hAnsi="Times New Roman" w:cs="Times New Roman"/>
          <w:sz w:val="24"/>
          <w:szCs w:val="24"/>
          <w:lang w:val="ro-RO"/>
        </w:rPr>
        <w:t>, în faza II, liniuța a patra se substituie cu ,,b)”</w:t>
      </w:r>
      <w:r w:rsidR="000C4948" w:rsidRPr="002A5C1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087364" w:rsidRPr="002A5C1E" w:rsidSect="00E502B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0DD"/>
    <w:multiLevelType w:val="hybridMultilevel"/>
    <w:tmpl w:val="C1103198"/>
    <w:lvl w:ilvl="0" w:tplc="15CC8CE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F367B"/>
    <w:multiLevelType w:val="hybridMultilevel"/>
    <w:tmpl w:val="EE8E3FFC"/>
    <w:lvl w:ilvl="0" w:tplc="43465F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079F"/>
    <w:multiLevelType w:val="hybridMultilevel"/>
    <w:tmpl w:val="745C75F8"/>
    <w:lvl w:ilvl="0" w:tplc="B464F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D623B"/>
    <w:multiLevelType w:val="hybridMultilevel"/>
    <w:tmpl w:val="41B06140"/>
    <w:lvl w:ilvl="0" w:tplc="838C02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4666E9"/>
    <w:multiLevelType w:val="hybridMultilevel"/>
    <w:tmpl w:val="A0D0EB34"/>
    <w:lvl w:ilvl="0" w:tplc="F8C4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A4F54"/>
    <w:multiLevelType w:val="hybridMultilevel"/>
    <w:tmpl w:val="37726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5DBB"/>
    <w:multiLevelType w:val="hybridMultilevel"/>
    <w:tmpl w:val="FAF2B262"/>
    <w:lvl w:ilvl="0" w:tplc="B6F2F5FA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DE2954"/>
    <w:multiLevelType w:val="hybridMultilevel"/>
    <w:tmpl w:val="55D42214"/>
    <w:lvl w:ilvl="0" w:tplc="A85077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7518E7"/>
    <w:multiLevelType w:val="hybridMultilevel"/>
    <w:tmpl w:val="CDA23C5C"/>
    <w:lvl w:ilvl="0" w:tplc="BF3009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811A21"/>
    <w:multiLevelType w:val="hybridMultilevel"/>
    <w:tmpl w:val="3C4C7EAA"/>
    <w:lvl w:ilvl="0" w:tplc="6C4E5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C63ED"/>
    <w:multiLevelType w:val="hybridMultilevel"/>
    <w:tmpl w:val="C05AB3E4"/>
    <w:lvl w:ilvl="0" w:tplc="5B089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7149"/>
    <w:multiLevelType w:val="hybridMultilevel"/>
    <w:tmpl w:val="9E3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2"/>
    <w:rsid w:val="00034958"/>
    <w:rsid w:val="0007461D"/>
    <w:rsid w:val="00082018"/>
    <w:rsid w:val="00087364"/>
    <w:rsid w:val="000A0BA8"/>
    <w:rsid w:val="000C4948"/>
    <w:rsid w:val="00101438"/>
    <w:rsid w:val="0011104B"/>
    <w:rsid w:val="001C1928"/>
    <w:rsid w:val="001D55A2"/>
    <w:rsid w:val="001F0FFA"/>
    <w:rsid w:val="002220C1"/>
    <w:rsid w:val="00243F27"/>
    <w:rsid w:val="00253E88"/>
    <w:rsid w:val="00255492"/>
    <w:rsid w:val="00265A8E"/>
    <w:rsid w:val="002927F5"/>
    <w:rsid w:val="002A5C1E"/>
    <w:rsid w:val="002E0BA2"/>
    <w:rsid w:val="003112B6"/>
    <w:rsid w:val="0033736A"/>
    <w:rsid w:val="00431509"/>
    <w:rsid w:val="00464A35"/>
    <w:rsid w:val="00540F2A"/>
    <w:rsid w:val="005636AD"/>
    <w:rsid w:val="005814C4"/>
    <w:rsid w:val="005B7E13"/>
    <w:rsid w:val="006A5AD1"/>
    <w:rsid w:val="006E46CF"/>
    <w:rsid w:val="008167AA"/>
    <w:rsid w:val="008C6DFA"/>
    <w:rsid w:val="008E0E93"/>
    <w:rsid w:val="008E7AAD"/>
    <w:rsid w:val="00921D9D"/>
    <w:rsid w:val="00922200"/>
    <w:rsid w:val="00992327"/>
    <w:rsid w:val="009D58AD"/>
    <w:rsid w:val="009E3834"/>
    <w:rsid w:val="00A214C8"/>
    <w:rsid w:val="00B360E6"/>
    <w:rsid w:val="00B77A3B"/>
    <w:rsid w:val="00B82AD8"/>
    <w:rsid w:val="00B97687"/>
    <w:rsid w:val="00C10352"/>
    <w:rsid w:val="00C152E3"/>
    <w:rsid w:val="00D01953"/>
    <w:rsid w:val="00D659F3"/>
    <w:rsid w:val="00D6753F"/>
    <w:rsid w:val="00DA70D3"/>
    <w:rsid w:val="00DF0097"/>
    <w:rsid w:val="00E314BA"/>
    <w:rsid w:val="00E46E99"/>
    <w:rsid w:val="00E502B4"/>
    <w:rsid w:val="00E749F6"/>
    <w:rsid w:val="00ED4EB4"/>
    <w:rsid w:val="00F63B2E"/>
    <w:rsid w:val="00FC15E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DAB0"/>
  <w15:docId w15:val="{71BF1544-37D1-401E-A84A-0CEA2420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0746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7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131E-3299-49E0-869E-73872976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Rosca</dc:creator>
  <cp:lastModifiedBy>Dorina, Postu</cp:lastModifiedBy>
  <cp:revision>49</cp:revision>
  <cp:lastPrinted>2021-08-09T10:57:00Z</cp:lastPrinted>
  <dcterms:created xsi:type="dcterms:W3CDTF">2020-01-15T06:33:00Z</dcterms:created>
  <dcterms:modified xsi:type="dcterms:W3CDTF">2021-08-09T10:58:00Z</dcterms:modified>
</cp:coreProperties>
</file>