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4134"/>
        <w:gridCol w:w="1618"/>
        <w:gridCol w:w="4299"/>
      </w:tblGrid>
      <w:tr w:rsidR="009644A4" w:rsidRPr="00440052" w:rsidTr="00F17222">
        <w:trPr>
          <w:trHeight w:val="1506"/>
          <w:jc w:val="center"/>
        </w:trPr>
        <w:tc>
          <w:tcPr>
            <w:tcW w:w="4134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0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MINISTERUL FINANŢELOR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AL REPUBLICII MOLDOVA</w:t>
            </w:r>
          </w:p>
        </w:tc>
        <w:tc>
          <w:tcPr>
            <w:tcW w:w="1618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40052">
              <w:rPr>
                <w:rFonts w:ascii="Times New Roman" w:hAnsi="Times New Roman" w:cs="Times New Roman"/>
                <w:noProof/>
                <w:lang w:val="ro-RO" w:eastAsia="ro-RO"/>
              </w:rPr>
              <w:drawing>
                <wp:inline distT="0" distB="0" distL="0" distR="0" wp14:anchorId="52212948" wp14:editId="5D39A145">
                  <wp:extent cx="701801" cy="836763"/>
                  <wp:effectExtent l="0" t="0" r="3175" b="1905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34" cy="8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B66D07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99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МОЛДОВА</w:t>
            </w:r>
          </w:p>
        </w:tc>
      </w:tr>
    </w:tbl>
    <w:p w:rsidR="009644A4" w:rsidRPr="00F17222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  <w:t>ORDIN</w:t>
      </w:r>
    </w:p>
    <w:p w:rsidR="009644A4" w:rsidRPr="00F17222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mun. Chișinău</w:t>
      </w:r>
    </w:p>
    <w:p w:rsidR="003008D8" w:rsidRPr="00B66D07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A4" w:rsidRPr="00A33D1E" w:rsidRDefault="00B32D63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33D1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2F7285" w:rsidRPr="00A33D1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AB25B6" w:rsidRPr="00A33D1E">
        <w:rPr>
          <w:rFonts w:ascii="Times New Roman" w:eastAsia="Calibri" w:hAnsi="Times New Roman"/>
          <w:b/>
          <w:sz w:val="24"/>
          <w:szCs w:val="24"/>
        </w:rPr>
        <w:t>___   ____________</w:t>
      </w:r>
      <w:r w:rsidR="006D3E0B" w:rsidRPr="00A33D1E">
        <w:rPr>
          <w:rFonts w:ascii="Times New Roman" w:eastAsia="Calibri" w:hAnsi="Times New Roman"/>
          <w:b/>
          <w:sz w:val="24"/>
          <w:szCs w:val="24"/>
        </w:rPr>
        <w:t xml:space="preserve"> 202</w:t>
      </w:r>
      <w:r w:rsidR="006A18FE">
        <w:rPr>
          <w:rFonts w:ascii="Times New Roman" w:eastAsia="Calibri" w:hAnsi="Times New Roman"/>
          <w:b/>
          <w:sz w:val="24"/>
          <w:szCs w:val="24"/>
        </w:rPr>
        <w:t>1</w:t>
      </w:r>
      <w:r w:rsidR="006D3E0B" w:rsidRPr="00A33D1E">
        <w:rPr>
          <w:rFonts w:ascii="Times New Roman" w:eastAsia="Calibri" w:hAnsi="Times New Roman"/>
          <w:b/>
          <w:sz w:val="24"/>
          <w:szCs w:val="24"/>
        </w:rPr>
        <w:t xml:space="preserve">     </w:t>
      </w:r>
      <w:r w:rsidR="002F7285" w:rsidRPr="00A33D1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Nr. </w:t>
      </w:r>
      <w:r w:rsidR="00AB25B6" w:rsidRPr="00A33D1E">
        <w:rPr>
          <w:rFonts w:ascii="Times New Roman" w:eastAsia="Calibri" w:hAnsi="Times New Roman"/>
          <w:b/>
          <w:sz w:val="24"/>
          <w:szCs w:val="24"/>
        </w:rPr>
        <w:t>_______</w:t>
      </w:r>
      <w:r w:rsidR="009644A4" w:rsidRPr="00A3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66D07" w:rsidRDefault="00B66D07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4804" w:rsidRDefault="003E4804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18FE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Cu </w:t>
      </w:r>
      <w:proofErr w:type="spell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privire</w:t>
      </w:r>
      <w:proofErr w:type="spellEnd"/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modificarea</w:t>
      </w:r>
      <w:proofErr w:type="spellEnd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>completarea</w:t>
      </w:r>
      <w:proofErr w:type="spellEnd"/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B02B1" w:rsidRPr="00B66D07" w:rsidRDefault="00975F1C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proofErr w:type="spellStart"/>
      <w:proofErr w:type="gram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unor</w:t>
      </w:r>
      <w:proofErr w:type="spellEnd"/>
      <w:proofErr w:type="gramEnd"/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ordine</w:t>
      </w:r>
      <w:proofErr w:type="spellEnd"/>
      <w:r w:rsidR="006A18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02B1"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ale </w:t>
      </w:r>
      <w:r w:rsidR="00CB02B1" w:rsidRPr="00B66D07">
        <w:rPr>
          <w:rFonts w:ascii="Times New Roman" w:eastAsia="Calibri" w:hAnsi="Times New Roman" w:cs="Times New Roman"/>
          <w:i/>
          <w:sz w:val="24"/>
          <w:szCs w:val="24"/>
          <w:lang w:val="ro-RO"/>
        </w:rPr>
        <w:t>Ministerului Finanțelor</w:t>
      </w:r>
    </w:p>
    <w:p w:rsidR="008553A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9644A4" w:rsidRDefault="009644A4" w:rsidP="001F2DC2">
      <w:pPr>
        <w:spacing w:after="0" w:line="276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4804" w:rsidRPr="00B66D07" w:rsidRDefault="003E4804" w:rsidP="001F2DC2">
      <w:pPr>
        <w:spacing w:after="0" w:line="276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2799" w:rsidRPr="003E4804" w:rsidRDefault="001A4FF9" w:rsidP="001F2DC2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În scopul executării prevederilor art.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92 alin.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(5) şi art.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133 alin.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(8) din Codul fiscal nr.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1163-XIII din 24 aprilie 1997 (republicat în Monitorul Oficial al Republicii Moldova din 8 februarie 2007, ediţie specială), precum şi a modificărilor operate prin Legea nr.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257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din 16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decembrie 2020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cu privire la modificarea unor acte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normative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(Monitorul Oficial al Republicii Moldova,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2020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, nr.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353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-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357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, art.</w:t>
      </w:r>
      <w:r w:rsid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288</w:t>
      </w:r>
      <w:r w:rsidRPr="001A4FF9">
        <w:rPr>
          <w:rFonts w:ascii="Times New Roman" w:hAnsi="Times New Roman" w:cs="Times New Roman"/>
          <w:sz w:val="26"/>
          <w:szCs w:val="26"/>
          <w:lang w:val="ro-RO" w:eastAsia="ru-RU"/>
        </w:rPr>
        <w:t>)</w:t>
      </w:r>
      <w:r w:rsidR="00186F3C" w:rsidRPr="003E4804">
        <w:rPr>
          <w:rFonts w:ascii="Times New Roman" w:hAnsi="Times New Roman" w:cs="Times New Roman"/>
          <w:sz w:val="26"/>
          <w:szCs w:val="26"/>
          <w:lang w:val="ro-RO" w:eastAsia="ru-RU"/>
        </w:rPr>
        <w:t>,</w:t>
      </w:r>
    </w:p>
    <w:p w:rsidR="003E4804" w:rsidRPr="004B3E00" w:rsidRDefault="003E4804" w:rsidP="003E4804">
      <w:pPr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:rsidR="00F87074" w:rsidRDefault="00303F32" w:rsidP="00AB7902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804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3E4804" w:rsidRPr="003E4804" w:rsidRDefault="003E4804" w:rsidP="00AB7902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051B69" w:rsidRPr="006A18FE" w:rsidRDefault="00051B69" w:rsidP="006A18F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Ordinul Ministerului Finanțelor nr.</w:t>
      </w:r>
      <w:r w:rsid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40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din </w:t>
      </w:r>
      <w:r w:rsid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0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9 martie 2020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cu privire la aprobarea formularului tipizat al Dării de seamă privind impozitul pe venitul agenţilor economici subiecţi ai sectorului întreprinderilor mici şi mijlocii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(Monitorul Oficial al Republicii Moldova, 20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20, nr.8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7-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93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, art.</w:t>
      </w:r>
      <w:r w:rsidR="00C476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300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) se modifică după cum </w:t>
      </w:r>
      <w:r w:rsidRPr="006A18FE">
        <w:rPr>
          <w:rFonts w:ascii="Times New Roman" w:hAnsi="Times New Roman" w:cs="Times New Roman"/>
          <w:sz w:val="26"/>
          <w:szCs w:val="26"/>
          <w:lang w:val="ro-RO" w:eastAsia="ru-RU"/>
        </w:rPr>
        <w:t>urmează:</w:t>
      </w:r>
    </w:p>
    <w:p w:rsidR="00C476B0" w:rsidRPr="006A18FE" w:rsidRDefault="006A18FE" w:rsidP="006A18FE">
      <w:pPr>
        <w:pStyle w:val="a5"/>
        <w:numPr>
          <w:ilvl w:val="0"/>
          <w:numId w:val="26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La</w:t>
      </w:r>
      <w:r w:rsidR="00C476B0" w:rsidRPr="006A18F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anexa nr.1 indicatorul 2.1 se completează cu textul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„</w:t>
      </w:r>
      <w:r w:rsidR="00C476B0" w:rsidRPr="006A18FE">
        <w:rPr>
          <w:rFonts w:ascii="Times New Roman" w:hAnsi="Times New Roman" w:cs="Times New Roman"/>
          <w:bCs/>
          <w:sz w:val="26"/>
          <w:szCs w:val="26"/>
          <w:lang w:val="ro-RO" w:eastAsia="ru-RU"/>
        </w:rPr>
        <w:t>sau granturile prevăzute la art.20 lit.z</w:t>
      </w:r>
      <w:r w:rsidR="00C476B0" w:rsidRPr="006A18FE">
        <w:rPr>
          <w:rFonts w:ascii="Times New Roman" w:hAnsi="Times New Roman" w:cs="Times New Roman"/>
          <w:bCs/>
          <w:sz w:val="26"/>
          <w:szCs w:val="26"/>
          <w:vertAlign w:val="superscript"/>
          <w:lang w:val="ro-RO" w:eastAsia="ru-RU"/>
        </w:rPr>
        <w:t>2</w:t>
      </w:r>
      <w:r w:rsidR="00C476B0" w:rsidRPr="006A18FE">
        <w:rPr>
          <w:rFonts w:ascii="Times New Roman" w:hAnsi="Times New Roman" w:cs="Times New Roman"/>
          <w:bCs/>
          <w:sz w:val="26"/>
          <w:szCs w:val="26"/>
          <w:lang w:val="ro-RO" w:eastAsia="ru-RU"/>
        </w:rPr>
        <w:t>) şi z</w:t>
      </w:r>
      <w:r w:rsidR="00C476B0" w:rsidRPr="006A18FE">
        <w:rPr>
          <w:rFonts w:ascii="Times New Roman" w:hAnsi="Times New Roman" w:cs="Times New Roman"/>
          <w:bCs/>
          <w:sz w:val="26"/>
          <w:szCs w:val="26"/>
          <w:vertAlign w:val="superscript"/>
          <w:lang w:val="ro-RO" w:eastAsia="ru-RU"/>
        </w:rPr>
        <w:t>12</w:t>
      </w:r>
      <w:r w:rsidR="00C476B0" w:rsidRPr="006A18FE">
        <w:rPr>
          <w:rFonts w:ascii="Times New Roman" w:hAnsi="Times New Roman" w:cs="Times New Roman"/>
          <w:bCs/>
          <w:sz w:val="26"/>
          <w:szCs w:val="26"/>
          <w:lang w:val="ro-RO" w:eastAsia="ru-RU"/>
        </w:rPr>
        <w:t>)</w:t>
      </w:r>
      <w:r w:rsidR="00FE4D11">
        <w:rPr>
          <w:rFonts w:ascii="Times New Roman" w:hAnsi="Times New Roman" w:cs="Times New Roman"/>
          <w:bCs/>
          <w:sz w:val="26"/>
          <w:szCs w:val="26"/>
          <w:lang w:val="ro-RO" w:eastAsia="ru-RU"/>
        </w:rPr>
        <w:t xml:space="preserve"> din Codul fiscal</w:t>
      </w:r>
      <w:r w:rsidR="00C476B0" w:rsidRPr="006A18FE">
        <w:rPr>
          <w:rFonts w:ascii="Times New Roman" w:hAnsi="Times New Roman" w:cs="Times New Roman"/>
          <w:bCs/>
          <w:sz w:val="26"/>
          <w:szCs w:val="26"/>
          <w:lang w:val="ro-RO" w:eastAsia="ru-RU"/>
        </w:rPr>
        <w:t>”</w:t>
      </w:r>
      <w:r w:rsidR="005C15BA" w:rsidRPr="006A18FE">
        <w:rPr>
          <w:rFonts w:ascii="Times New Roman" w:hAnsi="Times New Roman" w:cs="Times New Roman"/>
          <w:bCs/>
          <w:sz w:val="26"/>
          <w:szCs w:val="26"/>
          <w:lang w:val="ro-RO" w:eastAsia="ru-RU"/>
        </w:rPr>
        <w:t>.</w:t>
      </w:r>
    </w:p>
    <w:p w:rsidR="00051B69" w:rsidRPr="006A18FE" w:rsidRDefault="00051B69" w:rsidP="006A18F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Ordinul Ministerului Finanţelor nr. 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08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din 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15 ianuarie 2018 privind aprobarea formularului tipizat al Declaraţiei cu privire la impozitul pe venit pentru organizaţiile necomerciale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(Monitorul Oficial al Republicii Moldova, 201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8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, nr.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27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-3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2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, art.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94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) se modifică după cum urmează:</w:t>
      </w:r>
    </w:p>
    <w:p w:rsidR="00051B69" w:rsidRPr="006A18FE" w:rsidRDefault="006A18FE" w:rsidP="006A18FE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La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anexa nr.1 la rubrica 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„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Categoria contribuabilului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="005C15BA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se completează cu o nouă categorie B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1 „</w:t>
      </w:r>
      <w:r w:rsidR="00E64C8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Instituţia privată”;</w:t>
      </w:r>
    </w:p>
    <w:p w:rsidR="00E64C8D" w:rsidRPr="006A18FE" w:rsidRDefault="00E64C8D" w:rsidP="006A18FE">
      <w:pPr>
        <w:pStyle w:val="a5"/>
        <w:numPr>
          <w:ilvl w:val="0"/>
          <w:numId w:val="6"/>
        </w:numPr>
        <w:tabs>
          <w:tab w:val="left" w:pos="851"/>
          <w:tab w:val="left" w:pos="2127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La Anexa nr.2, punctul 22 se completează cu textul: „Se completează doar în cazul în care indicatorul este pozitiv, în cazul indicatorului cu indice negativ se indică „0”.”.</w:t>
      </w:r>
    </w:p>
    <w:p w:rsidR="00203419" w:rsidRPr="006A18FE" w:rsidRDefault="00203419" w:rsidP="006A18F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Ordinul Ministerului Finanţelor nr. 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146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din </w:t>
      </w:r>
      <w:r w:rsidR="00DF47F9">
        <w:rPr>
          <w:rFonts w:ascii="Times New Roman" w:hAnsi="Times New Roman" w:cs="Times New Roman"/>
          <w:color w:val="000000"/>
          <w:sz w:val="26"/>
          <w:szCs w:val="26"/>
          <w:lang w:val="ro-RO"/>
        </w:rPr>
        <w:t>0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4 noiembrie 2019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privind aprobarea formularului DASS19 - Declaraţia cu privire la impozitul pe venit pentru persoanele care desfăşoară activitate profesională în domeniul sănătăţii 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(Monitorul Oficial al Republicii Moldova, 201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9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, nr.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329-336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, art.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1852</w:t>
      </w:r>
      <w:r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) se modifică după cum urmează:</w:t>
      </w:r>
    </w:p>
    <w:p w:rsidR="002640EE" w:rsidRPr="002640EE" w:rsidRDefault="00203419" w:rsidP="002640EE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La Anexa nr.2</w:t>
      </w:r>
      <w:r w:rsidR="00B85A68"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:</w:t>
      </w:r>
    </w:p>
    <w:p w:rsidR="002640EE" w:rsidRPr="002640EE" w:rsidRDefault="002640EE" w:rsidP="006A18FE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0B1D23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în punctul </w:t>
      </w:r>
      <w:r>
        <w:rPr>
          <w:rFonts w:ascii="Times New Roman" w:hAnsi="Times New Roman" w:cs="Times New Roman"/>
          <w:color w:val="000000"/>
          <w:sz w:val="27"/>
          <w:szCs w:val="27"/>
          <w:lang w:val="ro-RO"/>
        </w:rPr>
        <w:t>33</w:t>
      </w:r>
      <w:r w:rsidRPr="000B1D23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textul „nr.289 din 14 martie 2007” se substituie cu textul</w:t>
      </w:r>
      <w:r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„nr.704 din 27 decembrie 2019”;</w:t>
      </w:r>
    </w:p>
    <w:p w:rsidR="00F1604D" w:rsidRPr="006A18FE" w:rsidRDefault="00203419" w:rsidP="006A18FE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lastRenderedPageBreak/>
        <w:t xml:space="preserve">punctul 48 </w:t>
      </w:r>
      <w:r w:rsidR="00F1604D"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se expune în redacția următoare:</w:t>
      </w:r>
    </w:p>
    <w:p w:rsidR="00B85A68" w:rsidRPr="006A18FE" w:rsidRDefault="00ED7E35" w:rsidP="006A18FE">
      <w:pPr>
        <w:tabs>
          <w:tab w:val="left" w:pos="851"/>
          <w:tab w:val="left" w:pos="993"/>
        </w:tabs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48. </w:t>
      </w:r>
      <w:r w:rsidR="00D865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Î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ncepînd cu perioada fiscală </w:t>
      </w:r>
      <w:r w:rsidR="006E7896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de raportare 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2021 coloana 8 nu se completează.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”;</w:t>
      </w:r>
    </w:p>
    <w:p w:rsidR="00B85A68" w:rsidRPr="006A18FE" w:rsidRDefault="00ED7E35" w:rsidP="006A18FE">
      <w:pPr>
        <w:tabs>
          <w:tab w:val="left" w:pos="851"/>
          <w:tab w:val="left" w:pos="993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c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) se completează cu pct. 48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1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cu următorul conținut:</w:t>
      </w:r>
    </w:p>
    <w:p w:rsidR="002640EE" w:rsidRPr="002640EE" w:rsidRDefault="00ED7E35" w:rsidP="006A18FE">
      <w:pPr>
        <w:tabs>
          <w:tab w:val="left" w:pos="851"/>
          <w:tab w:val="left" w:pos="99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="00B85A68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48</w:t>
      </w:r>
      <w:r w:rsidR="00D865B0" w:rsidRPr="006A18F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1</w:t>
      </w:r>
      <w:r w:rsidR="00D865B0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. </w:t>
      </w:r>
      <w:r w:rsidR="00F1604D" w:rsidRPr="006A18FE">
        <w:rPr>
          <w:rFonts w:ascii="Times New Roman" w:hAnsi="Times New Roman" w:cs="Times New Roman"/>
          <w:color w:val="000000"/>
          <w:sz w:val="26"/>
          <w:szCs w:val="26"/>
          <w:lang w:val="ro-RO"/>
        </w:rPr>
        <w:t>În coloana 9 se indică suma scutirii soţiei (soţului) utilizate conform art.34 alin.(2) din Codul fiscal</w:t>
      </w:r>
      <w:r w:rsidR="00203419" w:rsidRPr="006A18F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”.</w:t>
      </w:r>
    </w:p>
    <w:p w:rsidR="00F8225D" w:rsidRDefault="00EF5224" w:rsidP="00F8225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4</w:t>
      </w:r>
      <w:r w:rsidR="006A1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Ordinul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Ministerului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Finanțelor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nr.150 din 05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„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aprobarea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formularului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CET18 –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Declarația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persoanei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fizice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impozitul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venit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Regulamentului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modul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completare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acesteia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” (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Monitorul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Oficial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RM, 2018, nr.347-357, art. 1350) se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modifică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cum </w:t>
      </w:r>
      <w:proofErr w:type="spellStart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urmează</w:t>
      </w:r>
      <w:proofErr w:type="spellEnd"/>
      <w:r w:rsidR="00F822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225D" w:rsidRDefault="00F8225D" w:rsidP="00F8225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nr.1,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poziția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denumirea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indicatorului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avea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cuprins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225D" w:rsidRDefault="00F8225D" w:rsidP="00F8225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„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Constatarea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formă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donație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bănești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scopuri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fiscale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valoarea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pozitivă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obținută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diferența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(F2 </w:t>
      </w:r>
      <w:r w:rsidR="001F3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Venitul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obținut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parcursul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</w:t>
      </w:r>
      <w:r w:rsidR="001F36D6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proofErr w:type="spellEnd"/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)”;</w:t>
      </w:r>
    </w:p>
    <w:p w:rsidR="00F8225D" w:rsidRDefault="00F8225D" w:rsidP="00F8225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Anexa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avea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cuprins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225D" w:rsidRPr="00400AC0" w:rsidRDefault="00F8225D" w:rsidP="00400AC0">
      <w:pPr>
        <w:tabs>
          <w:tab w:val="left" w:pos="851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„40.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poziţia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F3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veniturilor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formă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donaţie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băneşti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constatate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scopuri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fiscale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indică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valoarea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pozitivă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obţinută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diferenţa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(F2</w:t>
      </w:r>
      <w:r w:rsidR="001F3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Venitul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total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obținut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parcursul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</w:t>
      </w:r>
      <w:r w:rsidR="001F36D6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)”.</w:t>
      </w:r>
    </w:p>
    <w:p w:rsidR="00400AC0" w:rsidRPr="00400AC0" w:rsidRDefault="00400AC0" w:rsidP="00400AC0">
      <w:pPr>
        <w:pStyle w:val="a5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Regulamentul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întreprinderilor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sunt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înregistrate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calitate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contribuabili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înregistrează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spre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aprobat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Ordinul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Ministerului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Finanțelor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nr.76 din 16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iunie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(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Monitorul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Oficial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RM, 2020, nr.152, art. 554)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cum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urmează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0AC0" w:rsidRPr="00400AC0" w:rsidRDefault="00400AC0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pct.4:</w:t>
      </w:r>
    </w:p>
    <w:p w:rsidR="00400AC0" w:rsidRPr="00400AC0" w:rsidRDefault="001D4897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cuvintele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2019” se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completează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iar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producătorii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agricoli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afectaţi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calamităţile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naturale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solicită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– au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înregistrat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trecerii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cont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2020”</w:t>
      </w:r>
      <w:r w:rsidR="00400AC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;</w:t>
      </w:r>
    </w:p>
    <w:p w:rsidR="00400AC0" w:rsidRPr="00400AC0" w:rsidRDefault="001D4897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b)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sintagma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”IPC18” se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</w:t>
      </w:r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ifică</w:t>
      </w:r>
      <w:proofErr w:type="spellEnd"/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sintagma</w:t>
      </w:r>
      <w:proofErr w:type="spellEnd"/>
      <w:r w:rsid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”IPC18/IPC21”;</w:t>
      </w:r>
    </w:p>
    <w:p w:rsidR="00400AC0" w:rsidRPr="00400AC0" w:rsidRDefault="00400AC0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pct.5 </w:t>
      </w:r>
      <w:proofErr w:type="spellStart"/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</w:t>
      </w:r>
      <w:r w:rsidR="00614EB3">
        <w:rPr>
          <w:rFonts w:ascii="Times New Roman" w:eastAsia="Times New Roman" w:hAnsi="Times New Roman" w:cs="Times New Roman"/>
          <w:sz w:val="26"/>
          <w:szCs w:val="26"/>
          <w:lang w:eastAsia="ru-RU"/>
        </w:rPr>
        <w:t>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cuvintele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2019”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compl</w:t>
      </w:r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tează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producătorii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afectaţi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calamităţile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naturale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solicită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–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4897" w:rsidRDefault="00400AC0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Pct.10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completează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un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nou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00AC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redacție:</w:t>
      </w:r>
    </w:p>
    <w:p w:rsidR="00400AC0" w:rsidRPr="00400AC0" w:rsidRDefault="00400AC0" w:rsidP="001D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”2</w:t>
      </w:r>
      <w:r w:rsidRPr="00400AC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producătorilor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afectați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diferenţa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dintre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cumulativă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TVA,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confirmată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spre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conform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prezentului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Regulament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aferente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2021;”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0AC0" w:rsidRPr="00400AC0" w:rsidRDefault="00400AC0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ct.17:</w:t>
      </w:r>
    </w:p>
    <w:p w:rsidR="001D4897" w:rsidRDefault="001D4897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litera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f) se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expune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următorea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redacție</w:t>
      </w:r>
      <w:proofErr w:type="spellEnd"/>
      <w:r w:rsidR="00400AC0"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00AC0" w:rsidRPr="00400AC0" w:rsidRDefault="00400AC0" w:rsidP="001D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”f)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producătorii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afectaţi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calamităţile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naturale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cumulul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impozitului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funciar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terenurile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destinaţie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achitat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anul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impozitului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venit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salariu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rîndul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col.5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corespunde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codului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sursei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venit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SAL,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precum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primelor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asigurare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obligatorie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asistenţă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medicală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datorate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ț</w:t>
      </w: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rîndul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col.6 din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Tabelul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nr.1 al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seamă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Forma IPC21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achitate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buget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contribuţiilor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asigurări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sociale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stat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obligatorii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datorate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angajator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rîndul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litera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b) col.11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rîndul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litera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b) col.11 din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Tabelul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nr.2 al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seamă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Forma IPC21,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corespund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respective.”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4897" w:rsidRPr="001D4897" w:rsidRDefault="00400AC0" w:rsidP="001D4897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se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expune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următoarea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redacție</w:t>
      </w:r>
      <w:proofErr w:type="spellEnd"/>
      <w:r w:rsidR="001D4897"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0AC0" w:rsidRPr="00400AC0" w:rsidRDefault="00400AC0" w:rsidP="001D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”4)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determină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00AC0" w:rsidRPr="00400AC0" w:rsidRDefault="00400AC0" w:rsidP="00400A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boxa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2019.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determinarea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respective,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lua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calcul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această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depusă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pînă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momentul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intrării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vigoare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Legii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instituirea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unor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măsuri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susţinere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activităţii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întreprinzător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unor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normative nr.60/2020.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specificate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boxa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drept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urmare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rezultatelor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controlului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fiscal,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aprecierea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limitei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maxime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Programului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TVA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lua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consideraţie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valoarea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actualizată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0AC0" w:rsidRPr="00400AC0" w:rsidRDefault="00400AC0" w:rsidP="001D4897">
      <w:pPr>
        <w:pStyle w:val="a5"/>
        <w:numPr>
          <w:ilvl w:val="0"/>
          <w:numId w:val="3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boxa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–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producătorilor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agricoli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afectați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perioadele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ianuarie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septembrie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2021.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determinarea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respective,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lua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calcul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reflectată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această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depusă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pînă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momentul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intrării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vigoare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Legii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unor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normative nr.257/2020.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specificate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boxa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Declaraţiei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2020,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drept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urmare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rezultatelor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controlului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fiscal, la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aprecierea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limitei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maxime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rambursării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Programului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rambursare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TVA se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lua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consideraţie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valoarea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actualizată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sumei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TVA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destinate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deducerii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perioada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fiscală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ulterioară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din </w:t>
      </w:r>
      <w:proofErr w:type="spellStart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>decembrie</w:t>
      </w:r>
      <w:proofErr w:type="spellEnd"/>
      <w:r w:rsidRPr="00400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2020.”</w:t>
      </w:r>
    </w:p>
    <w:p w:rsidR="001D4897" w:rsidRPr="001D4897" w:rsidRDefault="001D4897" w:rsidP="001D4897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5:</w:t>
      </w:r>
    </w:p>
    <w:p w:rsidR="004B3E00" w:rsidRDefault="00400AC0" w:rsidP="001D4897">
      <w:pPr>
        <w:pStyle w:val="a5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liniuța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întîia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cuvintele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</w:t>
      </w:r>
      <w:r w:rsidR="001D4897"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u</w:t>
      </w:r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4)” se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completează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liniuța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întîia</w:t>
      </w:r>
      <w:proofErr w:type="spellEnd"/>
      <w:r w:rsidR="004B3E00">
        <w:rPr>
          <w:rFonts w:ascii="Times New Roman" w:eastAsia="Times New Roman" w:hAnsi="Times New Roman" w:cs="Times New Roman"/>
          <w:sz w:val="26"/>
          <w:szCs w:val="26"/>
          <w:lang w:eastAsia="ru-RU"/>
        </w:rPr>
        <w:t>”;</w:t>
      </w:r>
    </w:p>
    <w:p w:rsidR="00903199" w:rsidRPr="00903199" w:rsidRDefault="00400AC0" w:rsidP="00903199">
      <w:pPr>
        <w:pStyle w:val="a5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liniuța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doua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cuvintele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subpunctul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4)” se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completează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cu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”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liniuța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doua</w:t>
      </w:r>
      <w:proofErr w:type="spellEnd"/>
      <w:r w:rsidRPr="001D4897">
        <w:rPr>
          <w:rFonts w:ascii="Times New Roman" w:eastAsia="Times New Roman" w:hAnsi="Times New Roman" w:cs="Times New Roman"/>
          <w:sz w:val="26"/>
          <w:szCs w:val="26"/>
          <w:lang w:eastAsia="ru-RU"/>
        </w:rPr>
        <w:t>”.</w:t>
      </w:r>
      <w:r w:rsidRPr="001D48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</w:p>
    <w:p w:rsidR="00903199" w:rsidRDefault="00903199" w:rsidP="00903199">
      <w:pPr>
        <w:pStyle w:val="a5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Ordinul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Ministerului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Finanţelor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nr.94 din 30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iulie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cu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aprobarea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formularului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tipizat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(Forma IPC21)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Darea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seamă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privind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reţinerea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impozitului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venit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primelor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asigurare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obligatorie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asistenţă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medicală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contribuţiilor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asigurări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sociale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stat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obligatorii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calculate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Instrucţiunii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modul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completare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formularului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nominalizat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Monitorul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Oficial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Republicii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Moldova, 2020, nr.199-204, art.687), se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cum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urmează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03199" w:rsidRPr="00903199" w:rsidRDefault="00903199" w:rsidP="00903199">
      <w:pPr>
        <w:pStyle w:val="a5"/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Anexa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nr.2, la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indicatorul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r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â</w:t>
      </w:r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nd.1.5”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„se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regăsesc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una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dintre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situaţiile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fondatori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întreprinderilor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individuale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notari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executori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judecătoreşti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avocaţi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administratori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autorizaţi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aceste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persoane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au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calitatea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angajator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se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substituie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textul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sunt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stabiliți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calitate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fondatori</w:t>
      </w:r>
      <w:proofErr w:type="spellEnd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3199">
        <w:rPr>
          <w:rFonts w:ascii="Times New Roman" w:eastAsia="Times New Roman" w:hAnsi="Times New Roman" w:cs="Times New Roman"/>
          <w:sz w:val="26"/>
          <w:szCs w:val="26"/>
          <w:lang w:eastAsia="ru-RU"/>
        </w:rPr>
        <w:t>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întreprinderilor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”.</w:t>
      </w:r>
    </w:p>
    <w:p w:rsidR="00F8225D" w:rsidRPr="004B3E00" w:rsidRDefault="00F8225D" w:rsidP="008F26C3">
      <w:pPr>
        <w:pStyle w:val="a5"/>
        <w:numPr>
          <w:ilvl w:val="0"/>
          <w:numId w:val="32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E0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lastRenderedPageBreak/>
        <w:t>Prevederile</w:t>
      </w:r>
      <w:r w:rsidRPr="004B3E00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prezentului </w:t>
      </w:r>
      <w:r w:rsidRPr="004B3E00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 xml:space="preserve">ordin </w:t>
      </w:r>
      <w:r w:rsidR="004B3E00" w:rsidRPr="004B3E00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>intră în vigoare la data publicării în Monitorul Oficial al Republicii Moldova cu excepția pct. 2 sbpct</w:t>
      </w:r>
      <w:r w:rsidR="004B3E00" w:rsidRPr="004B3E00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. 2), pct.3 sbpct. 1) lit. a) și pct. 4 care se pun în aplicare pentru perioadele fiscale de declarare începînd cu 2020, și prevederile pct. 1, pct. 2 sb</w:t>
      </w:r>
      <w:r w:rsidR="00614EB3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pct. 1)</w:t>
      </w:r>
      <w:r w:rsidR="00903199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,</w:t>
      </w:r>
      <w:r w:rsidR="004B3E00" w:rsidRPr="004B3E00">
        <w:t xml:space="preserve"> </w:t>
      </w:r>
      <w:r w:rsidR="004B3E00" w:rsidRPr="004B3E00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pct.3 sbpct. 1) lit. b) și c) </w:t>
      </w:r>
      <w:r w:rsidR="00903199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și pct.6 </w:t>
      </w:r>
      <w:r w:rsidR="004B3E00" w:rsidRPr="004B3E00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care </w:t>
      </w:r>
      <w:r w:rsidRPr="004B3E00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 xml:space="preserve">se pun în aplicare începînd cu perioada fiscală </w:t>
      </w:r>
      <w:r w:rsidR="00FB466C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 xml:space="preserve">de declarare </w:t>
      </w:r>
      <w:r w:rsidRPr="004B3E00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>2021</w:t>
      </w:r>
      <w:r w:rsidR="004B3E00" w:rsidRPr="004B3E00"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  <w:t>.</w:t>
      </w:r>
    </w:p>
    <w:p w:rsidR="00757862" w:rsidRDefault="00757862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757862" w:rsidRPr="00EB6D99" w:rsidRDefault="00757862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193E71" w:rsidRDefault="006A18FE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  <w:t>SECRETAR DE STAT                                        Tatiana IVANICICHINA</w:t>
      </w:r>
    </w:p>
    <w:p w:rsidR="00420A91" w:rsidRDefault="00420A91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420A91" w:rsidRDefault="00420A91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28778C" w:rsidRDefault="0028778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50627C" w:rsidRDefault="0050627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50627C" w:rsidRDefault="0050627C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  <w:bookmarkStart w:id="0" w:name="_GoBack"/>
      <w:bookmarkEnd w:id="0"/>
    </w:p>
    <w:sectPr w:rsidR="0050627C" w:rsidSect="00CC08C2">
      <w:pgSz w:w="12240" w:h="15840"/>
      <w:pgMar w:top="709" w:right="900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65A"/>
    <w:multiLevelType w:val="hybridMultilevel"/>
    <w:tmpl w:val="004E0398"/>
    <w:lvl w:ilvl="0" w:tplc="2530E76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051"/>
    <w:multiLevelType w:val="hybridMultilevel"/>
    <w:tmpl w:val="2744CC0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2A91"/>
    <w:multiLevelType w:val="hybridMultilevel"/>
    <w:tmpl w:val="C15C8EE2"/>
    <w:lvl w:ilvl="0" w:tplc="32F2FEE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921FE6"/>
    <w:multiLevelType w:val="hybridMultilevel"/>
    <w:tmpl w:val="E22084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6C7F"/>
    <w:multiLevelType w:val="hybridMultilevel"/>
    <w:tmpl w:val="2DA688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5C84"/>
    <w:multiLevelType w:val="hybridMultilevel"/>
    <w:tmpl w:val="30606246"/>
    <w:lvl w:ilvl="0" w:tplc="A0847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100C"/>
    <w:multiLevelType w:val="hybridMultilevel"/>
    <w:tmpl w:val="458451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4678F"/>
    <w:multiLevelType w:val="hybridMultilevel"/>
    <w:tmpl w:val="D4F2C3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36564"/>
    <w:multiLevelType w:val="hybridMultilevel"/>
    <w:tmpl w:val="A5E4C48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B6524"/>
    <w:multiLevelType w:val="hybridMultilevel"/>
    <w:tmpl w:val="87845726"/>
    <w:lvl w:ilvl="0" w:tplc="B8D8CFA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85905"/>
    <w:multiLevelType w:val="hybridMultilevel"/>
    <w:tmpl w:val="2402D8CC"/>
    <w:lvl w:ilvl="0" w:tplc="221CDC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CEF"/>
    <w:multiLevelType w:val="hybridMultilevel"/>
    <w:tmpl w:val="0636C5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94E18"/>
    <w:multiLevelType w:val="hybridMultilevel"/>
    <w:tmpl w:val="007AB6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04344"/>
    <w:multiLevelType w:val="hybridMultilevel"/>
    <w:tmpl w:val="A380E5A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914F0"/>
    <w:multiLevelType w:val="hybridMultilevel"/>
    <w:tmpl w:val="318066E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B22A4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7F60"/>
    <w:multiLevelType w:val="hybridMultilevel"/>
    <w:tmpl w:val="590EF096"/>
    <w:lvl w:ilvl="0" w:tplc="D5BAFDE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4E112A5"/>
    <w:multiLevelType w:val="hybridMultilevel"/>
    <w:tmpl w:val="0E02B678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55E2C"/>
    <w:multiLevelType w:val="hybridMultilevel"/>
    <w:tmpl w:val="FB2C5220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26F4B"/>
    <w:multiLevelType w:val="hybridMultilevel"/>
    <w:tmpl w:val="8F1C8CFA"/>
    <w:lvl w:ilvl="0" w:tplc="041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7458E"/>
    <w:multiLevelType w:val="hybridMultilevel"/>
    <w:tmpl w:val="614AC8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2A82"/>
    <w:multiLevelType w:val="hybridMultilevel"/>
    <w:tmpl w:val="CF98851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313"/>
    <w:multiLevelType w:val="hybridMultilevel"/>
    <w:tmpl w:val="D124E94A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B7D33"/>
    <w:multiLevelType w:val="hybridMultilevel"/>
    <w:tmpl w:val="2744CC0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24DC6"/>
    <w:multiLevelType w:val="hybridMultilevel"/>
    <w:tmpl w:val="1D0467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008CF"/>
    <w:multiLevelType w:val="hybridMultilevel"/>
    <w:tmpl w:val="9D6254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71B51"/>
    <w:multiLevelType w:val="hybridMultilevel"/>
    <w:tmpl w:val="379E0F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25C97"/>
    <w:multiLevelType w:val="hybridMultilevel"/>
    <w:tmpl w:val="CC5C7DC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40A9E"/>
    <w:multiLevelType w:val="hybridMultilevel"/>
    <w:tmpl w:val="E5FE0526"/>
    <w:lvl w:ilvl="0" w:tplc="DD1AB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37C6E"/>
    <w:multiLevelType w:val="hybridMultilevel"/>
    <w:tmpl w:val="EAB48A3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C3CE0"/>
    <w:multiLevelType w:val="hybridMultilevel"/>
    <w:tmpl w:val="96A250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CB3F6B"/>
    <w:multiLevelType w:val="hybridMultilevel"/>
    <w:tmpl w:val="6BAABC0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11"/>
  </w:num>
  <w:num w:numId="6">
    <w:abstractNumId w:val="23"/>
  </w:num>
  <w:num w:numId="7">
    <w:abstractNumId w:val="8"/>
  </w:num>
  <w:num w:numId="8">
    <w:abstractNumId w:val="29"/>
  </w:num>
  <w:num w:numId="9">
    <w:abstractNumId w:val="12"/>
  </w:num>
  <w:num w:numId="10">
    <w:abstractNumId w:val="27"/>
  </w:num>
  <w:num w:numId="11">
    <w:abstractNumId w:val="4"/>
  </w:num>
  <w:num w:numId="12">
    <w:abstractNumId w:val="9"/>
  </w:num>
  <w:num w:numId="13">
    <w:abstractNumId w:val="28"/>
  </w:num>
  <w:num w:numId="14">
    <w:abstractNumId w:val="2"/>
  </w:num>
  <w:num w:numId="15">
    <w:abstractNumId w:val="7"/>
  </w:num>
  <w:num w:numId="16">
    <w:abstractNumId w:val="26"/>
  </w:num>
  <w:num w:numId="17">
    <w:abstractNumId w:val="5"/>
  </w:num>
  <w:num w:numId="18">
    <w:abstractNumId w:val="24"/>
  </w:num>
  <w:num w:numId="19">
    <w:abstractNumId w:val="3"/>
  </w:num>
  <w:num w:numId="20">
    <w:abstractNumId w:val="21"/>
  </w:num>
  <w:num w:numId="21">
    <w:abstractNumId w:val="6"/>
  </w:num>
  <w:num w:numId="22">
    <w:abstractNumId w:val="13"/>
  </w:num>
  <w:num w:numId="23">
    <w:abstractNumId w:val="10"/>
  </w:num>
  <w:num w:numId="24">
    <w:abstractNumId w:val="18"/>
  </w:num>
  <w:num w:numId="25">
    <w:abstractNumId w:val="17"/>
  </w:num>
  <w:num w:numId="26">
    <w:abstractNumId w:val="32"/>
  </w:num>
  <w:num w:numId="27">
    <w:abstractNumId w:val="14"/>
  </w:num>
  <w:num w:numId="28">
    <w:abstractNumId w:val="20"/>
  </w:num>
  <w:num w:numId="29">
    <w:abstractNumId w:val="25"/>
  </w:num>
  <w:num w:numId="30">
    <w:abstractNumId w:val="19"/>
  </w:num>
  <w:num w:numId="31">
    <w:abstractNumId w:val="1"/>
  </w:num>
  <w:num w:numId="3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0BC7"/>
    <w:rsid w:val="00005178"/>
    <w:rsid w:val="000051BD"/>
    <w:rsid w:val="0000749A"/>
    <w:rsid w:val="000176EA"/>
    <w:rsid w:val="00021129"/>
    <w:rsid w:val="00022128"/>
    <w:rsid w:val="00024D27"/>
    <w:rsid w:val="000251D6"/>
    <w:rsid w:val="000310E9"/>
    <w:rsid w:val="00031438"/>
    <w:rsid w:val="00035D8A"/>
    <w:rsid w:val="00036CAA"/>
    <w:rsid w:val="00042DC6"/>
    <w:rsid w:val="00051B69"/>
    <w:rsid w:val="00061A41"/>
    <w:rsid w:val="00062591"/>
    <w:rsid w:val="00062C0C"/>
    <w:rsid w:val="00064B20"/>
    <w:rsid w:val="0006703F"/>
    <w:rsid w:val="0006750E"/>
    <w:rsid w:val="000676F7"/>
    <w:rsid w:val="000714B1"/>
    <w:rsid w:val="00074644"/>
    <w:rsid w:val="0007796D"/>
    <w:rsid w:val="00080D2D"/>
    <w:rsid w:val="00082030"/>
    <w:rsid w:val="00084CC7"/>
    <w:rsid w:val="000862AA"/>
    <w:rsid w:val="00086886"/>
    <w:rsid w:val="000917B8"/>
    <w:rsid w:val="000921B2"/>
    <w:rsid w:val="000A07E6"/>
    <w:rsid w:val="000A0B57"/>
    <w:rsid w:val="000A2E69"/>
    <w:rsid w:val="000B1D23"/>
    <w:rsid w:val="000B2FB5"/>
    <w:rsid w:val="000B51F9"/>
    <w:rsid w:val="000C0F05"/>
    <w:rsid w:val="000C6300"/>
    <w:rsid w:val="000C631A"/>
    <w:rsid w:val="000C73CB"/>
    <w:rsid w:val="000D2670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2F38"/>
    <w:rsid w:val="00104165"/>
    <w:rsid w:val="00104826"/>
    <w:rsid w:val="001103C6"/>
    <w:rsid w:val="00112C23"/>
    <w:rsid w:val="00114E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F3C"/>
    <w:rsid w:val="00192AF7"/>
    <w:rsid w:val="00193E71"/>
    <w:rsid w:val="0019547E"/>
    <w:rsid w:val="001A0B52"/>
    <w:rsid w:val="001A4FF9"/>
    <w:rsid w:val="001A53D6"/>
    <w:rsid w:val="001C1FAD"/>
    <w:rsid w:val="001C5340"/>
    <w:rsid w:val="001C668C"/>
    <w:rsid w:val="001D4897"/>
    <w:rsid w:val="001D5E02"/>
    <w:rsid w:val="001E4315"/>
    <w:rsid w:val="001E6479"/>
    <w:rsid w:val="001F27C6"/>
    <w:rsid w:val="001F2DC2"/>
    <w:rsid w:val="001F2DC9"/>
    <w:rsid w:val="001F36D6"/>
    <w:rsid w:val="001F5577"/>
    <w:rsid w:val="001F62CE"/>
    <w:rsid w:val="001F7DFB"/>
    <w:rsid w:val="00201FFA"/>
    <w:rsid w:val="002026B7"/>
    <w:rsid w:val="00203419"/>
    <w:rsid w:val="00203F57"/>
    <w:rsid w:val="0020667E"/>
    <w:rsid w:val="00213F5F"/>
    <w:rsid w:val="00217936"/>
    <w:rsid w:val="00220B31"/>
    <w:rsid w:val="002228E3"/>
    <w:rsid w:val="00222F25"/>
    <w:rsid w:val="00231D84"/>
    <w:rsid w:val="00232F1A"/>
    <w:rsid w:val="00236F4E"/>
    <w:rsid w:val="002447DE"/>
    <w:rsid w:val="002449A3"/>
    <w:rsid w:val="00245883"/>
    <w:rsid w:val="00260D6D"/>
    <w:rsid w:val="002635FC"/>
    <w:rsid w:val="002640EE"/>
    <w:rsid w:val="002649A1"/>
    <w:rsid w:val="00267753"/>
    <w:rsid w:val="002731E0"/>
    <w:rsid w:val="00280BDF"/>
    <w:rsid w:val="0028237A"/>
    <w:rsid w:val="0028778C"/>
    <w:rsid w:val="00293A52"/>
    <w:rsid w:val="002949A8"/>
    <w:rsid w:val="00297DA6"/>
    <w:rsid w:val="002B1A8E"/>
    <w:rsid w:val="002B5018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6C04"/>
    <w:rsid w:val="003739FA"/>
    <w:rsid w:val="003768BA"/>
    <w:rsid w:val="00381F59"/>
    <w:rsid w:val="00385919"/>
    <w:rsid w:val="003A04CE"/>
    <w:rsid w:val="003A4FEC"/>
    <w:rsid w:val="003B453D"/>
    <w:rsid w:val="003B68AC"/>
    <w:rsid w:val="003C2FC1"/>
    <w:rsid w:val="003D07B8"/>
    <w:rsid w:val="003D1263"/>
    <w:rsid w:val="003D13BB"/>
    <w:rsid w:val="003D1827"/>
    <w:rsid w:val="003D4A52"/>
    <w:rsid w:val="003D5EDC"/>
    <w:rsid w:val="003E23A4"/>
    <w:rsid w:val="003E4804"/>
    <w:rsid w:val="003E7DBA"/>
    <w:rsid w:val="003F56B0"/>
    <w:rsid w:val="003F796D"/>
    <w:rsid w:val="003F7D05"/>
    <w:rsid w:val="00400AC0"/>
    <w:rsid w:val="0040160A"/>
    <w:rsid w:val="004032DF"/>
    <w:rsid w:val="00406C57"/>
    <w:rsid w:val="00414CE4"/>
    <w:rsid w:val="00415B2E"/>
    <w:rsid w:val="00420A91"/>
    <w:rsid w:val="004220D4"/>
    <w:rsid w:val="004257FE"/>
    <w:rsid w:val="00426D0C"/>
    <w:rsid w:val="00435CF9"/>
    <w:rsid w:val="00445109"/>
    <w:rsid w:val="0045791E"/>
    <w:rsid w:val="00465DC0"/>
    <w:rsid w:val="00466C2A"/>
    <w:rsid w:val="00472DF4"/>
    <w:rsid w:val="00476AB4"/>
    <w:rsid w:val="004802B9"/>
    <w:rsid w:val="0048235A"/>
    <w:rsid w:val="00484EAD"/>
    <w:rsid w:val="00487352"/>
    <w:rsid w:val="00487FB0"/>
    <w:rsid w:val="00495401"/>
    <w:rsid w:val="004A6097"/>
    <w:rsid w:val="004B38F9"/>
    <w:rsid w:val="004B3E00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4F75EF"/>
    <w:rsid w:val="005032B6"/>
    <w:rsid w:val="0050627C"/>
    <w:rsid w:val="0051026A"/>
    <w:rsid w:val="00512156"/>
    <w:rsid w:val="0053042D"/>
    <w:rsid w:val="00530DF9"/>
    <w:rsid w:val="00533769"/>
    <w:rsid w:val="005355E1"/>
    <w:rsid w:val="0053716A"/>
    <w:rsid w:val="00540F04"/>
    <w:rsid w:val="0055531A"/>
    <w:rsid w:val="00561104"/>
    <w:rsid w:val="00571793"/>
    <w:rsid w:val="005722F2"/>
    <w:rsid w:val="005774AB"/>
    <w:rsid w:val="005818BD"/>
    <w:rsid w:val="00583AC5"/>
    <w:rsid w:val="00590BBC"/>
    <w:rsid w:val="00591BE9"/>
    <w:rsid w:val="005935AC"/>
    <w:rsid w:val="005A06BC"/>
    <w:rsid w:val="005A1C15"/>
    <w:rsid w:val="005A25DD"/>
    <w:rsid w:val="005A33D0"/>
    <w:rsid w:val="005A440A"/>
    <w:rsid w:val="005A4AE8"/>
    <w:rsid w:val="005A5A83"/>
    <w:rsid w:val="005B219C"/>
    <w:rsid w:val="005C15BA"/>
    <w:rsid w:val="005C27FA"/>
    <w:rsid w:val="005C2E0B"/>
    <w:rsid w:val="005C3A42"/>
    <w:rsid w:val="005F4298"/>
    <w:rsid w:val="006010DB"/>
    <w:rsid w:val="00607E97"/>
    <w:rsid w:val="00610E8D"/>
    <w:rsid w:val="00614EB3"/>
    <w:rsid w:val="0061580C"/>
    <w:rsid w:val="006319D3"/>
    <w:rsid w:val="00631B45"/>
    <w:rsid w:val="006325DD"/>
    <w:rsid w:val="00637E23"/>
    <w:rsid w:val="0064474D"/>
    <w:rsid w:val="006447AC"/>
    <w:rsid w:val="00650A2F"/>
    <w:rsid w:val="006510BD"/>
    <w:rsid w:val="00653A11"/>
    <w:rsid w:val="00654A78"/>
    <w:rsid w:val="006615AD"/>
    <w:rsid w:val="00665F7A"/>
    <w:rsid w:val="00666758"/>
    <w:rsid w:val="006719C7"/>
    <w:rsid w:val="00672993"/>
    <w:rsid w:val="006776FF"/>
    <w:rsid w:val="006857EE"/>
    <w:rsid w:val="006857F0"/>
    <w:rsid w:val="00694911"/>
    <w:rsid w:val="006A18FE"/>
    <w:rsid w:val="006A6076"/>
    <w:rsid w:val="006B0BD6"/>
    <w:rsid w:val="006B0EF0"/>
    <w:rsid w:val="006B4368"/>
    <w:rsid w:val="006C5F78"/>
    <w:rsid w:val="006C7B11"/>
    <w:rsid w:val="006D0D9D"/>
    <w:rsid w:val="006D2ED8"/>
    <w:rsid w:val="006D3E0B"/>
    <w:rsid w:val="006D433D"/>
    <w:rsid w:val="006D6263"/>
    <w:rsid w:val="006E25A4"/>
    <w:rsid w:val="006E4F0A"/>
    <w:rsid w:val="006E55FA"/>
    <w:rsid w:val="006E7896"/>
    <w:rsid w:val="006F37FA"/>
    <w:rsid w:val="006F456A"/>
    <w:rsid w:val="0071732A"/>
    <w:rsid w:val="007266A3"/>
    <w:rsid w:val="007342E0"/>
    <w:rsid w:val="00734E9C"/>
    <w:rsid w:val="00741D4C"/>
    <w:rsid w:val="007541B2"/>
    <w:rsid w:val="00757862"/>
    <w:rsid w:val="00773028"/>
    <w:rsid w:val="007766EE"/>
    <w:rsid w:val="00785C50"/>
    <w:rsid w:val="007937B2"/>
    <w:rsid w:val="00795741"/>
    <w:rsid w:val="007A290F"/>
    <w:rsid w:val="007A6BE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A4F"/>
    <w:rsid w:val="008103D4"/>
    <w:rsid w:val="00812545"/>
    <w:rsid w:val="00812714"/>
    <w:rsid w:val="00817ABF"/>
    <w:rsid w:val="008257AB"/>
    <w:rsid w:val="0083363D"/>
    <w:rsid w:val="008369A0"/>
    <w:rsid w:val="0084246B"/>
    <w:rsid w:val="00844EE4"/>
    <w:rsid w:val="0085024B"/>
    <w:rsid w:val="008553A6"/>
    <w:rsid w:val="00862B2E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A0D07"/>
    <w:rsid w:val="008A76F1"/>
    <w:rsid w:val="008A7F9E"/>
    <w:rsid w:val="008B020C"/>
    <w:rsid w:val="008B757F"/>
    <w:rsid w:val="008C0F70"/>
    <w:rsid w:val="008C5406"/>
    <w:rsid w:val="008C6D37"/>
    <w:rsid w:val="008D12FC"/>
    <w:rsid w:val="008D60A4"/>
    <w:rsid w:val="008E21B6"/>
    <w:rsid w:val="008E37FF"/>
    <w:rsid w:val="008E4AA0"/>
    <w:rsid w:val="008E6FB6"/>
    <w:rsid w:val="008F1199"/>
    <w:rsid w:val="008F26C3"/>
    <w:rsid w:val="008F3352"/>
    <w:rsid w:val="009002F0"/>
    <w:rsid w:val="00903199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5827"/>
    <w:rsid w:val="009871C3"/>
    <w:rsid w:val="00994CA2"/>
    <w:rsid w:val="0099546C"/>
    <w:rsid w:val="009A1529"/>
    <w:rsid w:val="009A3193"/>
    <w:rsid w:val="009B2799"/>
    <w:rsid w:val="009C1D48"/>
    <w:rsid w:val="009C65C0"/>
    <w:rsid w:val="009C74AE"/>
    <w:rsid w:val="009D1DA4"/>
    <w:rsid w:val="009D3BE6"/>
    <w:rsid w:val="009D624E"/>
    <w:rsid w:val="009E2AD9"/>
    <w:rsid w:val="009E69DD"/>
    <w:rsid w:val="009F6469"/>
    <w:rsid w:val="00A016A5"/>
    <w:rsid w:val="00A02A57"/>
    <w:rsid w:val="00A102F1"/>
    <w:rsid w:val="00A203C0"/>
    <w:rsid w:val="00A22EAB"/>
    <w:rsid w:val="00A25933"/>
    <w:rsid w:val="00A27455"/>
    <w:rsid w:val="00A33D1E"/>
    <w:rsid w:val="00A37A3E"/>
    <w:rsid w:val="00A43F61"/>
    <w:rsid w:val="00A450AA"/>
    <w:rsid w:val="00A45E3E"/>
    <w:rsid w:val="00A51F58"/>
    <w:rsid w:val="00A56392"/>
    <w:rsid w:val="00A60E67"/>
    <w:rsid w:val="00A63189"/>
    <w:rsid w:val="00A657D3"/>
    <w:rsid w:val="00A668A1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25B6"/>
    <w:rsid w:val="00AB4BE6"/>
    <w:rsid w:val="00AB53A2"/>
    <w:rsid w:val="00AB5667"/>
    <w:rsid w:val="00AB681C"/>
    <w:rsid w:val="00AB7400"/>
    <w:rsid w:val="00AB7902"/>
    <w:rsid w:val="00AC0461"/>
    <w:rsid w:val="00AC0D9F"/>
    <w:rsid w:val="00AC4BEB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6D07"/>
    <w:rsid w:val="00B671E0"/>
    <w:rsid w:val="00B76262"/>
    <w:rsid w:val="00B82F2D"/>
    <w:rsid w:val="00B8346F"/>
    <w:rsid w:val="00B85A68"/>
    <w:rsid w:val="00B905DC"/>
    <w:rsid w:val="00B91B2A"/>
    <w:rsid w:val="00BA2650"/>
    <w:rsid w:val="00BA5F01"/>
    <w:rsid w:val="00BA5FA0"/>
    <w:rsid w:val="00BB0583"/>
    <w:rsid w:val="00BB36F8"/>
    <w:rsid w:val="00BB5FE0"/>
    <w:rsid w:val="00BC2070"/>
    <w:rsid w:val="00BC2E65"/>
    <w:rsid w:val="00BC7101"/>
    <w:rsid w:val="00BD1275"/>
    <w:rsid w:val="00BD2F3D"/>
    <w:rsid w:val="00BD3827"/>
    <w:rsid w:val="00BD51C7"/>
    <w:rsid w:val="00BD58C7"/>
    <w:rsid w:val="00BD61FC"/>
    <w:rsid w:val="00BD78EE"/>
    <w:rsid w:val="00BE02D8"/>
    <w:rsid w:val="00BE1E88"/>
    <w:rsid w:val="00BE510E"/>
    <w:rsid w:val="00BE76D3"/>
    <w:rsid w:val="00BF1A1D"/>
    <w:rsid w:val="00BF29C2"/>
    <w:rsid w:val="00BF3A83"/>
    <w:rsid w:val="00BF626A"/>
    <w:rsid w:val="00BF712D"/>
    <w:rsid w:val="00BF7414"/>
    <w:rsid w:val="00BF78EC"/>
    <w:rsid w:val="00C15C54"/>
    <w:rsid w:val="00C2056D"/>
    <w:rsid w:val="00C209D9"/>
    <w:rsid w:val="00C22D54"/>
    <w:rsid w:val="00C264D7"/>
    <w:rsid w:val="00C416AA"/>
    <w:rsid w:val="00C46D5E"/>
    <w:rsid w:val="00C476B0"/>
    <w:rsid w:val="00C538A5"/>
    <w:rsid w:val="00C566D5"/>
    <w:rsid w:val="00C5786B"/>
    <w:rsid w:val="00C60305"/>
    <w:rsid w:val="00C63C2C"/>
    <w:rsid w:val="00C6441F"/>
    <w:rsid w:val="00C64D75"/>
    <w:rsid w:val="00C72B09"/>
    <w:rsid w:val="00C72E20"/>
    <w:rsid w:val="00C8095F"/>
    <w:rsid w:val="00C83CD5"/>
    <w:rsid w:val="00C85CEB"/>
    <w:rsid w:val="00C86B02"/>
    <w:rsid w:val="00C93B9B"/>
    <w:rsid w:val="00C94872"/>
    <w:rsid w:val="00C94EEC"/>
    <w:rsid w:val="00C9764B"/>
    <w:rsid w:val="00CA093C"/>
    <w:rsid w:val="00CA0DD5"/>
    <w:rsid w:val="00CA3057"/>
    <w:rsid w:val="00CB02B1"/>
    <w:rsid w:val="00CB0644"/>
    <w:rsid w:val="00CB1550"/>
    <w:rsid w:val="00CC08C2"/>
    <w:rsid w:val="00CC21E9"/>
    <w:rsid w:val="00CC3543"/>
    <w:rsid w:val="00CC3866"/>
    <w:rsid w:val="00CC52D2"/>
    <w:rsid w:val="00CD223F"/>
    <w:rsid w:val="00CE1AEE"/>
    <w:rsid w:val="00CE2955"/>
    <w:rsid w:val="00CE331B"/>
    <w:rsid w:val="00CE5033"/>
    <w:rsid w:val="00CE59C9"/>
    <w:rsid w:val="00CF7BD1"/>
    <w:rsid w:val="00D039B2"/>
    <w:rsid w:val="00D0510B"/>
    <w:rsid w:val="00D079AE"/>
    <w:rsid w:val="00D10746"/>
    <w:rsid w:val="00D15A92"/>
    <w:rsid w:val="00D168E9"/>
    <w:rsid w:val="00D221F5"/>
    <w:rsid w:val="00D2737B"/>
    <w:rsid w:val="00D311B5"/>
    <w:rsid w:val="00D32AD8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1D06"/>
    <w:rsid w:val="00D865B0"/>
    <w:rsid w:val="00D878D7"/>
    <w:rsid w:val="00D92597"/>
    <w:rsid w:val="00D9414B"/>
    <w:rsid w:val="00D9485F"/>
    <w:rsid w:val="00D963CB"/>
    <w:rsid w:val="00DC2DAD"/>
    <w:rsid w:val="00DD1E44"/>
    <w:rsid w:val="00DE2DE6"/>
    <w:rsid w:val="00DF08A2"/>
    <w:rsid w:val="00DF1F5B"/>
    <w:rsid w:val="00DF47F9"/>
    <w:rsid w:val="00DF5435"/>
    <w:rsid w:val="00DF7644"/>
    <w:rsid w:val="00E02B6E"/>
    <w:rsid w:val="00E06AA8"/>
    <w:rsid w:val="00E0740C"/>
    <w:rsid w:val="00E07A85"/>
    <w:rsid w:val="00E1443E"/>
    <w:rsid w:val="00E21645"/>
    <w:rsid w:val="00E229C7"/>
    <w:rsid w:val="00E24458"/>
    <w:rsid w:val="00E26261"/>
    <w:rsid w:val="00E30251"/>
    <w:rsid w:val="00E31C6D"/>
    <w:rsid w:val="00E53793"/>
    <w:rsid w:val="00E64C8D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1C89"/>
    <w:rsid w:val="00EA3CCE"/>
    <w:rsid w:val="00EA461D"/>
    <w:rsid w:val="00EA58A0"/>
    <w:rsid w:val="00EB3313"/>
    <w:rsid w:val="00EB338E"/>
    <w:rsid w:val="00EB6D99"/>
    <w:rsid w:val="00EC40E2"/>
    <w:rsid w:val="00ED7E35"/>
    <w:rsid w:val="00EE0835"/>
    <w:rsid w:val="00EE5C4D"/>
    <w:rsid w:val="00EE7D67"/>
    <w:rsid w:val="00EF3121"/>
    <w:rsid w:val="00EF5224"/>
    <w:rsid w:val="00EF6745"/>
    <w:rsid w:val="00F05888"/>
    <w:rsid w:val="00F13855"/>
    <w:rsid w:val="00F1604D"/>
    <w:rsid w:val="00F16D05"/>
    <w:rsid w:val="00F17222"/>
    <w:rsid w:val="00F253EC"/>
    <w:rsid w:val="00F26EEA"/>
    <w:rsid w:val="00F3318D"/>
    <w:rsid w:val="00F4266F"/>
    <w:rsid w:val="00F42A21"/>
    <w:rsid w:val="00F44C4A"/>
    <w:rsid w:val="00F5620A"/>
    <w:rsid w:val="00F62233"/>
    <w:rsid w:val="00F63DFC"/>
    <w:rsid w:val="00F64B90"/>
    <w:rsid w:val="00F71211"/>
    <w:rsid w:val="00F813A8"/>
    <w:rsid w:val="00F8225D"/>
    <w:rsid w:val="00F82456"/>
    <w:rsid w:val="00F87074"/>
    <w:rsid w:val="00FA3DB1"/>
    <w:rsid w:val="00FA403A"/>
    <w:rsid w:val="00FB466C"/>
    <w:rsid w:val="00FC100D"/>
    <w:rsid w:val="00FC2FFC"/>
    <w:rsid w:val="00FC4D72"/>
    <w:rsid w:val="00FC79E0"/>
    <w:rsid w:val="00FD31EA"/>
    <w:rsid w:val="00FD69B0"/>
    <w:rsid w:val="00FE0ACE"/>
    <w:rsid w:val="00FE3A54"/>
    <w:rsid w:val="00FE4D11"/>
    <w:rsid w:val="00FE6CA1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Название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Название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754C-8B1A-4782-8C52-E3995342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1356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Rusu Diana</cp:lastModifiedBy>
  <cp:revision>45</cp:revision>
  <cp:lastPrinted>2021-02-10T10:27:00Z</cp:lastPrinted>
  <dcterms:created xsi:type="dcterms:W3CDTF">2020-10-09T09:23:00Z</dcterms:created>
  <dcterms:modified xsi:type="dcterms:W3CDTF">2021-02-12T08:59:00Z</dcterms:modified>
</cp:coreProperties>
</file>