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E04921" w:rsidRPr="00D820D1" w:rsidTr="00A83B95">
        <w:trPr>
          <w:trHeight w:val="1416"/>
        </w:trPr>
        <w:tc>
          <w:tcPr>
            <w:tcW w:w="4140" w:type="dxa"/>
          </w:tcPr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MINISTERUL FINANŢELOR</w:t>
            </w: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rFonts w:ascii="Academy" w:hAnsi="Academy"/>
                <w:lang w:val="ro-RO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8" o:title=""/>
                </v:shape>
                <o:OLEObject Type="Embed" ProgID="Word.Document.8" ShapeID="_x0000_i1025" DrawAspect="Content" ObjectID="_1589113675" r:id="rId9"/>
              </w:object>
            </w:r>
          </w:p>
        </w:tc>
        <w:tc>
          <w:tcPr>
            <w:tcW w:w="4140" w:type="dxa"/>
          </w:tcPr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МИНИСТЕРСТВО ФИНАНСОВ</w:t>
            </w: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РЕСПУБЛИКИ МОЛДОВА</w:t>
            </w:r>
          </w:p>
        </w:tc>
      </w:tr>
    </w:tbl>
    <w:p w:rsidR="00E04921" w:rsidRPr="00D820D1" w:rsidRDefault="00E04921" w:rsidP="00E04921">
      <w:pPr>
        <w:jc w:val="center"/>
        <w:rPr>
          <w:b/>
          <w:sz w:val="28"/>
          <w:szCs w:val="28"/>
          <w:lang w:val="ro-RO"/>
        </w:rPr>
      </w:pPr>
      <w:r w:rsidRPr="00D820D1">
        <w:rPr>
          <w:b/>
          <w:sz w:val="28"/>
          <w:szCs w:val="28"/>
          <w:lang w:val="ro-RO"/>
        </w:rPr>
        <w:t>ORDIN</w:t>
      </w:r>
    </w:p>
    <w:p w:rsidR="00E04921" w:rsidRPr="00D820D1" w:rsidRDefault="00E04921" w:rsidP="00E04921">
      <w:pPr>
        <w:jc w:val="center"/>
        <w:rPr>
          <w:b/>
          <w:sz w:val="28"/>
          <w:szCs w:val="28"/>
          <w:lang w:val="ro-RO"/>
        </w:rPr>
      </w:pPr>
    </w:p>
    <w:p w:rsidR="00E04921" w:rsidRPr="00D820D1" w:rsidRDefault="008866F8" w:rsidP="00E04921">
      <w:pPr>
        <w:jc w:val="center"/>
        <w:rPr>
          <w:lang w:val="ro-RO"/>
        </w:rPr>
      </w:pPr>
      <w:r>
        <w:rPr>
          <w:lang w:val="ro-RO"/>
        </w:rPr>
        <w:t>_____________</w:t>
      </w:r>
      <w:r w:rsidR="0044759F">
        <w:rPr>
          <w:lang w:val="ro-RO"/>
        </w:rPr>
        <w:t xml:space="preserve"> </w:t>
      </w:r>
      <w:r w:rsidR="00FF408E">
        <w:rPr>
          <w:lang w:val="ro-RO"/>
        </w:rPr>
        <w:t>2018</w:t>
      </w:r>
      <w:r w:rsidR="00E04921" w:rsidRPr="00D820D1">
        <w:rPr>
          <w:lang w:val="ro-RO"/>
        </w:rPr>
        <w:t xml:space="preserve">                        </w:t>
      </w:r>
      <w:r w:rsidR="00E04921" w:rsidRPr="00D820D1">
        <w:rPr>
          <w:sz w:val="28"/>
          <w:szCs w:val="28"/>
          <w:lang w:val="ro-RO"/>
        </w:rPr>
        <w:t>or.Chişinău</w:t>
      </w:r>
      <w:r w:rsidR="00E04921" w:rsidRPr="00D820D1">
        <w:rPr>
          <w:lang w:val="ro-RO"/>
        </w:rPr>
        <w:t xml:space="preserve">                    </w:t>
      </w:r>
      <w:r w:rsidR="0044759F">
        <w:rPr>
          <w:lang w:val="ro-RO"/>
        </w:rPr>
        <w:t xml:space="preserve">                            Nr.____</w:t>
      </w:r>
    </w:p>
    <w:p w:rsidR="00E04921" w:rsidRDefault="00E04921" w:rsidP="00E04921">
      <w:pPr>
        <w:jc w:val="center"/>
        <w:rPr>
          <w:sz w:val="28"/>
          <w:szCs w:val="28"/>
          <w:lang w:val="ro-RO"/>
        </w:rPr>
      </w:pPr>
    </w:p>
    <w:p w:rsidR="0044759F" w:rsidRPr="00FA6B2E" w:rsidRDefault="0044759F" w:rsidP="00456935">
      <w:pPr>
        <w:rPr>
          <w:b/>
          <w:sz w:val="28"/>
          <w:szCs w:val="28"/>
          <w:lang w:val="ro-RO"/>
        </w:rPr>
      </w:pPr>
      <w:r w:rsidRPr="00FA6B2E">
        <w:rPr>
          <w:b/>
          <w:sz w:val="28"/>
          <w:szCs w:val="28"/>
          <w:lang w:val="ro-RO"/>
        </w:rPr>
        <w:t xml:space="preserve">Pentru modificarea </w:t>
      </w:r>
      <w:r w:rsidR="00B6457E" w:rsidRPr="00FA6B2E">
        <w:rPr>
          <w:b/>
          <w:sz w:val="28"/>
          <w:szCs w:val="28"/>
          <w:lang w:val="ro-RO"/>
        </w:rPr>
        <w:t>și completarea</w:t>
      </w:r>
    </w:p>
    <w:p w:rsidR="00E04921" w:rsidRPr="00FA6B2E" w:rsidRDefault="0044759F" w:rsidP="00456935">
      <w:pPr>
        <w:rPr>
          <w:b/>
          <w:sz w:val="28"/>
          <w:szCs w:val="28"/>
          <w:lang w:val="ro-RO"/>
        </w:rPr>
      </w:pPr>
      <w:r w:rsidRPr="00FA6B2E">
        <w:rPr>
          <w:b/>
          <w:sz w:val="28"/>
          <w:szCs w:val="28"/>
          <w:lang w:val="ro-RO"/>
        </w:rPr>
        <w:t>Ordinului nr. 63 din 10 august 2009</w:t>
      </w:r>
    </w:p>
    <w:p w:rsidR="003F3BE6" w:rsidRDefault="003F3BE6" w:rsidP="00301571">
      <w:pPr>
        <w:spacing w:line="276" w:lineRule="auto"/>
        <w:rPr>
          <w:b/>
          <w:sz w:val="26"/>
          <w:szCs w:val="26"/>
          <w:lang w:val="ro-RO"/>
        </w:rPr>
      </w:pPr>
    </w:p>
    <w:tbl>
      <w:tblPr>
        <w:tblW w:w="486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3F3BE6" w:rsidRPr="003F1BC8" w:rsidTr="003F3BE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F3BE6" w:rsidRPr="003F3BE6" w:rsidRDefault="003F3BE6" w:rsidP="003F3BE6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r w:rsidRPr="00C12D05">
              <w:rPr>
                <w:b/>
                <w:bCs/>
                <w:lang w:val="en-US"/>
              </w:rPr>
              <w:t>ÎNREGISTRAT:</w:t>
            </w:r>
            <w:r w:rsidRPr="00C12D05">
              <w:rPr>
                <w:lang w:val="en-US"/>
              </w:rPr>
              <w:br/>
              <w:t>Ministerul Justiţiei</w:t>
            </w:r>
            <w:r w:rsidRPr="00C12D05">
              <w:rPr>
                <w:lang w:val="en-US"/>
              </w:rPr>
              <w:br/>
              <w:t xml:space="preserve">nr.       din            2018                        </w:t>
            </w:r>
            <w:r w:rsidR="005D4608" w:rsidRPr="00C12D05">
              <w:rPr>
                <w:lang w:val="en-US"/>
              </w:rPr>
              <w:br/>
              <w:t>Ministru Victoria Iftodi</w:t>
            </w:r>
            <w:r w:rsidRPr="003F3BE6">
              <w:rPr>
                <w:sz w:val="22"/>
                <w:szCs w:val="22"/>
                <w:lang w:val="en-US"/>
              </w:rPr>
              <w:br/>
              <w:t>________________</w:t>
            </w:r>
          </w:p>
        </w:tc>
      </w:tr>
    </w:tbl>
    <w:p w:rsidR="00E04921" w:rsidRPr="005A4E56" w:rsidRDefault="00E04921" w:rsidP="00301571">
      <w:pPr>
        <w:spacing w:line="276" w:lineRule="auto"/>
        <w:jc w:val="both"/>
        <w:rPr>
          <w:sz w:val="26"/>
          <w:szCs w:val="26"/>
          <w:lang w:val="ro-RO"/>
        </w:rPr>
      </w:pPr>
    </w:p>
    <w:p w:rsidR="0044759F" w:rsidRPr="0044759F" w:rsidRDefault="0044759F" w:rsidP="0044759F">
      <w:pPr>
        <w:pStyle w:val="p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44759F">
        <w:rPr>
          <w:sz w:val="28"/>
          <w:szCs w:val="28"/>
          <w:lang w:val="en-US"/>
        </w:rPr>
        <w:t>Întru executarea prevederilor art.27 alin.</w:t>
      </w:r>
      <w:r w:rsidR="00781F3E">
        <w:rPr>
          <w:sz w:val="28"/>
          <w:szCs w:val="28"/>
          <w:lang w:val="en-US"/>
        </w:rPr>
        <w:t xml:space="preserve"> </w:t>
      </w:r>
      <w:r w:rsidRPr="0044759F">
        <w:rPr>
          <w:sz w:val="28"/>
          <w:szCs w:val="28"/>
          <w:lang w:val="en-US"/>
        </w:rPr>
        <w:t>(3) lit.a) al Legii nr.61-XVI din 16 martie 2007 privind activitatea de audit (republicată în Monitorul Oficial al Republicii Moldova, 2012, nr.72-75, art.230), cu modificările şi completările ulter</w:t>
      </w:r>
      <w:r w:rsidR="00B6457E">
        <w:rPr>
          <w:sz w:val="28"/>
          <w:szCs w:val="28"/>
          <w:lang w:val="en-US"/>
        </w:rPr>
        <w:t>ioare, şi a prevederilor art. 37</w:t>
      </w:r>
      <w:r w:rsidRPr="0044759F">
        <w:rPr>
          <w:sz w:val="28"/>
          <w:szCs w:val="28"/>
          <w:lang w:val="en-US"/>
        </w:rPr>
        <w:t xml:space="preserve"> alin. (11) al Legii</w:t>
      </w:r>
      <w:r w:rsidR="004D6EDF">
        <w:rPr>
          <w:sz w:val="28"/>
          <w:szCs w:val="28"/>
          <w:lang w:val="en-US"/>
        </w:rPr>
        <w:t xml:space="preserve"> nr. 308 din 22.12.2017 </w:t>
      </w:r>
      <w:r w:rsidRPr="0044759F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>
        <w:rPr>
          <w:bCs/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Monitorul Oficial al Republicii</w:t>
      </w:r>
      <w:r w:rsidRPr="0044759F">
        <w:rPr>
          <w:sz w:val="28"/>
          <w:szCs w:val="28"/>
          <w:lang w:val="en-US"/>
        </w:rPr>
        <w:t xml:space="preserve"> Moldova nr. 58-66 art. 133 din 23.02.2018</w:t>
      </w:r>
      <w:r>
        <w:rPr>
          <w:sz w:val="28"/>
          <w:szCs w:val="28"/>
          <w:lang w:val="en-US"/>
        </w:rPr>
        <w:t>).</w:t>
      </w:r>
    </w:p>
    <w:p w:rsidR="0044759F" w:rsidRPr="0044759F" w:rsidRDefault="0044759F" w:rsidP="0044759F">
      <w:pPr>
        <w:pStyle w:val="cb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</w:p>
    <w:p w:rsidR="00E04921" w:rsidRPr="00781F3E" w:rsidRDefault="00E04921" w:rsidP="0044759F">
      <w:pPr>
        <w:spacing w:line="276" w:lineRule="auto"/>
        <w:ind w:firstLine="567"/>
        <w:jc w:val="center"/>
        <w:rPr>
          <w:b/>
          <w:sz w:val="28"/>
          <w:szCs w:val="28"/>
          <w:lang w:val="ro-RO"/>
        </w:rPr>
      </w:pPr>
      <w:r w:rsidRPr="00781F3E">
        <w:rPr>
          <w:b/>
          <w:sz w:val="28"/>
          <w:szCs w:val="28"/>
          <w:lang w:val="ro-RO"/>
        </w:rPr>
        <w:t>ORDON:</w:t>
      </w:r>
    </w:p>
    <w:p w:rsidR="004D6EDF" w:rsidRDefault="004D6EDF" w:rsidP="005A4E56">
      <w:pPr>
        <w:spacing w:line="276" w:lineRule="auto"/>
        <w:jc w:val="center"/>
        <w:rPr>
          <w:b/>
          <w:sz w:val="26"/>
          <w:szCs w:val="26"/>
          <w:lang w:val="ro-RO"/>
        </w:rPr>
      </w:pPr>
    </w:p>
    <w:p w:rsidR="004D6EDF" w:rsidRDefault="004D6EDF" w:rsidP="007E79E5">
      <w:pPr>
        <w:ind w:firstLine="567"/>
        <w:jc w:val="both"/>
        <w:rPr>
          <w:sz w:val="28"/>
          <w:szCs w:val="28"/>
          <w:lang w:val="en-US"/>
        </w:rPr>
      </w:pPr>
      <w:r w:rsidRPr="004D6EDF">
        <w:rPr>
          <w:sz w:val="28"/>
          <w:szCs w:val="28"/>
          <w:lang w:val="en-US"/>
        </w:rPr>
        <w:t>Ordinul ministrului finanţelor nr.</w:t>
      </w:r>
      <w:r w:rsidR="008F5F01">
        <w:rPr>
          <w:sz w:val="28"/>
          <w:szCs w:val="28"/>
          <w:lang w:val="en-US"/>
        </w:rPr>
        <w:t xml:space="preserve"> </w:t>
      </w:r>
      <w:r w:rsidRPr="004D6EDF">
        <w:rPr>
          <w:sz w:val="28"/>
          <w:szCs w:val="28"/>
          <w:lang w:val="en-US"/>
        </w:rPr>
        <w:t>63 din 10 august 2009 cu privire la aprobarea Indicaţiilor metodice privind aplicarea de către societăţile de audit, auditorii întreprinzători individuali a măsurilor de prevenire şi combatere a spălării banilor şi finanţării terorismului (Monitorul Oficial al Republicii Moldova, 2009, nr.157, art.714), înregistrat la Ministerul Justiţiei al Republicii Moldova cu nr.714 din 13 octombrie 2009,</w:t>
      </w:r>
      <w:r w:rsidR="00B6457E">
        <w:rPr>
          <w:sz w:val="28"/>
          <w:szCs w:val="28"/>
          <w:lang w:val="en-US"/>
        </w:rPr>
        <w:t xml:space="preserve"> cu modificările și completările ulterioare,</w:t>
      </w:r>
      <w:r w:rsidRPr="004D6EDF">
        <w:rPr>
          <w:sz w:val="28"/>
          <w:szCs w:val="28"/>
          <w:lang w:val="en-US"/>
        </w:rPr>
        <w:t xml:space="preserve"> se modifică şi se completează după cum urmează:</w:t>
      </w:r>
    </w:p>
    <w:p w:rsidR="00C5667A" w:rsidRPr="00C5667A" w:rsidRDefault="004D6EDF" w:rsidP="007E79E5">
      <w:pPr>
        <w:pStyle w:val="p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 w:rsidRPr="00C5667A">
        <w:rPr>
          <w:sz w:val="28"/>
          <w:szCs w:val="28"/>
          <w:lang w:val="en-US"/>
        </w:rPr>
        <w:t xml:space="preserve">În preambulul Ordinului </w:t>
      </w:r>
      <w:r w:rsidR="00496A99">
        <w:rPr>
          <w:sz w:val="28"/>
          <w:szCs w:val="28"/>
          <w:lang w:val="en-US"/>
        </w:rPr>
        <w:t xml:space="preserve">textul </w:t>
      </w:r>
      <w:r w:rsidRPr="00C5667A">
        <w:rPr>
          <w:sz w:val="28"/>
          <w:szCs w:val="28"/>
          <w:lang w:val="en-US"/>
        </w:rPr>
        <w:t>”art. 10, alin. (2) al Legii nr. 190-XVI din 26.07.2007cu privire la prevenirea şi combaterea spălării banilor şi finanţării terorismului (Monitorul Oficial al Republicii Moldova, 2007, nr.141-14</w:t>
      </w:r>
      <w:r w:rsidR="00F968F7">
        <w:rPr>
          <w:sz w:val="28"/>
          <w:szCs w:val="28"/>
          <w:lang w:val="en-US"/>
        </w:rPr>
        <w:t>5, art.597)” se substituie</w:t>
      </w:r>
      <w:r w:rsidR="00EB6445">
        <w:rPr>
          <w:sz w:val="28"/>
          <w:szCs w:val="28"/>
          <w:lang w:val="en-US"/>
        </w:rPr>
        <w:t xml:space="preserve"> cu </w:t>
      </w:r>
      <w:r w:rsidR="00496A99">
        <w:rPr>
          <w:sz w:val="28"/>
          <w:szCs w:val="28"/>
          <w:lang w:val="en-US"/>
        </w:rPr>
        <w:t>textul</w:t>
      </w:r>
      <w:r w:rsidR="00EB6445">
        <w:rPr>
          <w:sz w:val="28"/>
          <w:szCs w:val="28"/>
          <w:lang w:val="en-US"/>
        </w:rPr>
        <w:t xml:space="preserve"> ”</w:t>
      </w:r>
      <w:r w:rsidR="00A84247" w:rsidRPr="00C5667A">
        <w:rPr>
          <w:sz w:val="28"/>
          <w:szCs w:val="28"/>
          <w:lang w:val="en-US"/>
        </w:rPr>
        <w:t>art. 15 ali</w:t>
      </w:r>
      <w:r w:rsidR="00EB6445">
        <w:rPr>
          <w:sz w:val="28"/>
          <w:szCs w:val="28"/>
          <w:lang w:val="en-US"/>
        </w:rPr>
        <w:t>n</w:t>
      </w:r>
      <w:r w:rsidR="00E723C2">
        <w:rPr>
          <w:sz w:val="28"/>
          <w:szCs w:val="28"/>
          <w:lang w:val="en-US"/>
        </w:rPr>
        <w:t>. (1</w:t>
      </w:r>
      <w:r w:rsidR="00A84247" w:rsidRPr="00C5667A">
        <w:rPr>
          <w:sz w:val="28"/>
          <w:szCs w:val="28"/>
          <w:lang w:val="en-US"/>
        </w:rPr>
        <w:t xml:space="preserve">) lit. e) al Legii nr. 308 din 22.12.2017 </w:t>
      </w:r>
      <w:r w:rsidR="00A84247" w:rsidRPr="00C5667A">
        <w:rPr>
          <w:bCs/>
          <w:sz w:val="28"/>
          <w:szCs w:val="28"/>
          <w:lang w:val="en-US"/>
        </w:rPr>
        <w:t>cu privire la prevenirea şi combaterea spălării banilor şi finanţării terorismului (</w:t>
      </w:r>
      <w:r w:rsidR="00A84247" w:rsidRPr="00C5667A">
        <w:rPr>
          <w:sz w:val="28"/>
          <w:szCs w:val="28"/>
          <w:lang w:val="en-US"/>
        </w:rPr>
        <w:t>Monitorul Oficial al Republicii Moldova nr. 58-66 art. 133 din 23.02.2018).”</w:t>
      </w:r>
    </w:p>
    <w:p w:rsidR="00C5667A" w:rsidRDefault="00F474AF" w:rsidP="007E79E5">
      <w:pPr>
        <w:pStyle w:val="p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 w:rsidRPr="00C5667A">
        <w:rPr>
          <w:sz w:val="28"/>
          <w:szCs w:val="28"/>
          <w:lang w:val="en-US"/>
        </w:rPr>
        <w:t xml:space="preserve">În </w:t>
      </w:r>
      <w:r w:rsidR="00C5667A">
        <w:rPr>
          <w:bCs/>
          <w:sz w:val="28"/>
          <w:szCs w:val="28"/>
          <w:lang w:val="en-US"/>
        </w:rPr>
        <w:t>Indicaţiile</w:t>
      </w:r>
      <w:r w:rsidR="00C5667A" w:rsidRPr="00C5667A">
        <w:rPr>
          <w:bCs/>
          <w:sz w:val="28"/>
          <w:szCs w:val="28"/>
          <w:lang w:val="en-US"/>
        </w:rPr>
        <w:t xml:space="preserve"> metodice privind aplicarea de către societăţile de audit, auditorii întreprinzători individuali a măsurilor de prevenire şi combatere a spălării banilor şi finanţării terorismului</w:t>
      </w:r>
      <w:r w:rsidR="008E4E8F">
        <w:rPr>
          <w:bCs/>
          <w:sz w:val="28"/>
          <w:szCs w:val="28"/>
          <w:lang w:val="en-US"/>
        </w:rPr>
        <w:t>:</w:t>
      </w:r>
    </w:p>
    <w:p w:rsidR="008E4E8F" w:rsidRDefault="00B038AB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1)</w:t>
      </w:r>
      <w:r w:rsidR="00B6457E">
        <w:rPr>
          <w:bCs/>
          <w:sz w:val="28"/>
          <w:szCs w:val="28"/>
          <w:lang w:val="en-US"/>
        </w:rPr>
        <w:t xml:space="preserve"> La punctul</w:t>
      </w:r>
      <w:r w:rsidR="008E4E8F">
        <w:rPr>
          <w:bCs/>
          <w:sz w:val="28"/>
          <w:szCs w:val="28"/>
          <w:lang w:val="en-US"/>
        </w:rPr>
        <w:t xml:space="preserve"> 6 </w:t>
      </w:r>
      <w:r w:rsidR="004E2C7B">
        <w:rPr>
          <w:sz w:val="28"/>
          <w:szCs w:val="28"/>
          <w:lang w:val="en-US"/>
        </w:rPr>
        <w:t>textul</w:t>
      </w:r>
      <w:r w:rsidR="008E4E8F">
        <w:rPr>
          <w:bCs/>
          <w:sz w:val="28"/>
          <w:szCs w:val="28"/>
          <w:lang w:val="en-US"/>
        </w:rPr>
        <w:t xml:space="preserve"> ”</w:t>
      </w:r>
      <w:r w:rsidR="008E4E8F" w:rsidRPr="008E4E8F">
        <w:rPr>
          <w:sz w:val="28"/>
          <w:szCs w:val="28"/>
          <w:lang w:val="en-US"/>
        </w:rPr>
        <w:t>alin.</w:t>
      </w:r>
      <w:r w:rsidR="008E4E8F">
        <w:rPr>
          <w:sz w:val="28"/>
          <w:szCs w:val="28"/>
          <w:lang w:val="en-US"/>
        </w:rPr>
        <w:t xml:space="preserve"> </w:t>
      </w:r>
      <w:r w:rsidR="008E4E8F" w:rsidRPr="008E4E8F">
        <w:rPr>
          <w:sz w:val="28"/>
          <w:szCs w:val="28"/>
          <w:lang w:val="en-US"/>
        </w:rPr>
        <w:t xml:space="preserve">(1) art.9 din Legea nr.190-XVI din 26.07.2007 cu privire la prevenirea şi combaterea spălării banilor şi finanţării terorismului” </w:t>
      </w:r>
      <w:r w:rsidR="008E4E8F" w:rsidRPr="008E4E8F">
        <w:rPr>
          <w:sz w:val="28"/>
          <w:szCs w:val="28"/>
          <w:lang w:val="en-US"/>
        </w:rPr>
        <w:lastRenderedPageBreak/>
        <w:t>se s</w:t>
      </w:r>
      <w:r w:rsidR="008E4E8F">
        <w:rPr>
          <w:bCs/>
          <w:sz w:val="28"/>
          <w:szCs w:val="28"/>
          <w:lang w:val="en-US"/>
        </w:rPr>
        <w:t xml:space="preserve">ubstituie cu </w:t>
      </w:r>
      <w:r w:rsidR="004E2C7B">
        <w:rPr>
          <w:sz w:val="28"/>
          <w:szCs w:val="28"/>
          <w:lang w:val="en-US"/>
        </w:rPr>
        <w:t>textul</w:t>
      </w:r>
      <w:r w:rsidR="008E4E8F">
        <w:rPr>
          <w:bCs/>
          <w:sz w:val="28"/>
          <w:szCs w:val="28"/>
          <w:lang w:val="en-US"/>
        </w:rPr>
        <w:t xml:space="preserve"> ”art. 13 alin. (3) lit. a) din </w:t>
      </w:r>
      <w:r w:rsidR="008E4E8F">
        <w:rPr>
          <w:sz w:val="28"/>
          <w:szCs w:val="28"/>
          <w:lang w:val="en-US"/>
        </w:rPr>
        <w:t>Legea</w:t>
      </w:r>
      <w:r w:rsidR="008E4E8F" w:rsidRPr="00C5667A">
        <w:rPr>
          <w:sz w:val="28"/>
          <w:szCs w:val="28"/>
          <w:lang w:val="en-US"/>
        </w:rPr>
        <w:t xml:space="preserve"> nr. 308 din 22.12.2017 </w:t>
      </w:r>
      <w:r w:rsidR="008E4E8F"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 w:rsidR="008E4E8F">
        <w:rPr>
          <w:bCs/>
          <w:sz w:val="28"/>
          <w:szCs w:val="28"/>
          <w:lang w:val="en-US"/>
        </w:rPr>
        <w:t>”.</w:t>
      </w:r>
    </w:p>
    <w:p w:rsidR="00A56FB3" w:rsidRDefault="00B038AB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2)</w:t>
      </w:r>
      <w:r w:rsidR="008E4E8F">
        <w:rPr>
          <w:bCs/>
          <w:sz w:val="28"/>
          <w:szCs w:val="28"/>
          <w:lang w:val="en-US"/>
        </w:rPr>
        <w:t xml:space="preserve"> </w:t>
      </w:r>
      <w:r w:rsidR="00B6457E">
        <w:rPr>
          <w:bCs/>
          <w:sz w:val="28"/>
          <w:szCs w:val="28"/>
          <w:lang w:val="en-US"/>
        </w:rPr>
        <w:t>După punctul</w:t>
      </w:r>
      <w:r w:rsidR="00A56FB3">
        <w:rPr>
          <w:bCs/>
          <w:sz w:val="28"/>
          <w:szCs w:val="28"/>
          <w:lang w:val="en-US"/>
        </w:rPr>
        <w:t xml:space="preserve"> 7 se </w:t>
      </w:r>
      <w:r w:rsidR="005F1FEC" w:rsidRPr="005F1FEC">
        <w:rPr>
          <w:bCs/>
          <w:sz w:val="28"/>
          <w:szCs w:val="28"/>
          <w:lang w:val="en-US"/>
        </w:rPr>
        <w:t xml:space="preserve"> </w:t>
      </w:r>
      <w:r w:rsidR="00F968F7">
        <w:rPr>
          <w:bCs/>
          <w:sz w:val="28"/>
          <w:szCs w:val="28"/>
          <w:lang w:val="en-US"/>
        </w:rPr>
        <w:t>complet</w:t>
      </w:r>
      <w:r w:rsidR="00A56FB3">
        <w:rPr>
          <w:bCs/>
          <w:sz w:val="28"/>
          <w:szCs w:val="28"/>
          <w:lang w:val="en-US"/>
        </w:rPr>
        <w:t>e</w:t>
      </w:r>
      <w:r w:rsidR="00F968F7">
        <w:rPr>
          <w:bCs/>
          <w:sz w:val="28"/>
          <w:szCs w:val="28"/>
          <w:lang w:val="en-US"/>
        </w:rPr>
        <w:t>a</w:t>
      </w:r>
      <w:r w:rsidR="00A56FB3">
        <w:rPr>
          <w:bCs/>
          <w:sz w:val="28"/>
          <w:szCs w:val="28"/>
          <w:lang w:val="en-US"/>
        </w:rPr>
        <w:t>z</w:t>
      </w:r>
      <w:r w:rsidR="00A56FB3">
        <w:rPr>
          <w:bCs/>
          <w:sz w:val="28"/>
          <w:szCs w:val="28"/>
          <w:lang w:val="ro-RO"/>
        </w:rPr>
        <w:t>ă</w:t>
      </w:r>
      <w:r w:rsidR="005F1FEC" w:rsidRPr="005F1FEC">
        <w:rPr>
          <w:bCs/>
          <w:sz w:val="28"/>
          <w:szCs w:val="28"/>
          <w:lang w:val="en-US"/>
        </w:rPr>
        <w:t xml:space="preserve"> cu pct. 7¹</w:t>
      </w:r>
      <w:r w:rsidR="00B6457E">
        <w:rPr>
          <w:bCs/>
          <w:sz w:val="28"/>
          <w:szCs w:val="28"/>
          <w:lang w:val="en-US"/>
        </w:rPr>
        <w:t xml:space="preserve"> cu următorul cuprins</w:t>
      </w:r>
      <w:r w:rsidR="00034A13">
        <w:rPr>
          <w:bCs/>
          <w:sz w:val="28"/>
          <w:szCs w:val="28"/>
          <w:lang w:val="en-US"/>
        </w:rPr>
        <w:t>:</w:t>
      </w:r>
    </w:p>
    <w:p w:rsidR="005F1FEC" w:rsidRDefault="005F1FEC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5F1FEC">
        <w:rPr>
          <w:bCs/>
          <w:sz w:val="28"/>
          <w:szCs w:val="28"/>
          <w:lang w:val="en-US"/>
        </w:rPr>
        <w:t xml:space="preserve"> ”</w:t>
      </w:r>
      <w:r w:rsidR="00B6457E">
        <w:rPr>
          <w:sz w:val="28"/>
          <w:szCs w:val="28"/>
          <w:lang w:val="en-US"/>
        </w:rPr>
        <w:t>Organul executiv</w:t>
      </w:r>
      <w:r w:rsidRPr="005F1FEC">
        <w:rPr>
          <w:sz w:val="28"/>
          <w:szCs w:val="28"/>
          <w:lang w:val="en-US"/>
        </w:rPr>
        <w:t xml:space="preserve"> desemnează</w:t>
      </w:r>
      <w:r w:rsidR="00B6457E">
        <w:rPr>
          <w:sz w:val="28"/>
          <w:szCs w:val="28"/>
          <w:lang w:val="en-US"/>
        </w:rPr>
        <w:t xml:space="preserve"> conform art. 13 alin. (4) al </w:t>
      </w:r>
      <w:r w:rsidRPr="005F1FE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Legii</w:t>
      </w:r>
      <w:r w:rsidRPr="00C5667A">
        <w:rPr>
          <w:sz w:val="28"/>
          <w:szCs w:val="28"/>
          <w:lang w:val="en-US"/>
        </w:rPr>
        <w:t xml:space="preserve"> nr. 308 din 22.12.2017</w:t>
      </w:r>
      <w:r w:rsidR="00B6457E" w:rsidRPr="00B6457E">
        <w:rPr>
          <w:bCs/>
          <w:sz w:val="28"/>
          <w:szCs w:val="28"/>
          <w:lang w:val="en-US"/>
        </w:rPr>
        <w:t xml:space="preserve"> </w:t>
      </w:r>
      <w:r w:rsidR="00B6457E"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 w:rsidR="00085E70">
        <w:rPr>
          <w:sz w:val="28"/>
          <w:szCs w:val="28"/>
          <w:lang w:val="en-US"/>
        </w:rPr>
        <w:t>”</w:t>
      </w:r>
      <w:r w:rsidR="00B6457E">
        <w:rPr>
          <w:sz w:val="28"/>
          <w:szCs w:val="28"/>
          <w:lang w:val="en-US"/>
        </w:rPr>
        <w:t>,</w:t>
      </w:r>
      <w:r w:rsidR="00B6457E" w:rsidRPr="00B6457E">
        <w:rPr>
          <w:sz w:val="28"/>
          <w:szCs w:val="28"/>
          <w:lang w:val="en-US"/>
        </w:rPr>
        <w:t xml:space="preserve"> </w:t>
      </w:r>
      <w:r w:rsidR="00B6457E" w:rsidRPr="005F1FEC">
        <w:rPr>
          <w:sz w:val="28"/>
          <w:szCs w:val="28"/>
          <w:lang w:val="en-US"/>
        </w:rPr>
        <w:t xml:space="preserve">persoanele </w:t>
      </w:r>
      <w:r w:rsidR="00B6457E">
        <w:rPr>
          <w:sz w:val="28"/>
          <w:szCs w:val="28"/>
          <w:lang w:val="en-US"/>
        </w:rPr>
        <w:t>responsabile de implementarea acesteia.</w:t>
      </w:r>
    </w:p>
    <w:p w:rsidR="00281382" w:rsidRDefault="00B038AB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La punctul</w:t>
      </w:r>
      <w:r w:rsidR="00281382">
        <w:rPr>
          <w:sz w:val="28"/>
          <w:szCs w:val="28"/>
          <w:lang w:val="en-US"/>
        </w:rPr>
        <w:t xml:space="preserve"> 8 </w:t>
      </w:r>
      <w:r w:rsidR="004E2C7B">
        <w:rPr>
          <w:sz w:val="28"/>
          <w:szCs w:val="28"/>
          <w:lang w:val="en-US"/>
        </w:rPr>
        <w:t>textul</w:t>
      </w:r>
      <w:r w:rsidR="00281382">
        <w:rPr>
          <w:sz w:val="28"/>
          <w:szCs w:val="28"/>
          <w:lang w:val="en-US"/>
        </w:rPr>
        <w:t xml:space="preserve"> </w:t>
      </w:r>
      <w:r w:rsidR="00281382" w:rsidRPr="00281382">
        <w:rPr>
          <w:sz w:val="28"/>
          <w:szCs w:val="28"/>
          <w:lang w:val="en-US"/>
        </w:rPr>
        <w:t>”art.</w:t>
      </w:r>
      <w:r w:rsidR="00F968F7">
        <w:rPr>
          <w:sz w:val="28"/>
          <w:szCs w:val="28"/>
          <w:lang w:val="en-US"/>
        </w:rPr>
        <w:t xml:space="preserve"> </w:t>
      </w:r>
      <w:r w:rsidR="00281382" w:rsidRPr="00281382">
        <w:rPr>
          <w:sz w:val="28"/>
          <w:szCs w:val="28"/>
          <w:lang w:val="en-US"/>
        </w:rPr>
        <w:t>9 din Legea nr.190-XVI din 26.07.2007 cu privire la prevenirea şi combaterea spălării banilor şi finanţării terorismului”</w:t>
      </w:r>
      <w:r w:rsidR="00281382">
        <w:rPr>
          <w:sz w:val="28"/>
          <w:szCs w:val="28"/>
          <w:lang w:val="en-US"/>
        </w:rPr>
        <w:t xml:space="preserve"> se substituie cu </w:t>
      </w:r>
      <w:r w:rsidR="004E2C7B">
        <w:rPr>
          <w:sz w:val="28"/>
          <w:szCs w:val="28"/>
          <w:lang w:val="en-US"/>
        </w:rPr>
        <w:t>textul</w:t>
      </w:r>
      <w:r w:rsidR="00281382">
        <w:rPr>
          <w:sz w:val="28"/>
          <w:szCs w:val="28"/>
          <w:lang w:val="en-US"/>
        </w:rPr>
        <w:t xml:space="preserve"> ”art. 13</w:t>
      </w:r>
      <w:r w:rsidR="00281382" w:rsidRPr="00281382">
        <w:rPr>
          <w:bCs/>
          <w:sz w:val="28"/>
          <w:szCs w:val="28"/>
          <w:lang w:val="en-US"/>
        </w:rPr>
        <w:t xml:space="preserve"> </w:t>
      </w:r>
      <w:r w:rsidR="00281382">
        <w:rPr>
          <w:bCs/>
          <w:sz w:val="28"/>
          <w:szCs w:val="28"/>
          <w:lang w:val="en-US"/>
        </w:rPr>
        <w:t xml:space="preserve">din </w:t>
      </w:r>
      <w:r w:rsidR="00281382">
        <w:rPr>
          <w:sz w:val="28"/>
          <w:szCs w:val="28"/>
          <w:lang w:val="en-US"/>
        </w:rPr>
        <w:t>Legea</w:t>
      </w:r>
      <w:r w:rsidR="00281382" w:rsidRPr="00C5667A">
        <w:rPr>
          <w:sz w:val="28"/>
          <w:szCs w:val="28"/>
          <w:lang w:val="en-US"/>
        </w:rPr>
        <w:t xml:space="preserve"> nr. 308 din 22.12.2017 </w:t>
      </w:r>
      <w:r w:rsidR="00281382"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 w:rsidR="00281382">
        <w:rPr>
          <w:sz w:val="28"/>
          <w:szCs w:val="28"/>
          <w:lang w:val="en-US"/>
        </w:rPr>
        <w:t>”</w:t>
      </w:r>
      <w:r w:rsidR="00034A13">
        <w:rPr>
          <w:sz w:val="28"/>
          <w:szCs w:val="28"/>
          <w:lang w:val="en-US"/>
        </w:rPr>
        <w:t>.</w:t>
      </w:r>
    </w:p>
    <w:p w:rsidR="00A56FB3" w:rsidRDefault="00205DCE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B038AB">
        <w:rPr>
          <w:sz w:val="28"/>
          <w:szCs w:val="28"/>
          <w:lang w:val="en-US"/>
        </w:rPr>
        <w:t>) După punctul</w:t>
      </w:r>
      <w:r w:rsidR="00A56FB3">
        <w:rPr>
          <w:sz w:val="28"/>
          <w:szCs w:val="28"/>
          <w:lang w:val="en-US"/>
        </w:rPr>
        <w:t xml:space="preserve"> 20 se completează</w:t>
      </w:r>
      <w:r w:rsidR="006F0BBD">
        <w:rPr>
          <w:sz w:val="28"/>
          <w:szCs w:val="28"/>
          <w:lang w:val="en-US"/>
        </w:rPr>
        <w:t xml:space="preserve"> pct. 20¹</w:t>
      </w:r>
      <w:r w:rsidR="00B038AB">
        <w:rPr>
          <w:sz w:val="28"/>
          <w:szCs w:val="28"/>
          <w:lang w:val="en-US"/>
        </w:rPr>
        <w:t xml:space="preserve"> cu următorul cuprins</w:t>
      </w:r>
      <w:r w:rsidR="006F0BBD">
        <w:rPr>
          <w:sz w:val="28"/>
          <w:szCs w:val="28"/>
          <w:lang w:val="en-US"/>
        </w:rPr>
        <w:t>:</w:t>
      </w:r>
    </w:p>
    <w:p w:rsidR="009C1F5B" w:rsidRDefault="006F0BBD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038AB">
        <w:rPr>
          <w:sz w:val="28"/>
          <w:szCs w:val="28"/>
          <w:lang w:val="en-US"/>
        </w:rPr>
        <w:t>”</w:t>
      </w:r>
      <w:r w:rsidR="00404421">
        <w:rPr>
          <w:sz w:val="28"/>
          <w:szCs w:val="28"/>
          <w:lang w:val="en-US"/>
        </w:rPr>
        <w:t>20¹</w:t>
      </w:r>
      <w:r w:rsidR="00A2493D">
        <w:rPr>
          <w:sz w:val="28"/>
          <w:szCs w:val="28"/>
          <w:lang w:val="en-US"/>
        </w:rPr>
        <w:t>.</w:t>
      </w:r>
      <w:r w:rsidR="00404421">
        <w:rPr>
          <w:sz w:val="28"/>
          <w:szCs w:val="28"/>
          <w:lang w:val="en-US"/>
        </w:rPr>
        <w:t xml:space="preserve"> </w:t>
      </w:r>
      <w:r w:rsidR="00B038AB">
        <w:rPr>
          <w:sz w:val="28"/>
          <w:szCs w:val="28"/>
          <w:lang w:val="en-US"/>
        </w:rPr>
        <w:t>Societățile de audit, auditorii</w:t>
      </w:r>
      <w:r>
        <w:rPr>
          <w:sz w:val="28"/>
          <w:szCs w:val="28"/>
          <w:lang w:val="en-US"/>
        </w:rPr>
        <w:t xml:space="preserve"> întreprinzători individuali trebuie să aplice măsuri de precauție privind clienții conform prevederilor art. 5 din Legea</w:t>
      </w:r>
      <w:r w:rsidRPr="00C5667A">
        <w:rPr>
          <w:sz w:val="28"/>
          <w:szCs w:val="28"/>
          <w:lang w:val="en-US"/>
        </w:rPr>
        <w:t xml:space="preserve"> nr. 308 din 22.12.2017 </w:t>
      </w:r>
      <w:r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>
        <w:rPr>
          <w:bCs/>
          <w:sz w:val="28"/>
          <w:szCs w:val="28"/>
          <w:lang w:val="en-US"/>
        </w:rPr>
        <w:t xml:space="preserve">. </w:t>
      </w:r>
      <w:r w:rsidR="00B038AB">
        <w:rPr>
          <w:sz w:val="28"/>
          <w:szCs w:val="28"/>
          <w:lang w:val="en-US"/>
        </w:rPr>
        <w:t>Societățile de audit, auditorii</w:t>
      </w:r>
      <w:r>
        <w:rPr>
          <w:sz w:val="28"/>
          <w:szCs w:val="28"/>
          <w:lang w:val="en-US"/>
        </w:rPr>
        <w:t xml:space="preserve"> întreprinzători individuali </w:t>
      </w:r>
      <w:r w:rsidRPr="006F0BBD">
        <w:rPr>
          <w:sz w:val="28"/>
          <w:szCs w:val="28"/>
          <w:lang w:val="en-US"/>
        </w:rPr>
        <w:t xml:space="preserve">ţin evidenţa măsurilor luate în vederea identificării beneficiarilor efectivi pentru fiecare client în parte şi le prezintă, la cerere, Serviciului Prevenirea şi Combaterea Spălării Banilor şi/sau </w:t>
      </w:r>
      <w:r w:rsidR="00B038AB">
        <w:rPr>
          <w:sz w:val="28"/>
          <w:szCs w:val="28"/>
          <w:lang w:val="en-US"/>
        </w:rPr>
        <w:t>Consiliul de supraveghere a activității de audit</w:t>
      </w:r>
      <w:r>
        <w:rPr>
          <w:sz w:val="28"/>
          <w:szCs w:val="28"/>
          <w:lang w:val="en-US"/>
        </w:rPr>
        <w:t>.”</w:t>
      </w:r>
    </w:p>
    <w:p w:rsidR="004C6D15" w:rsidRDefault="00205DCE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B038AB">
        <w:rPr>
          <w:sz w:val="28"/>
          <w:szCs w:val="28"/>
          <w:lang w:val="en-US"/>
        </w:rPr>
        <w:t>)</w:t>
      </w:r>
      <w:r w:rsidR="004C6D15">
        <w:rPr>
          <w:sz w:val="28"/>
          <w:szCs w:val="28"/>
          <w:lang w:val="en-US"/>
        </w:rPr>
        <w:t xml:space="preserve"> La p</w:t>
      </w:r>
      <w:r w:rsidR="00E24FEC">
        <w:rPr>
          <w:sz w:val="28"/>
          <w:szCs w:val="28"/>
          <w:lang w:val="en-US"/>
        </w:rPr>
        <w:t>unctul</w:t>
      </w:r>
      <w:r w:rsidR="004C6D15">
        <w:rPr>
          <w:sz w:val="28"/>
          <w:szCs w:val="28"/>
          <w:lang w:val="en-US"/>
        </w:rPr>
        <w:t xml:space="preserve"> 24 </w:t>
      </w:r>
      <w:r w:rsidR="004E2C7B">
        <w:rPr>
          <w:sz w:val="28"/>
          <w:szCs w:val="28"/>
          <w:lang w:val="en-US"/>
        </w:rPr>
        <w:t>textul</w:t>
      </w:r>
      <w:r w:rsidR="004C6D15">
        <w:rPr>
          <w:sz w:val="28"/>
          <w:szCs w:val="28"/>
          <w:lang w:val="en-US"/>
        </w:rPr>
        <w:t xml:space="preserve"> ”</w:t>
      </w:r>
      <w:r w:rsidR="004C6D15" w:rsidRPr="004C6D15">
        <w:rPr>
          <w:sz w:val="28"/>
          <w:szCs w:val="28"/>
          <w:lang w:val="en-US"/>
        </w:rPr>
        <w:t>art.7 din Legea nr.190-XVI din 26.07.2007 cu privire la prevenirea şi combaterea spălării banilor şi finanţării terorismului</w:t>
      </w:r>
      <w:r w:rsidR="00F968F7">
        <w:rPr>
          <w:sz w:val="28"/>
          <w:szCs w:val="28"/>
          <w:lang w:val="en-US"/>
        </w:rPr>
        <w:t>” se substituie</w:t>
      </w:r>
      <w:r w:rsidR="004C6D15">
        <w:rPr>
          <w:sz w:val="28"/>
          <w:szCs w:val="28"/>
          <w:lang w:val="en-US"/>
        </w:rPr>
        <w:t xml:space="preserve"> cu </w:t>
      </w:r>
      <w:r w:rsidR="004E2C7B">
        <w:rPr>
          <w:sz w:val="28"/>
          <w:szCs w:val="28"/>
          <w:lang w:val="en-US"/>
        </w:rPr>
        <w:t>textul</w:t>
      </w:r>
      <w:r w:rsidR="004C6D15">
        <w:rPr>
          <w:sz w:val="28"/>
          <w:szCs w:val="28"/>
          <w:lang w:val="en-US"/>
        </w:rPr>
        <w:t xml:space="preserve"> ”art. 9 din Legea</w:t>
      </w:r>
      <w:r w:rsidR="004C6D15" w:rsidRPr="00C5667A">
        <w:rPr>
          <w:sz w:val="28"/>
          <w:szCs w:val="28"/>
          <w:lang w:val="en-US"/>
        </w:rPr>
        <w:t xml:space="preserve"> nr. 308 din 22.12.2017 </w:t>
      </w:r>
      <w:r w:rsidR="004C6D15"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 w:rsidR="004C6D15">
        <w:rPr>
          <w:sz w:val="28"/>
          <w:szCs w:val="28"/>
          <w:lang w:val="en-US"/>
        </w:rPr>
        <w:t>”</w:t>
      </w:r>
      <w:r w:rsidR="004C6D15" w:rsidRPr="004C6D15">
        <w:rPr>
          <w:sz w:val="28"/>
          <w:szCs w:val="28"/>
          <w:lang w:val="en-US"/>
        </w:rPr>
        <w:t>.</w:t>
      </w:r>
    </w:p>
    <w:p w:rsidR="004C6D15" w:rsidRDefault="00205DCE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B038AB">
        <w:rPr>
          <w:sz w:val="28"/>
          <w:szCs w:val="28"/>
          <w:lang w:val="en-US"/>
        </w:rPr>
        <w:t>)</w:t>
      </w:r>
      <w:r w:rsidR="00E24FEC">
        <w:rPr>
          <w:sz w:val="28"/>
          <w:szCs w:val="28"/>
          <w:lang w:val="en-US"/>
        </w:rPr>
        <w:t xml:space="preserve"> La punctul</w:t>
      </w:r>
      <w:r w:rsidR="004C6D15">
        <w:rPr>
          <w:sz w:val="28"/>
          <w:szCs w:val="28"/>
          <w:lang w:val="en-US"/>
        </w:rPr>
        <w:t xml:space="preserve"> 25 </w:t>
      </w:r>
      <w:r w:rsidR="004E2C7B">
        <w:rPr>
          <w:sz w:val="28"/>
          <w:szCs w:val="28"/>
          <w:lang w:val="en-US"/>
        </w:rPr>
        <w:t>textul</w:t>
      </w:r>
      <w:r w:rsidR="004C6D15">
        <w:rPr>
          <w:sz w:val="28"/>
          <w:szCs w:val="28"/>
          <w:lang w:val="en-US"/>
        </w:rPr>
        <w:t xml:space="preserve"> </w:t>
      </w:r>
      <w:r w:rsidR="004C6D15" w:rsidRPr="004C6D15">
        <w:rPr>
          <w:sz w:val="28"/>
          <w:szCs w:val="28"/>
          <w:lang w:val="en-US"/>
        </w:rPr>
        <w:t>”Legii nr.190-XVI din 26.07.2007 cu privire la prevenirea şi combaterea spălării banilor şi finanţării terorismului</w:t>
      </w:r>
      <w:r w:rsidR="004C6D15">
        <w:rPr>
          <w:bCs/>
          <w:sz w:val="28"/>
          <w:szCs w:val="28"/>
          <w:lang w:val="en-US"/>
        </w:rPr>
        <w:t xml:space="preserve">” se substituie cu </w:t>
      </w:r>
      <w:r w:rsidR="004E2C7B">
        <w:rPr>
          <w:sz w:val="28"/>
          <w:szCs w:val="28"/>
          <w:lang w:val="en-US"/>
        </w:rPr>
        <w:t>textul</w:t>
      </w:r>
      <w:r w:rsidR="004C6D15">
        <w:rPr>
          <w:bCs/>
          <w:sz w:val="28"/>
          <w:szCs w:val="28"/>
          <w:lang w:val="en-US"/>
        </w:rPr>
        <w:t xml:space="preserve"> ”</w:t>
      </w:r>
      <w:r w:rsidR="004C6D15" w:rsidRPr="004C6D15">
        <w:rPr>
          <w:sz w:val="28"/>
          <w:szCs w:val="28"/>
          <w:lang w:val="en-US"/>
        </w:rPr>
        <w:t xml:space="preserve"> </w:t>
      </w:r>
      <w:r w:rsidR="004C6D15">
        <w:rPr>
          <w:sz w:val="28"/>
          <w:szCs w:val="28"/>
          <w:lang w:val="en-US"/>
        </w:rPr>
        <w:t>Legii</w:t>
      </w:r>
      <w:r w:rsidR="004C6D15" w:rsidRPr="00C5667A">
        <w:rPr>
          <w:sz w:val="28"/>
          <w:szCs w:val="28"/>
          <w:lang w:val="en-US"/>
        </w:rPr>
        <w:t xml:space="preserve"> nr. 308 din 22.12.2017 </w:t>
      </w:r>
      <w:r w:rsidR="004C6D15"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 w:rsidR="004C6D15">
        <w:rPr>
          <w:bCs/>
          <w:sz w:val="28"/>
          <w:szCs w:val="28"/>
          <w:lang w:val="en-US"/>
        </w:rPr>
        <w:t>”.</w:t>
      </w:r>
    </w:p>
    <w:p w:rsidR="004C6D15" w:rsidRDefault="00205DCE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7</w:t>
      </w:r>
      <w:r w:rsidR="00B038AB">
        <w:rPr>
          <w:bCs/>
          <w:sz w:val="28"/>
          <w:szCs w:val="28"/>
          <w:lang w:val="en-US"/>
        </w:rPr>
        <w:t>)</w:t>
      </w:r>
      <w:r w:rsidR="00E24FEC">
        <w:rPr>
          <w:bCs/>
          <w:sz w:val="28"/>
          <w:szCs w:val="28"/>
          <w:lang w:val="en-US"/>
        </w:rPr>
        <w:t xml:space="preserve"> La punctul</w:t>
      </w:r>
      <w:r w:rsidR="004C6D15" w:rsidRPr="004C6D15">
        <w:rPr>
          <w:bCs/>
          <w:sz w:val="28"/>
          <w:szCs w:val="28"/>
          <w:lang w:val="en-US"/>
        </w:rPr>
        <w:t xml:space="preserve"> 26 </w:t>
      </w:r>
      <w:r w:rsidR="004E2C7B">
        <w:rPr>
          <w:sz w:val="28"/>
          <w:szCs w:val="28"/>
          <w:lang w:val="en-US"/>
        </w:rPr>
        <w:t>textul</w:t>
      </w:r>
      <w:r w:rsidR="004C6D15" w:rsidRPr="004C6D15">
        <w:rPr>
          <w:bCs/>
          <w:sz w:val="28"/>
          <w:szCs w:val="28"/>
          <w:lang w:val="en-US"/>
        </w:rPr>
        <w:t xml:space="preserve"> ”</w:t>
      </w:r>
      <w:r w:rsidR="004C6D15" w:rsidRPr="004C6D15">
        <w:rPr>
          <w:sz w:val="28"/>
          <w:szCs w:val="28"/>
          <w:lang w:val="en-US"/>
        </w:rPr>
        <w:t>art.</w:t>
      </w:r>
      <w:r w:rsidR="00CF6B60">
        <w:rPr>
          <w:sz w:val="28"/>
          <w:szCs w:val="28"/>
          <w:lang w:val="en-US"/>
        </w:rPr>
        <w:t xml:space="preserve"> </w:t>
      </w:r>
      <w:r w:rsidR="004C6D15" w:rsidRPr="004C6D15">
        <w:rPr>
          <w:sz w:val="28"/>
          <w:szCs w:val="28"/>
          <w:lang w:val="en-US"/>
        </w:rPr>
        <w:t>8 din Legea nr.190-XVI din 26.07.2007 cu privire la prevenirea şi combaterea spălării banilor şi finanţării terorismului</w:t>
      </w:r>
      <w:r w:rsidR="004C6D15">
        <w:rPr>
          <w:sz w:val="28"/>
          <w:szCs w:val="28"/>
          <w:lang w:val="en-US"/>
        </w:rPr>
        <w:t xml:space="preserve">” se substituie cu </w:t>
      </w:r>
      <w:r w:rsidR="004E2C7B">
        <w:rPr>
          <w:sz w:val="28"/>
          <w:szCs w:val="28"/>
          <w:lang w:val="en-US"/>
        </w:rPr>
        <w:t>textul</w:t>
      </w:r>
      <w:r w:rsidR="004C6D15">
        <w:rPr>
          <w:sz w:val="28"/>
          <w:szCs w:val="28"/>
          <w:lang w:val="en-US"/>
        </w:rPr>
        <w:t xml:space="preserve"> ”art. 11</w:t>
      </w:r>
      <w:r w:rsidR="004C6D15" w:rsidRPr="004C6D15">
        <w:rPr>
          <w:sz w:val="28"/>
          <w:szCs w:val="28"/>
          <w:lang w:val="en-US"/>
        </w:rPr>
        <w:t xml:space="preserve"> din </w:t>
      </w:r>
      <w:r w:rsidR="003F1BC8">
        <w:rPr>
          <w:sz w:val="28"/>
          <w:szCs w:val="28"/>
          <w:lang w:val="en-US"/>
        </w:rPr>
        <w:t>Legii</w:t>
      </w:r>
      <w:r w:rsidR="003F1BC8" w:rsidRPr="00C5667A">
        <w:rPr>
          <w:sz w:val="28"/>
          <w:szCs w:val="28"/>
          <w:lang w:val="en-US"/>
        </w:rPr>
        <w:t xml:space="preserve"> nr. 308 din 22.12.2017 </w:t>
      </w:r>
      <w:r w:rsidR="003F1BC8"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 w:rsidR="004C6D15">
        <w:rPr>
          <w:sz w:val="28"/>
          <w:szCs w:val="28"/>
          <w:lang w:val="en-US"/>
        </w:rPr>
        <w:t>”.</w:t>
      </w:r>
    </w:p>
    <w:p w:rsidR="000233E5" w:rsidRPr="00205DCE" w:rsidRDefault="00205DCE" w:rsidP="007E79E5">
      <w:pPr>
        <w:pStyle w:val="p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E24FEC">
        <w:rPr>
          <w:sz w:val="28"/>
          <w:szCs w:val="28"/>
          <w:lang w:val="en-US"/>
        </w:rPr>
        <w:t>) La punctul</w:t>
      </w:r>
      <w:r w:rsidR="004C6D15" w:rsidRPr="004C6D15">
        <w:rPr>
          <w:sz w:val="28"/>
          <w:szCs w:val="28"/>
          <w:lang w:val="en-US"/>
        </w:rPr>
        <w:t xml:space="preserve"> 27 </w:t>
      </w:r>
      <w:r w:rsidR="004E2C7B">
        <w:rPr>
          <w:sz w:val="28"/>
          <w:szCs w:val="28"/>
          <w:lang w:val="en-US"/>
        </w:rPr>
        <w:t>textul</w:t>
      </w:r>
      <w:r w:rsidR="004C6D15" w:rsidRPr="004C6D15">
        <w:rPr>
          <w:sz w:val="28"/>
          <w:szCs w:val="28"/>
          <w:lang w:val="en-US"/>
        </w:rPr>
        <w:t xml:space="preserve"> ”alin.</w:t>
      </w:r>
      <w:r w:rsidR="00CF6B60">
        <w:rPr>
          <w:sz w:val="28"/>
          <w:szCs w:val="28"/>
          <w:lang w:val="en-US"/>
        </w:rPr>
        <w:t xml:space="preserve"> </w:t>
      </w:r>
      <w:r w:rsidR="004C6D15" w:rsidRPr="004C6D15">
        <w:rPr>
          <w:sz w:val="28"/>
          <w:szCs w:val="28"/>
          <w:lang w:val="en-US"/>
        </w:rPr>
        <w:t>(2) art.</w:t>
      </w:r>
      <w:r w:rsidR="00CF6B60">
        <w:rPr>
          <w:sz w:val="28"/>
          <w:szCs w:val="28"/>
          <w:lang w:val="en-US"/>
        </w:rPr>
        <w:t xml:space="preserve"> </w:t>
      </w:r>
      <w:r w:rsidR="004C6D15" w:rsidRPr="004C6D15">
        <w:rPr>
          <w:sz w:val="28"/>
          <w:szCs w:val="28"/>
          <w:lang w:val="en-US"/>
        </w:rPr>
        <w:t>12 din Legea nr.190-XVI din 26.07.2007 cu privire la prevenirea şi combaterea spălării banilor şi finanţării terorismului</w:t>
      </w:r>
      <w:r w:rsidR="004C6D15">
        <w:rPr>
          <w:sz w:val="28"/>
          <w:szCs w:val="28"/>
          <w:lang w:val="en-US"/>
        </w:rPr>
        <w:t xml:space="preserve">” se substituie cu </w:t>
      </w:r>
      <w:r w:rsidR="004E2C7B">
        <w:rPr>
          <w:sz w:val="28"/>
          <w:szCs w:val="28"/>
          <w:lang w:val="en-US"/>
        </w:rPr>
        <w:t>textul</w:t>
      </w:r>
      <w:r w:rsidR="004C6D15">
        <w:rPr>
          <w:sz w:val="28"/>
          <w:szCs w:val="28"/>
          <w:lang w:val="en-US"/>
        </w:rPr>
        <w:t xml:space="preserve"> ”art. 12 alin. (4) </w:t>
      </w:r>
      <w:r w:rsidR="004C6D15" w:rsidRPr="004C6D15">
        <w:rPr>
          <w:sz w:val="28"/>
          <w:szCs w:val="28"/>
          <w:lang w:val="en-US"/>
        </w:rPr>
        <w:t xml:space="preserve">din </w:t>
      </w:r>
      <w:r w:rsidR="003F1BC8">
        <w:rPr>
          <w:sz w:val="28"/>
          <w:szCs w:val="28"/>
          <w:lang w:val="en-US"/>
        </w:rPr>
        <w:t>Legii</w:t>
      </w:r>
      <w:r w:rsidR="003F1BC8" w:rsidRPr="00C5667A">
        <w:rPr>
          <w:sz w:val="28"/>
          <w:szCs w:val="28"/>
          <w:lang w:val="en-US"/>
        </w:rPr>
        <w:t xml:space="preserve"> nr. 308 din 22.12.2017 </w:t>
      </w:r>
      <w:r w:rsidR="003F1BC8" w:rsidRPr="00C5667A">
        <w:rPr>
          <w:bCs/>
          <w:sz w:val="28"/>
          <w:szCs w:val="28"/>
          <w:lang w:val="en-US"/>
        </w:rPr>
        <w:t>cu privire la prevenirea şi combaterea spălării banilor şi finanţării terorismului</w:t>
      </w:r>
      <w:r w:rsidR="004C6D15">
        <w:rPr>
          <w:sz w:val="28"/>
          <w:szCs w:val="28"/>
          <w:lang w:val="en-US"/>
        </w:rPr>
        <w:t>”.</w:t>
      </w:r>
      <w:r w:rsidR="004C6D15" w:rsidRPr="004C6D15">
        <w:rPr>
          <w:sz w:val="28"/>
          <w:szCs w:val="28"/>
          <w:lang w:val="en-US"/>
        </w:rPr>
        <w:br/>
      </w:r>
      <w:r w:rsidR="005A4E56">
        <w:rPr>
          <w:b/>
          <w:sz w:val="26"/>
          <w:szCs w:val="26"/>
          <w:lang w:val="ro-RO"/>
        </w:rPr>
        <w:t xml:space="preserve">   </w:t>
      </w:r>
    </w:p>
    <w:p w:rsidR="007E79E5" w:rsidRDefault="007E79E5" w:rsidP="00205DCE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7E79E5" w:rsidRDefault="007E79E5" w:rsidP="00205DCE">
      <w:pPr>
        <w:spacing w:line="276" w:lineRule="auto"/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14303C" w:rsidRDefault="005A4E56" w:rsidP="00205DCE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256BD">
        <w:rPr>
          <w:b/>
          <w:sz w:val="28"/>
          <w:szCs w:val="28"/>
          <w:lang w:val="ro-RO"/>
        </w:rPr>
        <w:t xml:space="preserve">  </w:t>
      </w:r>
      <w:r w:rsidR="003C5814" w:rsidRPr="008256BD">
        <w:rPr>
          <w:b/>
          <w:sz w:val="28"/>
          <w:szCs w:val="28"/>
          <w:lang w:val="ro-RO"/>
        </w:rPr>
        <w:t>MINISTRU</w:t>
      </w:r>
      <w:r w:rsidR="004B5A55" w:rsidRPr="008256BD">
        <w:rPr>
          <w:b/>
          <w:sz w:val="28"/>
          <w:szCs w:val="28"/>
          <w:lang w:val="ro-RO"/>
        </w:rPr>
        <w:t xml:space="preserve">                                       </w:t>
      </w:r>
      <w:r w:rsidR="002B1BBA" w:rsidRPr="008256BD">
        <w:rPr>
          <w:b/>
          <w:sz w:val="28"/>
          <w:szCs w:val="28"/>
          <w:lang w:val="ro-RO"/>
        </w:rPr>
        <w:t>Octavian</w:t>
      </w:r>
      <w:r w:rsidR="004B5A55" w:rsidRPr="008256BD">
        <w:rPr>
          <w:b/>
          <w:sz w:val="28"/>
          <w:szCs w:val="28"/>
          <w:lang w:val="ro-RO"/>
        </w:rPr>
        <w:t xml:space="preserve"> AR</w:t>
      </w:r>
      <w:r w:rsidR="002B1BBA" w:rsidRPr="008256BD">
        <w:rPr>
          <w:b/>
          <w:sz w:val="28"/>
          <w:szCs w:val="28"/>
          <w:lang w:val="ro-RO"/>
        </w:rPr>
        <w:t>MAȘU</w:t>
      </w:r>
    </w:p>
    <w:p w:rsidR="007E79E5" w:rsidRDefault="007E79E5" w:rsidP="00205DCE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7E79E5" w:rsidRDefault="007E79E5" w:rsidP="00205DCE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7E79E5" w:rsidRDefault="007E79E5" w:rsidP="00205DCE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7E79E5" w:rsidRDefault="007E79E5" w:rsidP="00205DCE">
      <w:pPr>
        <w:spacing w:line="276" w:lineRule="auto"/>
        <w:jc w:val="center"/>
        <w:rPr>
          <w:b/>
          <w:sz w:val="28"/>
          <w:szCs w:val="28"/>
          <w:lang w:val="ro-RO"/>
        </w:rPr>
      </w:pP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2484"/>
        <w:gridCol w:w="2514"/>
        <w:gridCol w:w="1772"/>
        <w:gridCol w:w="2139"/>
      </w:tblGrid>
      <w:tr w:rsidR="003C5814" w:rsidRPr="0014303C" w:rsidTr="0014303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lastRenderedPageBreak/>
              <w:t>Coordonat cu</w:t>
            </w:r>
          </w:p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Funcția/subdiviziunea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Semnatura</w:t>
            </w:r>
          </w:p>
        </w:tc>
      </w:tr>
      <w:tr w:rsidR="003C5814" w:rsidRPr="0014303C" w:rsidTr="0014303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F25AD6" w:rsidP="00A83B95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SECRETAR DE STAT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5F3E2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 xml:space="preserve">Veronica </w:t>
            </w:r>
            <w:r w:rsidR="00F211B7">
              <w:rPr>
                <w:sz w:val="20"/>
                <w:szCs w:val="20"/>
                <w:lang w:val="ro-RO"/>
              </w:rPr>
              <w:t>SIREȚEANU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E24FEC" w:rsidRPr="00091CD5" w:rsidTr="0014303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EC" w:rsidRPr="00B700A1" w:rsidRDefault="00091CD5" w:rsidP="00091CD5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Șef al Direcției contecios și controlul legalității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EC" w:rsidRPr="00B700A1" w:rsidRDefault="00091CD5" w:rsidP="005F3E2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Andrei Balan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EC" w:rsidRPr="00B700A1" w:rsidRDefault="00E24FEC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EC" w:rsidRPr="00B700A1" w:rsidRDefault="00E24FEC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C5814" w:rsidRPr="0014303C" w:rsidTr="0014303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Șef</w:t>
            </w:r>
            <w:r w:rsidR="00F25AD6" w:rsidRPr="00B700A1">
              <w:rPr>
                <w:sz w:val="20"/>
                <w:szCs w:val="20"/>
                <w:lang w:val="ro-RO"/>
              </w:rPr>
              <w:t xml:space="preserve"> </w:t>
            </w:r>
            <w:r w:rsidRPr="00B700A1">
              <w:rPr>
                <w:sz w:val="20"/>
                <w:szCs w:val="20"/>
                <w:lang w:val="ro-RO"/>
              </w:rPr>
              <w:t xml:space="preserve"> DRCASC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Lidia Foalea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565B6" w:rsidRPr="0014303C" w:rsidTr="0014303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5B6" w:rsidRPr="00B700A1" w:rsidRDefault="003565B6" w:rsidP="00A83B95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Șef adjunct DRCASC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5B6" w:rsidRPr="00B700A1" w:rsidRDefault="003565B6" w:rsidP="00A83B9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Natalia Tonu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5B6" w:rsidRPr="00B700A1" w:rsidRDefault="003565B6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5B6" w:rsidRPr="00B700A1" w:rsidRDefault="003565B6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C5814" w:rsidRPr="003F1BC8" w:rsidTr="0014303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14" w:rsidRPr="00B700A1" w:rsidRDefault="003C5814" w:rsidP="00A83B95">
            <w:pPr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Executor</w:t>
            </w:r>
          </w:p>
          <w:p w:rsidR="003C5814" w:rsidRPr="00B700A1" w:rsidRDefault="003C5814" w:rsidP="00A83B95">
            <w:pPr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Telefon:</w:t>
            </w:r>
          </w:p>
          <w:p w:rsidR="003C5814" w:rsidRPr="00B700A1" w:rsidRDefault="003C5814" w:rsidP="00A83B95">
            <w:pPr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e-mail: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696" w:rsidRDefault="00F23696" w:rsidP="00F66E1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Silvia Cemertan</w:t>
            </w:r>
          </w:p>
          <w:p w:rsidR="00F23696" w:rsidRDefault="00F23696" w:rsidP="00F66E1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tel. 022262761</w:t>
            </w:r>
          </w:p>
          <w:p w:rsidR="00F23696" w:rsidRDefault="00F23696" w:rsidP="00F66E1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silvia.cemertan@mf.gov.md</w:t>
            </w:r>
          </w:p>
          <w:p w:rsidR="003C5814" w:rsidRPr="00B700A1" w:rsidRDefault="008256BD" w:rsidP="00F66E19">
            <w:pPr>
              <w:jc w:val="center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 xml:space="preserve"> Cristina Iachim</w:t>
            </w:r>
          </w:p>
          <w:p w:rsidR="008256BD" w:rsidRDefault="00F23696" w:rsidP="00F66E1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</w:t>
            </w:r>
            <w:r w:rsidR="008256BD" w:rsidRPr="00B700A1">
              <w:rPr>
                <w:sz w:val="20"/>
                <w:szCs w:val="20"/>
                <w:lang w:val="ro-RO"/>
              </w:rPr>
              <w:t>el. 022262798</w:t>
            </w:r>
          </w:p>
          <w:p w:rsidR="00F23696" w:rsidRPr="00B700A1" w:rsidRDefault="00F23696" w:rsidP="00F66E1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cristina.iachim@mf/gov.md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14" w:rsidRPr="00B700A1" w:rsidRDefault="003C5814" w:rsidP="00A83B9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E91595" w:rsidRDefault="00E91595" w:rsidP="007B1759">
      <w:pPr>
        <w:pStyle w:val="IASBSectionTitle2NonInd"/>
      </w:pPr>
      <w:bookmarkStart w:id="1" w:name="F29577333"/>
      <w:bookmarkEnd w:id="1"/>
    </w:p>
    <w:sectPr w:rsidR="00E91595" w:rsidSect="00D67448">
      <w:pgSz w:w="11907" w:h="16839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CE" w:rsidRDefault="003659CE" w:rsidP="007B1759">
      <w:r>
        <w:separator/>
      </w:r>
    </w:p>
  </w:endnote>
  <w:endnote w:type="continuationSeparator" w:id="0">
    <w:p w:rsidR="003659CE" w:rsidRDefault="003659CE" w:rsidP="007B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witzerlandLight"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CE" w:rsidRDefault="003659CE" w:rsidP="007B1759">
      <w:r>
        <w:separator/>
      </w:r>
    </w:p>
  </w:footnote>
  <w:footnote w:type="continuationSeparator" w:id="0">
    <w:p w:rsidR="003659CE" w:rsidRDefault="003659CE" w:rsidP="007B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CDB"/>
    <w:multiLevelType w:val="hybridMultilevel"/>
    <w:tmpl w:val="E416BD68"/>
    <w:lvl w:ilvl="0" w:tplc="A178F9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07913"/>
    <w:multiLevelType w:val="hybridMultilevel"/>
    <w:tmpl w:val="9D80C3E6"/>
    <w:lvl w:ilvl="0" w:tplc="FEB4F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752DC"/>
    <w:multiLevelType w:val="hybridMultilevel"/>
    <w:tmpl w:val="BC708D4E"/>
    <w:lvl w:ilvl="0" w:tplc="65920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CD691A"/>
    <w:multiLevelType w:val="hybridMultilevel"/>
    <w:tmpl w:val="FC6EBF58"/>
    <w:lvl w:ilvl="0" w:tplc="2AF669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EE7B93"/>
    <w:multiLevelType w:val="hybridMultilevel"/>
    <w:tmpl w:val="2E746F56"/>
    <w:lvl w:ilvl="0" w:tplc="3B188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0C757E"/>
    <w:multiLevelType w:val="hybridMultilevel"/>
    <w:tmpl w:val="A67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D51F9"/>
    <w:multiLevelType w:val="hybridMultilevel"/>
    <w:tmpl w:val="3D729FF2"/>
    <w:lvl w:ilvl="0" w:tplc="DC927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E02D61"/>
    <w:multiLevelType w:val="hybridMultilevel"/>
    <w:tmpl w:val="656A03BA"/>
    <w:lvl w:ilvl="0" w:tplc="9C12D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1"/>
    <w:rsid w:val="00004439"/>
    <w:rsid w:val="000233E5"/>
    <w:rsid w:val="00030DA5"/>
    <w:rsid w:val="000346A2"/>
    <w:rsid w:val="00034A13"/>
    <w:rsid w:val="00085E70"/>
    <w:rsid w:val="00091CD5"/>
    <w:rsid w:val="000A59BC"/>
    <w:rsid w:val="000C2E5C"/>
    <w:rsid w:val="000C4A64"/>
    <w:rsid w:val="000D6C55"/>
    <w:rsid w:val="001056B8"/>
    <w:rsid w:val="00136864"/>
    <w:rsid w:val="0014303C"/>
    <w:rsid w:val="001776E1"/>
    <w:rsid w:val="00182A65"/>
    <w:rsid w:val="001A0E9A"/>
    <w:rsid w:val="001D5F85"/>
    <w:rsid w:val="001F45EC"/>
    <w:rsid w:val="001F7B32"/>
    <w:rsid w:val="0020514C"/>
    <w:rsid w:val="00205DCE"/>
    <w:rsid w:val="00210E10"/>
    <w:rsid w:val="00225638"/>
    <w:rsid w:val="00244369"/>
    <w:rsid w:val="00281382"/>
    <w:rsid w:val="002B1BBA"/>
    <w:rsid w:val="002C3CAF"/>
    <w:rsid w:val="002E0F3D"/>
    <w:rsid w:val="002E1A43"/>
    <w:rsid w:val="002F2367"/>
    <w:rsid w:val="002F3869"/>
    <w:rsid w:val="002F47D4"/>
    <w:rsid w:val="00301571"/>
    <w:rsid w:val="00321134"/>
    <w:rsid w:val="00336ECB"/>
    <w:rsid w:val="003565B6"/>
    <w:rsid w:val="003659CE"/>
    <w:rsid w:val="00377A0C"/>
    <w:rsid w:val="003B7732"/>
    <w:rsid w:val="003C34EA"/>
    <w:rsid w:val="003C5814"/>
    <w:rsid w:val="003E7B78"/>
    <w:rsid w:val="003F0CAA"/>
    <w:rsid w:val="003F1BC8"/>
    <w:rsid w:val="003F3BE6"/>
    <w:rsid w:val="00404421"/>
    <w:rsid w:val="0043491F"/>
    <w:rsid w:val="00440A29"/>
    <w:rsid w:val="00443C84"/>
    <w:rsid w:val="0044759F"/>
    <w:rsid w:val="0045197B"/>
    <w:rsid w:val="00456935"/>
    <w:rsid w:val="00457FE8"/>
    <w:rsid w:val="0046433B"/>
    <w:rsid w:val="00465164"/>
    <w:rsid w:val="00467A7E"/>
    <w:rsid w:val="0047110A"/>
    <w:rsid w:val="00490CF7"/>
    <w:rsid w:val="00496A99"/>
    <w:rsid w:val="004B5A55"/>
    <w:rsid w:val="004C6D15"/>
    <w:rsid w:val="004D1AE2"/>
    <w:rsid w:val="004D6EDF"/>
    <w:rsid w:val="004E2AA8"/>
    <w:rsid w:val="004E2C7B"/>
    <w:rsid w:val="005053F9"/>
    <w:rsid w:val="00507D1E"/>
    <w:rsid w:val="00532122"/>
    <w:rsid w:val="00541933"/>
    <w:rsid w:val="00546A23"/>
    <w:rsid w:val="00547D39"/>
    <w:rsid w:val="00553890"/>
    <w:rsid w:val="005550C1"/>
    <w:rsid w:val="00597F50"/>
    <w:rsid w:val="005A4E56"/>
    <w:rsid w:val="005A5910"/>
    <w:rsid w:val="005B68B1"/>
    <w:rsid w:val="005D4608"/>
    <w:rsid w:val="005E5FC7"/>
    <w:rsid w:val="005F1FEC"/>
    <w:rsid w:val="005F233D"/>
    <w:rsid w:val="005F3E2D"/>
    <w:rsid w:val="00613138"/>
    <w:rsid w:val="00622920"/>
    <w:rsid w:val="00632C93"/>
    <w:rsid w:val="00650386"/>
    <w:rsid w:val="00662530"/>
    <w:rsid w:val="00665FFD"/>
    <w:rsid w:val="00681F85"/>
    <w:rsid w:val="006833DE"/>
    <w:rsid w:val="0069146A"/>
    <w:rsid w:val="00692765"/>
    <w:rsid w:val="006A7304"/>
    <w:rsid w:val="006F0BBD"/>
    <w:rsid w:val="0070516F"/>
    <w:rsid w:val="0072263A"/>
    <w:rsid w:val="00727B36"/>
    <w:rsid w:val="0073153F"/>
    <w:rsid w:val="00774D41"/>
    <w:rsid w:val="00781F3E"/>
    <w:rsid w:val="007A007D"/>
    <w:rsid w:val="007A73D0"/>
    <w:rsid w:val="007B1759"/>
    <w:rsid w:val="007B6665"/>
    <w:rsid w:val="007C37FC"/>
    <w:rsid w:val="007C42E9"/>
    <w:rsid w:val="007E615C"/>
    <w:rsid w:val="007E79E5"/>
    <w:rsid w:val="007E7C8A"/>
    <w:rsid w:val="008256BD"/>
    <w:rsid w:val="008750C7"/>
    <w:rsid w:val="008866F8"/>
    <w:rsid w:val="008B44A2"/>
    <w:rsid w:val="008C6B90"/>
    <w:rsid w:val="008E4E8F"/>
    <w:rsid w:val="008F575F"/>
    <w:rsid w:val="008F5F01"/>
    <w:rsid w:val="009037BC"/>
    <w:rsid w:val="00906061"/>
    <w:rsid w:val="00996DDD"/>
    <w:rsid w:val="009B3F2D"/>
    <w:rsid w:val="009C1F5B"/>
    <w:rsid w:val="009E601D"/>
    <w:rsid w:val="00A10133"/>
    <w:rsid w:val="00A10766"/>
    <w:rsid w:val="00A2493D"/>
    <w:rsid w:val="00A54A0B"/>
    <w:rsid w:val="00A56FB3"/>
    <w:rsid w:val="00A60860"/>
    <w:rsid w:val="00A76A47"/>
    <w:rsid w:val="00A81E4B"/>
    <w:rsid w:val="00A83B95"/>
    <w:rsid w:val="00A84247"/>
    <w:rsid w:val="00A85F98"/>
    <w:rsid w:val="00AB54A9"/>
    <w:rsid w:val="00AE642F"/>
    <w:rsid w:val="00AF7BAF"/>
    <w:rsid w:val="00B038AB"/>
    <w:rsid w:val="00B27EFF"/>
    <w:rsid w:val="00B62425"/>
    <w:rsid w:val="00B6457E"/>
    <w:rsid w:val="00B700A1"/>
    <w:rsid w:val="00B70531"/>
    <w:rsid w:val="00BB1997"/>
    <w:rsid w:val="00BD0964"/>
    <w:rsid w:val="00BD63E7"/>
    <w:rsid w:val="00BD6FE4"/>
    <w:rsid w:val="00BF0152"/>
    <w:rsid w:val="00BF58F1"/>
    <w:rsid w:val="00C0253A"/>
    <w:rsid w:val="00C05A69"/>
    <w:rsid w:val="00C12D05"/>
    <w:rsid w:val="00C5667A"/>
    <w:rsid w:val="00C85F60"/>
    <w:rsid w:val="00C9311E"/>
    <w:rsid w:val="00CA30D5"/>
    <w:rsid w:val="00CB7B43"/>
    <w:rsid w:val="00CF08D4"/>
    <w:rsid w:val="00CF2C35"/>
    <w:rsid w:val="00CF6B60"/>
    <w:rsid w:val="00D10DBF"/>
    <w:rsid w:val="00D14A80"/>
    <w:rsid w:val="00D155D9"/>
    <w:rsid w:val="00D1642D"/>
    <w:rsid w:val="00D4034F"/>
    <w:rsid w:val="00D43219"/>
    <w:rsid w:val="00D52056"/>
    <w:rsid w:val="00D52861"/>
    <w:rsid w:val="00D52CA6"/>
    <w:rsid w:val="00D67448"/>
    <w:rsid w:val="00D820D1"/>
    <w:rsid w:val="00D85171"/>
    <w:rsid w:val="00DA5B4C"/>
    <w:rsid w:val="00DE7E31"/>
    <w:rsid w:val="00DF5EC0"/>
    <w:rsid w:val="00E04921"/>
    <w:rsid w:val="00E24FEC"/>
    <w:rsid w:val="00E61A3F"/>
    <w:rsid w:val="00E723C2"/>
    <w:rsid w:val="00E746FF"/>
    <w:rsid w:val="00E91327"/>
    <w:rsid w:val="00E91595"/>
    <w:rsid w:val="00E95E29"/>
    <w:rsid w:val="00EA35A9"/>
    <w:rsid w:val="00EA36D2"/>
    <w:rsid w:val="00EA4E56"/>
    <w:rsid w:val="00EB6445"/>
    <w:rsid w:val="00EC55AD"/>
    <w:rsid w:val="00ED6F32"/>
    <w:rsid w:val="00ED77D8"/>
    <w:rsid w:val="00EF7441"/>
    <w:rsid w:val="00EF7A11"/>
    <w:rsid w:val="00F211B7"/>
    <w:rsid w:val="00F23696"/>
    <w:rsid w:val="00F25AD6"/>
    <w:rsid w:val="00F32A59"/>
    <w:rsid w:val="00F474AF"/>
    <w:rsid w:val="00F57710"/>
    <w:rsid w:val="00F6195B"/>
    <w:rsid w:val="00F66E19"/>
    <w:rsid w:val="00F818A7"/>
    <w:rsid w:val="00F968F7"/>
    <w:rsid w:val="00FA6B2E"/>
    <w:rsid w:val="00FD06C3"/>
    <w:rsid w:val="00FE146E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D98D2-6C1F-40FA-B078-F469E2D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04921"/>
    <w:pPr>
      <w:ind w:left="720"/>
      <w:contextualSpacing/>
    </w:pPr>
  </w:style>
  <w:style w:type="table" w:styleId="Tabelgril">
    <w:name w:val="Table Grid"/>
    <w:basedOn w:val="TabelNormal"/>
    <w:rsid w:val="00E0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SBSectionTitle2NonInd">
    <w:name w:val="IASB Section Title 2 NonInd"/>
    <w:basedOn w:val="Normal"/>
    <w:rsid w:val="0020514C"/>
    <w:pPr>
      <w:keepNext/>
      <w:keepLines/>
      <w:spacing w:before="3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A6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5A6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IASBNormalnpara">
    <w:name w:val="IASB Normal npara"/>
    <w:basedOn w:val="Normal"/>
    <w:rsid w:val="007B1759"/>
    <w:pPr>
      <w:spacing w:before="100"/>
      <w:ind w:left="782" w:hanging="782"/>
      <w:jc w:val="both"/>
    </w:pPr>
    <w:rPr>
      <w:sz w:val="19"/>
      <w:szCs w:val="20"/>
      <w:lang w:val="ro-RO" w:eastAsia="ro-RO"/>
    </w:rPr>
  </w:style>
  <w:style w:type="paragraph" w:customStyle="1" w:styleId="IASBSectionTitle1NonInd">
    <w:name w:val="IASB Section Title 1 NonInd"/>
    <w:basedOn w:val="Normal"/>
    <w:rsid w:val="007B1759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customStyle="1" w:styleId="IASBNormalnparaL1">
    <w:name w:val="IASB Normal nparaL1"/>
    <w:basedOn w:val="IASBNormalnpara"/>
    <w:rsid w:val="007B1759"/>
    <w:pPr>
      <w:ind w:left="1564"/>
    </w:pPr>
  </w:style>
  <w:style w:type="paragraph" w:customStyle="1" w:styleId="IASBNormalnparaL2">
    <w:name w:val="IASB Normal nparaL2"/>
    <w:basedOn w:val="IASBNormalnparaL1"/>
    <w:rsid w:val="007B1759"/>
    <w:pPr>
      <w:ind w:left="2347"/>
    </w:pPr>
  </w:style>
  <w:style w:type="paragraph" w:customStyle="1" w:styleId="IASBSectionTitle2Ind">
    <w:name w:val="IASB Section Title 2 Ind"/>
    <w:basedOn w:val="IASBSectionTitle2NonInd"/>
    <w:rsid w:val="007B1759"/>
    <w:pPr>
      <w:spacing w:before="240"/>
      <w:ind w:left="782"/>
    </w:pPr>
  </w:style>
  <w:style w:type="paragraph" w:customStyle="1" w:styleId="IASBIdentifier">
    <w:name w:val="IASB Identifier"/>
    <w:basedOn w:val="Normal"/>
    <w:rsid w:val="007B1759"/>
    <w:pPr>
      <w:keepNext/>
      <w:keepLines/>
      <w:spacing w:before="300" w:after="200"/>
    </w:pPr>
    <w:rPr>
      <w:rFonts w:ascii="Arial" w:hAnsi="Arial" w:cs="Arial"/>
      <w:b/>
      <w:sz w:val="23"/>
      <w:szCs w:val="20"/>
      <w:lang w:val="ro-RO" w:eastAsia="ro-RO"/>
    </w:rPr>
  </w:style>
  <w:style w:type="paragraph" w:customStyle="1" w:styleId="IASBNote">
    <w:name w:val="IASB Note"/>
    <w:basedOn w:val="Normal"/>
    <w:rsid w:val="007B1759"/>
    <w:pPr>
      <w:tabs>
        <w:tab w:val="left" w:pos="4253"/>
      </w:tabs>
      <w:spacing w:before="100" w:after="100"/>
      <w:jc w:val="both"/>
    </w:pPr>
    <w:rPr>
      <w:i/>
      <w:sz w:val="19"/>
      <w:szCs w:val="20"/>
      <w:lang w:val="ro-RO" w:eastAsia="ro-RO"/>
    </w:rPr>
  </w:style>
  <w:style w:type="character" w:styleId="Referinnotdesubsol">
    <w:name w:val="footnote reference"/>
    <w:uiPriority w:val="99"/>
    <w:semiHidden/>
    <w:unhideWhenUsed/>
    <w:rsid w:val="007B1759"/>
    <w:rPr>
      <w:vertAlign w:val="superscript"/>
      <w:lang w:val="ro-RO" w:eastAsia="ro-RO"/>
    </w:rPr>
  </w:style>
  <w:style w:type="paragraph" w:customStyle="1" w:styleId="IASBNormalnparaL1P">
    <w:name w:val="IASB Normal nparaL1P"/>
    <w:basedOn w:val="IASBNormalnparaL2"/>
    <w:rsid w:val="007B1759"/>
    <w:pPr>
      <w:ind w:left="1565" w:firstLine="0"/>
    </w:pPr>
  </w:style>
  <w:style w:type="paragraph" w:customStyle="1" w:styleId="IASBNormalnparaL2P">
    <w:name w:val="IASB Normal nparaL2P"/>
    <w:basedOn w:val="IASBNormalnparaL1P"/>
    <w:rsid w:val="007B1759"/>
    <w:pPr>
      <w:ind w:left="2347"/>
    </w:pPr>
  </w:style>
  <w:style w:type="paragraph" w:customStyle="1" w:styleId="IASBTableTNR">
    <w:name w:val="IASB Table TNR"/>
    <w:basedOn w:val="Normal"/>
    <w:qFormat/>
    <w:rsid w:val="007B1759"/>
    <w:pPr>
      <w:spacing w:before="120"/>
    </w:pPr>
    <w:rPr>
      <w:sz w:val="19"/>
      <w:szCs w:val="20"/>
      <w:lang w:val="ro-RO" w:eastAsia="ro-RO"/>
    </w:rPr>
  </w:style>
  <w:style w:type="paragraph" w:styleId="Antet">
    <w:name w:val="header"/>
    <w:basedOn w:val="Normal"/>
    <w:link w:val="AntetCaracter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6A73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10boldswisspagnoua">
    <w:name w:val="10 bold swiss pag noua"/>
    <w:basedOn w:val="NoParagraphStyle"/>
    <w:next w:val="Textnormal"/>
    <w:uiPriority w:val="99"/>
    <w:rsid w:val="006A7304"/>
    <w:pPr>
      <w:pageBreakBefore/>
      <w:spacing w:after="17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8belomare">
    <w:name w:val="18 belo mare"/>
    <w:basedOn w:val="NoParagraphStyle"/>
    <w:next w:val="Textnormal"/>
    <w:uiPriority w:val="99"/>
    <w:rsid w:val="006A7304"/>
    <w:pPr>
      <w:spacing w:before="113" w:after="397"/>
      <w:jc w:val="both"/>
    </w:pPr>
    <w:rPr>
      <w:sz w:val="36"/>
      <w:szCs w:val="36"/>
    </w:rPr>
  </w:style>
  <w:style w:type="paragraph" w:customStyle="1" w:styleId="Textnormal">
    <w:name w:val="Text normal"/>
    <w:basedOn w:val="NoParagraphStyle"/>
    <w:uiPriority w:val="99"/>
    <w:rsid w:val="006A7304"/>
    <w:pPr>
      <w:spacing w:after="170" w:line="242" w:lineRule="atLeast"/>
      <w:jc w:val="both"/>
    </w:pPr>
    <w:rPr>
      <w:sz w:val="18"/>
      <w:szCs w:val="18"/>
    </w:rPr>
  </w:style>
  <w:style w:type="paragraph" w:customStyle="1" w:styleId="cuprins">
    <w:name w:val="cuprins"/>
    <w:basedOn w:val="Textnormal"/>
    <w:next w:val="Textnormal"/>
    <w:uiPriority w:val="99"/>
    <w:rsid w:val="006A7304"/>
    <w:pPr>
      <w:pageBreakBefore/>
      <w:tabs>
        <w:tab w:val="right" w:leader="dot" w:pos="6860"/>
      </w:tabs>
      <w:spacing w:after="142" w:line="288" w:lineRule="auto"/>
    </w:pPr>
    <w:rPr>
      <w:rFonts w:ascii="SwitzerlandLight" w:hAnsi="SwitzerlandLight" w:cs="SwitzerlandLight"/>
      <w:sz w:val="26"/>
      <w:szCs w:val="26"/>
    </w:rPr>
  </w:style>
  <w:style w:type="paragraph" w:customStyle="1" w:styleId="Delapunctul">
    <w:name w:val="De la punctul"/>
    <w:basedOn w:val="NoParagraphStyle"/>
    <w:next w:val="Textnormal"/>
    <w:uiPriority w:val="99"/>
    <w:rsid w:val="006A7304"/>
    <w:pPr>
      <w:spacing w:line="242" w:lineRule="atLeast"/>
      <w:jc w:val="right"/>
    </w:pPr>
    <w:rPr>
      <w:rFonts w:ascii="SwitzerlandLight" w:hAnsi="SwitzerlandLight" w:cs="SwitzerlandLight"/>
      <w:sz w:val="18"/>
      <w:szCs w:val="18"/>
    </w:rPr>
  </w:style>
  <w:style w:type="paragraph" w:customStyle="1" w:styleId="Cuprinstext">
    <w:name w:val="Cuprins text"/>
    <w:basedOn w:val="NoParagraphStyle"/>
    <w:next w:val="Textnormal"/>
    <w:uiPriority w:val="99"/>
    <w:rsid w:val="006A7304"/>
    <w:pPr>
      <w:tabs>
        <w:tab w:val="right" w:pos="6860"/>
      </w:tabs>
      <w:suppressAutoHyphens/>
      <w:spacing w:before="91"/>
    </w:pPr>
    <w:rPr>
      <w:rFonts w:ascii="Arial" w:hAnsi="Arial" w:cs="Arial"/>
      <w:b/>
      <w:bCs/>
      <w:sz w:val="16"/>
      <w:szCs w:val="16"/>
    </w:rPr>
  </w:style>
  <w:style w:type="paragraph" w:customStyle="1" w:styleId="Cuprinstext10">
    <w:name w:val="Cuprins text 10"/>
    <w:basedOn w:val="NoParagraphStyle"/>
    <w:next w:val="Textnormal"/>
    <w:uiPriority w:val="99"/>
    <w:rsid w:val="006A7304"/>
    <w:pPr>
      <w:tabs>
        <w:tab w:val="right" w:pos="6860"/>
      </w:tabs>
      <w:spacing w:before="91" w:after="57"/>
    </w:pPr>
    <w:rPr>
      <w:rFonts w:ascii="Arial" w:hAnsi="Arial" w:cs="Arial"/>
      <w:b/>
      <w:bCs/>
      <w:sz w:val="20"/>
      <w:szCs w:val="20"/>
    </w:rPr>
  </w:style>
  <w:style w:type="paragraph" w:customStyle="1" w:styleId="Cuprinstextretras">
    <w:name w:val="Cuprins text retras"/>
    <w:basedOn w:val="NoParagraphStyle"/>
    <w:next w:val="Textnormal"/>
    <w:uiPriority w:val="99"/>
    <w:rsid w:val="006A7304"/>
    <w:pPr>
      <w:tabs>
        <w:tab w:val="right" w:pos="6860"/>
      </w:tabs>
      <w:spacing w:before="227" w:after="113"/>
      <w:ind w:left="113" w:right="113"/>
    </w:pPr>
    <w:rPr>
      <w:rFonts w:ascii="Arial" w:hAnsi="Arial" w:cs="Arial"/>
      <w:b/>
      <w:bCs/>
      <w:sz w:val="16"/>
      <w:szCs w:val="16"/>
    </w:rPr>
  </w:style>
  <w:style w:type="paragraph" w:customStyle="1" w:styleId="body-citat">
    <w:name w:val="body-citat"/>
    <w:basedOn w:val="Textnormal"/>
    <w:next w:val="Textnormal"/>
    <w:uiPriority w:val="99"/>
    <w:rsid w:val="006A7304"/>
    <w:pPr>
      <w:spacing w:before="113" w:after="454"/>
      <w:ind w:left="170" w:right="170"/>
    </w:pPr>
  </w:style>
  <w:style w:type="paragraph" w:customStyle="1" w:styleId="12arialbold">
    <w:name w:val="12 arial bold"/>
    <w:basedOn w:val="NoParagraphStyle"/>
    <w:next w:val="11arialbold"/>
    <w:uiPriority w:val="99"/>
    <w:rsid w:val="006A7304"/>
    <w:pPr>
      <w:pageBreakBefore/>
      <w:tabs>
        <w:tab w:val="left" w:pos="624"/>
      </w:tabs>
      <w:spacing w:after="454"/>
    </w:pPr>
    <w:rPr>
      <w:rFonts w:ascii="Arial" w:hAnsi="Arial" w:cs="Arial"/>
      <w:b/>
      <w:bCs/>
    </w:rPr>
  </w:style>
  <w:style w:type="paragraph" w:customStyle="1" w:styleId="11arialboldliniat">
    <w:name w:val="11 arial bold liniat"/>
    <w:basedOn w:val="NoParagraphStyle"/>
    <w:next w:val="Textnormal"/>
    <w:uiPriority w:val="99"/>
    <w:rsid w:val="006A7304"/>
    <w:pPr>
      <w:pBdr>
        <w:bottom w:val="single" w:sz="4" w:space="4" w:color="000000"/>
      </w:pBdr>
      <w:spacing w:after="25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1"/>
    <w:aliases w:val="2,3 outdent mare"/>
    <w:basedOn w:val="NoParagraphStyle"/>
    <w:next w:val="Textnormal"/>
    <w:uiPriority w:val="99"/>
    <w:rsid w:val="006A7304"/>
    <w:pPr>
      <w:tabs>
        <w:tab w:val="left" w:pos="624"/>
      </w:tabs>
      <w:spacing w:after="170" w:line="242" w:lineRule="atLeast"/>
      <w:ind w:left="624" w:hanging="624"/>
      <w:jc w:val="both"/>
    </w:pPr>
    <w:rPr>
      <w:sz w:val="18"/>
      <w:szCs w:val="18"/>
    </w:rPr>
  </w:style>
  <w:style w:type="paragraph" w:customStyle="1" w:styleId="IN-URIoutdent">
    <w:name w:val="IN-URI outdent"/>
    <w:basedOn w:val="1"/>
    <w:next w:val="1"/>
    <w:uiPriority w:val="99"/>
    <w:rsid w:val="006A7304"/>
    <w:pPr>
      <w:tabs>
        <w:tab w:val="clear" w:pos="624"/>
        <w:tab w:val="left" w:pos="737"/>
      </w:tabs>
      <w:ind w:left="737" w:hanging="737"/>
    </w:pPr>
  </w:style>
  <w:style w:type="paragraph" w:customStyle="1" w:styleId="a">
    <w:name w:val="a"/>
    <w:aliases w:val="b,c la outdent mare"/>
    <w:basedOn w:val="1"/>
    <w:next w:val="1"/>
    <w:uiPriority w:val="99"/>
    <w:rsid w:val="006A7304"/>
    <w:pPr>
      <w:tabs>
        <w:tab w:val="clear" w:pos="624"/>
        <w:tab w:val="left" w:pos="1020"/>
      </w:tabs>
      <w:spacing w:after="142"/>
      <w:ind w:left="1020" w:hanging="397"/>
    </w:pPr>
  </w:style>
  <w:style w:type="paragraph" w:customStyle="1" w:styleId="buletoutdentmare">
    <w:name w:val="bulet outdent mare"/>
    <w:basedOn w:val="a"/>
    <w:next w:val="a"/>
    <w:uiPriority w:val="99"/>
    <w:rsid w:val="006A7304"/>
    <w:pPr>
      <w:tabs>
        <w:tab w:val="clear" w:pos="1020"/>
        <w:tab w:val="left" w:pos="907"/>
      </w:tabs>
      <w:ind w:left="907" w:hanging="283"/>
    </w:pPr>
  </w:style>
  <w:style w:type="paragraph" w:customStyle="1" w:styleId="buletlaIN-uri">
    <w:name w:val="bulet la IN-uri"/>
    <w:basedOn w:val="buletoutdentmare"/>
    <w:next w:val="buletoutdentmare"/>
    <w:uiPriority w:val="99"/>
    <w:rsid w:val="006A7304"/>
    <w:pPr>
      <w:tabs>
        <w:tab w:val="clear" w:pos="907"/>
        <w:tab w:val="left" w:pos="1077"/>
      </w:tabs>
      <w:ind w:left="1077" w:hanging="340"/>
    </w:pPr>
  </w:style>
  <w:style w:type="paragraph" w:customStyle="1" w:styleId="a2">
    <w:name w:val="a2"/>
    <w:aliases w:val="b2,c la IN-uri"/>
    <w:basedOn w:val="buletlaIN-uri"/>
    <w:next w:val="buletlaIN-uri"/>
    <w:uiPriority w:val="99"/>
    <w:rsid w:val="006A7304"/>
    <w:pPr>
      <w:tabs>
        <w:tab w:val="clear" w:pos="1077"/>
        <w:tab w:val="left" w:pos="1162"/>
      </w:tabs>
      <w:ind w:left="1162" w:hanging="425"/>
    </w:pPr>
  </w:style>
  <w:style w:type="paragraph" w:customStyle="1" w:styleId="11arialbold">
    <w:name w:val="11 arial bold"/>
    <w:basedOn w:val="NoParagraphStyle"/>
    <w:uiPriority w:val="99"/>
    <w:rsid w:val="006A7304"/>
    <w:pPr>
      <w:tabs>
        <w:tab w:val="left" w:pos="624"/>
      </w:tabs>
      <w:spacing w:after="113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2boldswissretras">
    <w:name w:val="12 bold swiss retras"/>
    <w:basedOn w:val="11arialbold"/>
    <w:next w:val="11arialbold"/>
    <w:uiPriority w:val="99"/>
    <w:rsid w:val="006A7304"/>
    <w:pPr>
      <w:spacing w:before="113"/>
      <w:ind w:left="607"/>
    </w:pPr>
  </w:style>
  <w:style w:type="paragraph" w:customStyle="1" w:styleId="11arialboldretraslaoutdent">
    <w:name w:val="11 arial bold retras la outdent"/>
    <w:basedOn w:val="12boldswissretras"/>
    <w:next w:val="12boldswissretras"/>
    <w:uiPriority w:val="99"/>
    <w:rsid w:val="006A7304"/>
    <w:pPr>
      <w:spacing w:before="0"/>
      <w:ind w:left="624"/>
    </w:pPr>
  </w:style>
  <w:style w:type="paragraph" w:customStyle="1" w:styleId="i">
    <w:name w:val="i"/>
    <w:aliases w:val="ii,iii la outdent mare"/>
    <w:basedOn w:val="a"/>
    <w:next w:val="a"/>
    <w:uiPriority w:val="99"/>
    <w:rsid w:val="006A7304"/>
    <w:pPr>
      <w:tabs>
        <w:tab w:val="clear" w:pos="1020"/>
        <w:tab w:val="left" w:pos="1531"/>
      </w:tabs>
      <w:ind w:left="1531" w:hanging="511"/>
    </w:pPr>
  </w:style>
  <w:style w:type="paragraph" w:customStyle="1" w:styleId="9">
    <w:name w:val="9"/>
    <w:aliases w:val="5 arial bold retras la outdent"/>
    <w:basedOn w:val="11arialboldretraslaoutdent"/>
    <w:next w:val="11arialboldretraslaoutdent"/>
    <w:uiPriority w:val="99"/>
    <w:rsid w:val="006A7304"/>
    <w:rPr>
      <w:sz w:val="19"/>
      <w:szCs w:val="19"/>
    </w:rPr>
  </w:style>
  <w:style w:type="paragraph" w:customStyle="1" w:styleId="92">
    <w:name w:val="92"/>
    <w:aliases w:val="5 arial italic retras la outdent,94,5 arial italic retras BC"/>
    <w:basedOn w:val="NoParagraphStyle"/>
    <w:next w:val="11arialboldretraslaoutdent"/>
    <w:uiPriority w:val="99"/>
    <w:rsid w:val="006A7304"/>
    <w:pPr>
      <w:tabs>
        <w:tab w:val="left" w:pos="624"/>
      </w:tabs>
      <w:suppressAutoHyphens/>
      <w:spacing w:after="113"/>
      <w:ind w:left="624"/>
    </w:pPr>
    <w:rPr>
      <w:rFonts w:ascii="Arial" w:hAnsi="Arial" w:cs="Arial"/>
      <w:i/>
      <w:iCs/>
      <w:sz w:val="19"/>
      <w:szCs w:val="19"/>
    </w:rPr>
  </w:style>
  <w:style w:type="paragraph" w:customStyle="1" w:styleId="BC-urioutdent">
    <w:name w:val="BC-uri outdent"/>
    <w:basedOn w:val="NoParagraphStyle"/>
    <w:next w:val="IN-URIoutdent"/>
    <w:uiPriority w:val="99"/>
    <w:rsid w:val="006A7304"/>
    <w:pPr>
      <w:tabs>
        <w:tab w:val="left" w:pos="791"/>
      </w:tabs>
      <w:spacing w:after="170" w:line="242" w:lineRule="atLeast"/>
      <w:ind w:left="791" w:hanging="791"/>
      <w:jc w:val="both"/>
    </w:pPr>
    <w:rPr>
      <w:sz w:val="18"/>
      <w:szCs w:val="18"/>
    </w:rPr>
  </w:style>
  <w:style w:type="paragraph" w:customStyle="1" w:styleId="a1">
    <w:name w:val="a1"/>
    <w:aliases w:val="b1,c la BC-uri"/>
    <w:basedOn w:val="a2"/>
    <w:next w:val="a2"/>
    <w:uiPriority w:val="99"/>
    <w:rsid w:val="006A7304"/>
    <w:pPr>
      <w:tabs>
        <w:tab w:val="clear" w:pos="1162"/>
        <w:tab w:val="left" w:pos="1188"/>
      </w:tabs>
      <w:ind w:left="1188" w:hanging="408"/>
    </w:pPr>
  </w:style>
  <w:style w:type="paragraph" w:customStyle="1" w:styleId="11arialboldrestrasBC">
    <w:name w:val="11 arial bold restras BC"/>
    <w:basedOn w:val="11arialboldretraslaoutdent"/>
    <w:next w:val="11arialboldretraslaoutdent"/>
    <w:uiPriority w:val="99"/>
    <w:rsid w:val="006A7304"/>
    <w:pPr>
      <w:ind w:left="791"/>
      <w:jc w:val="left"/>
    </w:pPr>
  </w:style>
  <w:style w:type="paragraph" w:customStyle="1" w:styleId="91">
    <w:name w:val="91"/>
    <w:aliases w:val="5 arial bold retras BC,93"/>
    <w:basedOn w:val="NoParagraphStyle"/>
    <w:next w:val="11arialboldrestrasBC"/>
    <w:uiPriority w:val="99"/>
    <w:rsid w:val="006A7304"/>
    <w:pPr>
      <w:tabs>
        <w:tab w:val="left" w:pos="624"/>
      </w:tabs>
      <w:suppressAutoHyphens/>
      <w:spacing w:after="113"/>
      <w:ind w:left="791"/>
    </w:pPr>
    <w:rPr>
      <w:rFonts w:ascii="Arial" w:hAnsi="Arial" w:cs="Arial"/>
      <w:b/>
      <w:bCs/>
      <w:sz w:val="19"/>
      <w:szCs w:val="19"/>
    </w:rPr>
  </w:style>
  <w:style w:type="paragraph" w:customStyle="1" w:styleId="i1">
    <w:name w:val="i1"/>
    <w:aliases w:val="ii1,iii la BC-uri"/>
    <w:basedOn w:val="a1"/>
    <w:next w:val="a1"/>
    <w:uiPriority w:val="99"/>
    <w:rsid w:val="006A7304"/>
    <w:pPr>
      <w:tabs>
        <w:tab w:val="clear" w:pos="1188"/>
        <w:tab w:val="left" w:pos="1701"/>
      </w:tabs>
      <w:ind w:left="1701" w:hanging="521"/>
    </w:pPr>
  </w:style>
  <w:style w:type="paragraph" w:customStyle="1" w:styleId="IASBNormal">
    <w:name w:val="IASB Normal"/>
    <w:rsid w:val="0046433B"/>
    <w:pPr>
      <w:tabs>
        <w:tab w:val="left" w:pos="4253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136864"/>
  </w:style>
  <w:style w:type="paragraph" w:customStyle="1" w:styleId="IASBNormalL1">
    <w:name w:val="IASB Normal L1"/>
    <w:basedOn w:val="IASBNormalnpara"/>
    <w:rsid w:val="00EA4E56"/>
  </w:style>
  <w:style w:type="paragraph" w:customStyle="1" w:styleId="cb">
    <w:name w:val="cb"/>
    <w:basedOn w:val="Normal"/>
    <w:rsid w:val="0044759F"/>
    <w:pPr>
      <w:spacing w:before="100" w:beforeAutospacing="1" w:after="100" w:afterAutospacing="1"/>
    </w:pPr>
  </w:style>
  <w:style w:type="paragraph" w:customStyle="1" w:styleId="pb">
    <w:name w:val="pb"/>
    <w:basedOn w:val="Normal"/>
    <w:rsid w:val="0044759F"/>
    <w:pPr>
      <w:spacing w:before="100" w:beforeAutospacing="1" w:after="100" w:afterAutospacing="1"/>
    </w:pPr>
  </w:style>
  <w:style w:type="paragraph" w:customStyle="1" w:styleId="tt">
    <w:name w:val="tt"/>
    <w:basedOn w:val="Normal"/>
    <w:rsid w:val="00C5667A"/>
    <w:pPr>
      <w:spacing w:before="100" w:beforeAutospacing="1" w:after="100" w:afterAutospacing="1"/>
    </w:pPr>
  </w:style>
  <w:style w:type="paragraph" w:customStyle="1" w:styleId="rg">
    <w:name w:val="rg"/>
    <w:basedOn w:val="Normal"/>
    <w:rsid w:val="003F3B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9162-7C45-4560-BF31-7E4249C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nirussu</dc:creator>
  <cp:lastModifiedBy>Cristina Iachim</cp:lastModifiedBy>
  <cp:revision>63</cp:revision>
  <cp:lastPrinted>2018-04-03T14:32:00Z</cp:lastPrinted>
  <dcterms:created xsi:type="dcterms:W3CDTF">2018-04-10T05:34:00Z</dcterms:created>
  <dcterms:modified xsi:type="dcterms:W3CDTF">2018-05-29T12:42:00Z</dcterms:modified>
</cp:coreProperties>
</file>