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531" w:rsidRPr="00042828" w:rsidRDefault="002D7531" w:rsidP="002D7531">
      <w:pPr>
        <w:spacing w:line="256" w:lineRule="auto"/>
        <w:ind w:right="119"/>
        <w:jc w:val="center"/>
        <w:rPr>
          <w:b/>
        </w:rPr>
      </w:pPr>
      <w:bookmarkStart w:id="0" w:name="_GoBack"/>
      <w:bookmarkEnd w:id="0"/>
      <w:r w:rsidRPr="00042828">
        <w:rPr>
          <w:b/>
        </w:rPr>
        <w:t>NOTA INFORMATIVĂ</w:t>
      </w:r>
    </w:p>
    <w:p w:rsidR="002D7531" w:rsidRPr="003D7FA9" w:rsidRDefault="002D7531" w:rsidP="002D7531">
      <w:pPr>
        <w:ind w:left="284" w:right="119"/>
        <w:jc w:val="center"/>
        <w:rPr>
          <w:b/>
        </w:rPr>
      </w:pPr>
      <w:r w:rsidRPr="00042828">
        <w:rPr>
          <w:b/>
        </w:rPr>
        <w:t xml:space="preserve">la </w:t>
      </w:r>
      <w:r>
        <w:rPr>
          <w:b/>
        </w:rPr>
        <w:t xml:space="preserve">proiectul </w:t>
      </w:r>
      <w:r w:rsidRPr="00F31A84">
        <w:rPr>
          <w:b/>
        </w:rPr>
        <w:t>Hotărârii Guvernului pentru inițierea negocierilor asupra proiectului Contractului de finanțare între Republica Moldova şi Banca Europeană de Investiții privind implementarea proiectului „Deșeuri solide în Republica Moldova”</w:t>
      </w:r>
    </w:p>
    <w:p w:rsidR="002D7531" w:rsidRPr="003D7FA9" w:rsidRDefault="002D7531" w:rsidP="002D7531">
      <w:pPr>
        <w:pStyle w:val="Listparagraf"/>
        <w:numPr>
          <w:ilvl w:val="0"/>
          <w:numId w:val="1"/>
        </w:numPr>
        <w:tabs>
          <w:tab w:val="left" w:pos="284"/>
        </w:tabs>
        <w:spacing w:before="120" w:after="0" w:line="276" w:lineRule="auto"/>
        <w:ind w:left="142" w:right="-235"/>
        <w:contextualSpacing w:val="0"/>
        <w:jc w:val="both"/>
        <w:rPr>
          <w:rFonts w:ascii="Times New Roman" w:hAnsi="Times New Roman" w:cs="Times New Roman"/>
          <w:b/>
          <w:sz w:val="24"/>
          <w:szCs w:val="24"/>
          <w:u w:val="single"/>
        </w:rPr>
      </w:pPr>
      <w:r w:rsidRPr="003D7FA9">
        <w:rPr>
          <w:rFonts w:ascii="Times New Roman" w:hAnsi="Times New Roman" w:cs="Times New Roman"/>
          <w:b/>
          <w:sz w:val="24"/>
          <w:szCs w:val="24"/>
          <w:u w:val="single"/>
        </w:rPr>
        <w:t>Descrierea tratatului.</w:t>
      </w:r>
    </w:p>
    <w:p w:rsidR="002D7531" w:rsidRPr="003D7FA9" w:rsidRDefault="002D7531" w:rsidP="002D7531">
      <w:pPr>
        <w:tabs>
          <w:tab w:val="left" w:pos="284"/>
        </w:tabs>
        <w:spacing w:before="120" w:line="276" w:lineRule="auto"/>
        <w:ind w:left="-218" w:right="-235"/>
        <w:jc w:val="both"/>
      </w:pPr>
      <w:r w:rsidRPr="003D7FA9">
        <w:rPr>
          <w:b/>
        </w:rPr>
        <w:t>Informații generale.</w:t>
      </w:r>
      <w:r w:rsidRPr="003D7FA9">
        <w:t xml:space="preserve"> </w:t>
      </w:r>
    </w:p>
    <w:p w:rsidR="002D7531" w:rsidRPr="003D7FA9" w:rsidRDefault="002D7531" w:rsidP="002D7531">
      <w:pPr>
        <w:tabs>
          <w:tab w:val="left" w:pos="284"/>
        </w:tabs>
        <w:spacing w:before="120" w:line="276" w:lineRule="auto"/>
        <w:ind w:left="-218" w:right="-235"/>
        <w:jc w:val="both"/>
      </w:pPr>
      <w:r w:rsidRPr="003D7FA9">
        <w:t xml:space="preserve">Unul din obiectivele Republicii Moldova constă în gestionarea conformă a deșeurilor solide prin dezvoltarea infrastructurii şi a serviciilor necesare pentru a proteja în mod adecvat mediul înconjurător la nivel naţional şi local. În acest sens, o importanță majoră reprezintă implementarea Proiectului </w:t>
      </w:r>
      <w:r>
        <w:rPr>
          <w:lang w:val="en-US"/>
        </w:rPr>
        <w:t>“</w:t>
      </w:r>
      <w:r w:rsidRPr="003D7FA9">
        <w:t>Deșeuri solide în Republica Moldova</w:t>
      </w:r>
      <w:r>
        <w:t>”</w:t>
      </w:r>
      <w:r w:rsidRPr="003D7FA9">
        <w:t xml:space="preserve">. </w:t>
      </w:r>
    </w:p>
    <w:p w:rsidR="002D7531" w:rsidRPr="003D7FA9" w:rsidRDefault="002D7531" w:rsidP="002D7531">
      <w:pPr>
        <w:tabs>
          <w:tab w:val="left" w:pos="284"/>
        </w:tabs>
        <w:spacing w:before="120" w:line="276" w:lineRule="auto"/>
        <w:ind w:left="-218" w:right="-235"/>
        <w:jc w:val="both"/>
      </w:pPr>
      <w:r w:rsidRPr="003D7FA9">
        <w:t>Astfel, ținând cont de faptul că valoarea totală a proiectului a fost estimată la 200 mil. EUR, o parte ce va fi acoperită din contul împrumuturilor/granturilor din partea altor creditori/donatori, Banca Europeană de Investiții urmează să acorde Republicii Moldova un împrumut în valoare de 100 mil. EUR în scopul implementării Proiectului. Împrumutul respectiv va fi debursat în</w:t>
      </w:r>
      <w:r>
        <w:t xml:space="preserve"> mai multe</w:t>
      </w:r>
      <w:r w:rsidRPr="003D7FA9">
        <w:t xml:space="preserve"> tranșe prin semnarea Contracte</w:t>
      </w:r>
      <w:r>
        <w:t>lor</w:t>
      </w:r>
      <w:r w:rsidRPr="003D7FA9">
        <w:t xml:space="preserve"> de Finanțare, prima fin</w:t>
      </w:r>
      <w:r>
        <w:t>d estimată a fi în valoare de 2</w:t>
      </w:r>
      <w:r w:rsidRPr="008020C7">
        <w:rPr>
          <w:lang w:val="en-US"/>
        </w:rPr>
        <w:t>5</w:t>
      </w:r>
      <w:r w:rsidRPr="003D7FA9">
        <w:t xml:space="preserve"> 000 000 EUR. </w:t>
      </w:r>
    </w:p>
    <w:p w:rsidR="002D7531" w:rsidRPr="003D7FA9" w:rsidRDefault="002D7531" w:rsidP="002D7531">
      <w:pPr>
        <w:tabs>
          <w:tab w:val="left" w:pos="284"/>
        </w:tabs>
        <w:spacing w:before="120" w:line="276" w:lineRule="auto"/>
        <w:ind w:left="-218" w:right="-235"/>
        <w:jc w:val="both"/>
      </w:pPr>
      <w:r w:rsidRPr="003D7FA9">
        <w:t xml:space="preserve">Este necesar </w:t>
      </w:r>
      <w:r>
        <w:t xml:space="preserve">de specificat că, la data de 21 </w:t>
      </w:r>
      <w:r w:rsidRPr="003D7FA9">
        <w:t xml:space="preserve">octombrie 2015 a fost aprobat de către Consiliul Băncii Europene de Investiții (BEI) un </w:t>
      </w:r>
      <w:r w:rsidRPr="003D7FA9">
        <w:rPr>
          <w:i/>
        </w:rPr>
        <w:t>Împrumut-cadru pentru acordarea suportului în elaborarea/implementarea Strategiei naționale de gestionare și tratare a deșeurilor solide, în valoare de 100 mil. EUR</w:t>
      </w:r>
      <w:r w:rsidRPr="003D7FA9">
        <w:t xml:space="preserve">. Conform procedurilor BEI în perioada următorilor 4 ani de la aprobare se necesită semnarea primei tranșe </w:t>
      </w:r>
      <w:r>
        <w:t>a împrumutului (în valoare de 2</w:t>
      </w:r>
      <w:r w:rsidRPr="008020C7">
        <w:rPr>
          <w:lang w:val="en-US"/>
        </w:rPr>
        <w:t>5</w:t>
      </w:r>
      <w:r w:rsidRPr="003D7FA9">
        <w:t xml:space="preserve"> mil.EUR) orientată spre implementarea acțiuni</w:t>
      </w:r>
      <w:r>
        <w:t>lor</w:t>
      </w:r>
      <w:r w:rsidRPr="003D7FA9">
        <w:t xml:space="preserve"> de gestionare a deșeurilor solide </w:t>
      </w:r>
      <w:r>
        <w:t>în unele localități din țară care vor fi identificate la o etapă ulterioară</w:t>
      </w:r>
      <w:r w:rsidRPr="003D7FA9">
        <w:t xml:space="preserve">. </w:t>
      </w:r>
    </w:p>
    <w:p w:rsidR="002D7531" w:rsidRPr="003D7FA9" w:rsidRDefault="002D7531" w:rsidP="002D7531">
      <w:pPr>
        <w:tabs>
          <w:tab w:val="left" w:pos="284"/>
        </w:tabs>
        <w:spacing w:before="120" w:line="276" w:lineRule="auto"/>
        <w:ind w:left="-218" w:right="-235"/>
        <w:jc w:val="both"/>
      </w:pPr>
      <w:r w:rsidRPr="003D7FA9">
        <w:t>Totodată, menționăm că în cazul semnării Împrumutului-cadru se va oferi și componenta de Grant din cadrul Fondului Trust pentru Asistenţa Tehnică al Parteneriatului Estic (EPTATF) pentru elaborarea studiilor de fezabilitate în oferirea soluțiilor pe termen lung la nivel regional și suportului ulterior în implementarea proiectelor regionale</w:t>
      </w:r>
      <w:r>
        <w:t xml:space="preserve">. Astfel, componenta de Grant a Instrumentului Uniunii Europene Facilitatea de Investiții pentru Vecinătate (NIF) în mărime indicativă de 10 mil. EUR va deschide oportunitatea accesării altor instrumente financiare nerambursabile de la alți parteneri externi de dezvoltare. </w:t>
      </w:r>
    </w:p>
    <w:p w:rsidR="002D7531" w:rsidRPr="003D7FA9" w:rsidRDefault="002D7531" w:rsidP="002D7531">
      <w:pPr>
        <w:tabs>
          <w:tab w:val="left" w:pos="284"/>
        </w:tabs>
        <w:spacing w:before="120" w:line="276" w:lineRule="auto"/>
        <w:ind w:left="-218" w:right="-235"/>
        <w:jc w:val="both"/>
      </w:pPr>
      <w:r w:rsidRPr="003D7FA9">
        <w:rPr>
          <w:b/>
        </w:rPr>
        <w:t xml:space="preserve">Informații privind conținutul tratatului. </w:t>
      </w:r>
      <w:r w:rsidRPr="003D7FA9">
        <w:t xml:space="preserve"> </w:t>
      </w:r>
    </w:p>
    <w:p w:rsidR="002D7531" w:rsidRPr="00747FBF" w:rsidRDefault="002D7531" w:rsidP="002D7531">
      <w:pPr>
        <w:tabs>
          <w:tab w:val="left" w:pos="284"/>
        </w:tabs>
        <w:spacing w:before="120" w:line="276" w:lineRule="auto"/>
        <w:ind w:left="-218" w:right="-235"/>
        <w:jc w:val="both"/>
      </w:pPr>
      <w:r w:rsidRPr="00747FBF">
        <w:t xml:space="preserve">Este de menționat faptul că scopul </w:t>
      </w:r>
      <w:r>
        <w:t>Contractului</w:t>
      </w:r>
      <w:r w:rsidRPr="00165BB2">
        <w:t xml:space="preserve"> de finanțare </w:t>
      </w:r>
      <w:r w:rsidRPr="00747FBF">
        <w:t>ce urmează a fi negociat și semnat ulterior constă în asistarea Republicii Moldova în dezvoltarea infrastructurii de management al deșeurilor în unele localități</w:t>
      </w:r>
      <w:r>
        <w:t xml:space="preserve"> din Republica Moldova</w:t>
      </w:r>
      <w:r w:rsidRPr="00747FBF">
        <w:t>.</w:t>
      </w:r>
    </w:p>
    <w:p w:rsidR="002D7531" w:rsidRPr="003D7FA9" w:rsidRDefault="002D7531" w:rsidP="002D7531">
      <w:pPr>
        <w:tabs>
          <w:tab w:val="left" w:pos="284"/>
        </w:tabs>
        <w:spacing w:before="120" w:line="23" w:lineRule="atLeast"/>
        <w:ind w:left="-218" w:right="-235"/>
        <w:jc w:val="both"/>
      </w:pPr>
      <w:r w:rsidRPr="003D7FA9">
        <w:t xml:space="preserve">Implementarea acestui </w:t>
      </w:r>
      <w:r>
        <w:t>Contract</w:t>
      </w:r>
      <w:r w:rsidRPr="00165BB2">
        <w:t xml:space="preserve"> de finanțare</w:t>
      </w:r>
      <w:r w:rsidRPr="003D7FA9">
        <w:t xml:space="preserve"> nu necesită amendarea sau substituirea altor tratate în vigoare.   </w:t>
      </w:r>
    </w:p>
    <w:p w:rsidR="002D7531" w:rsidRPr="003D7FA9" w:rsidRDefault="002D7531" w:rsidP="002D7531">
      <w:pPr>
        <w:pStyle w:val="Listparagraf"/>
        <w:numPr>
          <w:ilvl w:val="0"/>
          <w:numId w:val="1"/>
        </w:numPr>
        <w:tabs>
          <w:tab w:val="left" w:pos="284"/>
        </w:tabs>
        <w:spacing w:before="120" w:after="0" w:line="23" w:lineRule="atLeast"/>
        <w:ind w:right="-235"/>
        <w:jc w:val="both"/>
        <w:rPr>
          <w:rFonts w:ascii="Times New Roman" w:eastAsia="Times New Roman" w:hAnsi="Times New Roman" w:cs="Times New Roman"/>
          <w:sz w:val="24"/>
          <w:szCs w:val="24"/>
          <w:lang w:eastAsia="ru-RU"/>
        </w:rPr>
      </w:pPr>
      <w:r w:rsidRPr="003D7FA9">
        <w:rPr>
          <w:rFonts w:ascii="Times New Roman" w:hAnsi="Times New Roman" w:cs="Times New Roman"/>
          <w:b/>
          <w:sz w:val="24"/>
          <w:szCs w:val="24"/>
          <w:u w:val="single"/>
        </w:rPr>
        <w:t xml:space="preserve">Analiza de impact. </w:t>
      </w:r>
    </w:p>
    <w:p w:rsidR="002D7531" w:rsidRPr="003D7FA9" w:rsidRDefault="002D7531" w:rsidP="002D7531">
      <w:pPr>
        <w:tabs>
          <w:tab w:val="left" w:pos="284"/>
        </w:tabs>
        <w:autoSpaceDE w:val="0"/>
        <w:autoSpaceDN w:val="0"/>
        <w:adjustRightInd w:val="0"/>
        <w:spacing w:before="120" w:line="23" w:lineRule="atLeast"/>
        <w:ind w:left="-218" w:right="-235"/>
        <w:jc w:val="both"/>
        <w:rPr>
          <w:b/>
        </w:rPr>
      </w:pPr>
      <w:r w:rsidRPr="003D7FA9">
        <w:rPr>
          <w:b/>
        </w:rPr>
        <w:t xml:space="preserve">Informații generale. </w:t>
      </w:r>
    </w:p>
    <w:p w:rsidR="002D7531" w:rsidRPr="00747FBF" w:rsidRDefault="002D7531" w:rsidP="002D7531">
      <w:pPr>
        <w:tabs>
          <w:tab w:val="left" w:pos="284"/>
        </w:tabs>
        <w:spacing w:before="120" w:line="276" w:lineRule="auto"/>
        <w:ind w:left="-218" w:right="-235"/>
        <w:jc w:val="both"/>
      </w:pPr>
      <w:r w:rsidRPr="003D7FA9">
        <w:t xml:space="preserve">Actualitatea </w:t>
      </w:r>
      <w:r>
        <w:t>Contractului</w:t>
      </w:r>
      <w:r w:rsidRPr="00165BB2">
        <w:t xml:space="preserve"> de finanțare</w:t>
      </w:r>
      <w:r w:rsidRPr="003D7FA9">
        <w:t xml:space="preserve"> este determinată de necesitatea implementării proiectului „Deșeuri solide în Republica Moldova”, care va permite modernizări și dezvoltări ale sistemelor și facilităților regionale de gestionare a deșeurilor solide în Republica Moldova.</w:t>
      </w:r>
    </w:p>
    <w:p w:rsidR="002D7531" w:rsidRPr="003D7FA9" w:rsidRDefault="002D7531" w:rsidP="002D7531">
      <w:pPr>
        <w:tabs>
          <w:tab w:val="left" w:pos="284"/>
        </w:tabs>
        <w:spacing w:before="120" w:line="276" w:lineRule="auto"/>
        <w:ind w:left="-218" w:right="-235"/>
        <w:jc w:val="both"/>
      </w:pPr>
      <w:r w:rsidRPr="003D7FA9">
        <w:t xml:space="preserve">Totodată, importanța inițierii negocierilor asupra </w:t>
      </w:r>
      <w:r>
        <w:t>Contractului</w:t>
      </w:r>
      <w:r w:rsidRPr="00165BB2">
        <w:t xml:space="preserve"> de finanțare </w:t>
      </w:r>
      <w:r w:rsidRPr="003D7FA9">
        <w:t xml:space="preserve">rezultă din necesitatea realizării obiectivelor stabilite în cadrul Strategiei de gestionare a deșeurilor pentru Republica Moldova </w:t>
      </w:r>
      <w:r w:rsidRPr="003D7FA9">
        <w:lastRenderedPageBreak/>
        <w:t>2013-2027 ce propune stabilirea a opt regiuni de deșeuri solide delimitate în funcție de generarea de deșeuri, situația geografică și constrângerile de infrastructură.</w:t>
      </w:r>
    </w:p>
    <w:p w:rsidR="002D7531" w:rsidRPr="003D7FA9" w:rsidRDefault="002D7531" w:rsidP="002D7531">
      <w:pPr>
        <w:tabs>
          <w:tab w:val="left" w:pos="284"/>
        </w:tabs>
        <w:spacing w:before="120" w:line="276" w:lineRule="auto"/>
        <w:ind w:left="-218" w:right="-235"/>
        <w:jc w:val="both"/>
      </w:pPr>
      <w:r w:rsidRPr="003D7FA9">
        <w:t xml:space="preserve">Astfel, în urma semnării </w:t>
      </w:r>
      <w:r>
        <w:t>Contractului</w:t>
      </w:r>
      <w:r w:rsidRPr="00165BB2">
        <w:t xml:space="preserve"> de finanțare</w:t>
      </w:r>
      <w:r w:rsidRPr="003D7FA9">
        <w:t>, Banca Europeană de Investiții urmează să acorde Republicii Moldova un împrumut suma căruia</w:t>
      </w:r>
      <w:r>
        <w:t xml:space="preserve"> să nu depășească valoarea de 25</w:t>
      </w:r>
      <w:r w:rsidRPr="003D7FA9">
        <w:t> 000 000 Euro pentru:</w:t>
      </w:r>
    </w:p>
    <w:p w:rsidR="002D7531" w:rsidRPr="003D7FA9" w:rsidRDefault="002D7531" w:rsidP="002D7531">
      <w:pPr>
        <w:tabs>
          <w:tab w:val="left" w:pos="284"/>
        </w:tabs>
        <w:spacing w:before="120" w:line="276" w:lineRule="auto"/>
        <w:ind w:left="-218" w:right="-235"/>
        <w:jc w:val="both"/>
      </w:pPr>
      <w:r w:rsidRPr="003D7FA9">
        <w:t>- construcț</w:t>
      </w:r>
      <w:r>
        <w:t>ia de noi depozite sanitare</w:t>
      </w:r>
      <w:r w:rsidRPr="003D7FA9">
        <w:t>,</w:t>
      </w:r>
    </w:p>
    <w:p w:rsidR="002D7531" w:rsidRPr="003D7FA9" w:rsidRDefault="002D7531" w:rsidP="002D7531">
      <w:pPr>
        <w:tabs>
          <w:tab w:val="left" w:pos="284"/>
        </w:tabs>
        <w:spacing w:before="120" w:line="276" w:lineRule="auto"/>
        <w:ind w:left="-218" w:right="-235"/>
        <w:jc w:val="both"/>
      </w:pPr>
      <w:r w:rsidRPr="003D7FA9">
        <w:t>- instalații de recup</w:t>
      </w:r>
      <w:r>
        <w:t>erare a materialelor</w:t>
      </w:r>
      <w:r w:rsidRPr="003D7FA9">
        <w:t>,</w:t>
      </w:r>
    </w:p>
    <w:p w:rsidR="002D7531" w:rsidRPr="003D7FA9" w:rsidRDefault="002D7531" w:rsidP="002D7531">
      <w:pPr>
        <w:tabs>
          <w:tab w:val="left" w:pos="284"/>
        </w:tabs>
        <w:spacing w:before="120" w:line="276" w:lineRule="auto"/>
        <w:ind w:left="-218" w:right="-235"/>
        <w:jc w:val="both"/>
      </w:pPr>
      <w:r w:rsidRPr="003D7FA9">
        <w:t>- inst</w:t>
      </w:r>
      <w:r>
        <w:t>alații de compostare</w:t>
      </w:r>
      <w:r w:rsidRPr="003D7FA9">
        <w:t>,</w:t>
      </w:r>
    </w:p>
    <w:p w:rsidR="002D7531" w:rsidRPr="003D7FA9" w:rsidRDefault="002D7531" w:rsidP="002D7531">
      <w:pPr>
        <w:tabs>
          <w:tab w:val="left" w:pos="284"/>
        </w:tabs>
        <w:spacing w:before="120" w:line="276" w:lineRule="auto"/>
        <w:ind w:left="-218" w:right="-235"/>
        <w:jc w:val="both"/>
      </w:pPr>
      <w:r w:rsidRPr="003D7FA9">
        <w:t>- instalații de</w:t>
      </w:r>
      <w:r>
        <w:t xml:space="preserve"> digestie anaerobă</w:t>
      </w:r>
      <w:r w:rsidRPr="003D7FA9">
        <w:t>,</w:t>
      </w:r>
    </w:p>
    <w:p w:rsidR="002D7531" w:rsidRPr="003D7FA9" w:rsidRDefault="002D7531" w:rsidP="002D7531">
      <w:pPr>
        <w:tabs>
          <w:tab w:val="left" w:pos="284"/>
        </w:tabs>
        <w:spacing w:before="120" w:line="276" w:lineRule="auto"/>
        <w:ind w:left="-218" w:right="-235"/>
        <w:jc w:val="both"/>
      </w:pPr>
      <w:r w:rsidRPr="003D7FA9">
        <w:t xml:space="preserve">- instalații de tratament biologic mecanic, </w:t>
      </w:r>
    </w:p>
    <w:p w:rsidR="002D7531" w:rsidRPr="003D7FA9" w:rsidRDefault="002D7531" w:rsidP="002D7531">
      <w:pPr>
        <w:tabs>
          <w:tab w:val="left" w:pos="284"/>
        </w:tabs>
        <w:spacing w:before="120" w:line="276" w:lineRule="auto"/>
        <w:ind w:left="-218" w:right="-235"/>
        <w:jc w:val="both"/>
      </w:pPr>
      <w:r w:rsidRPr="003D7FA9">
        <w:t>- containere de colectare a deșeurilor și vehicule pentru colectare mixtă și separată,</w:t>
      </w:r>
    </w:p>
    <w:p w:rsidR="002D7531" w:rsidRPr="003D7FA9" w:rsidRDefault="002D7531" w:rsidP="002D7531">
      <w:pPr>
        <w:tabs>
          <w:tab w:val="left" w:pos="284"/>
        </w:tabs>
        <w:spacing w:before="120" w:line="276" w:lineRule="auto"/>
        <w:ind w:left="-218" w:right="-235"/>
        <w:jc w:val="both"/>
      </w:pPr>
      <w:r w:rsidRPr="003D7FA9">
        <w:t>- stații de trans</w:t>
      </w:r>
      <w:r>
        <w:t>fer</w:t>
      </w:r>
      <w:r w:rsidRPr="003D7FA9">
        <w:t>,</w:t>
      </w:r>
    </w:p>
    <w:p w:rsidR="002D7531" w:rsidRPr="003D7FA9" w:rsidRDefault="002D7531" w:rsidP="002D7531">
      <w:pPr>
        <w:tabs>
          <w:tab w:val="left" w:pos="284"/>
        </w:tabs>
        <w:spacing w:before="120" w:line="276" w:lineRule="auto"/>
        <w:ind w:left="-218" w:right="-235"/>
        <w:jc w:val="both"/>
      </w:pPr>
      <w:r w:rsidRPr="003D7FA9">
        <w:t>- închiderea și reabilitarea depozitelor de gunoi.</w:t>
      </w:r>
    </w:p>
    <w:p w:rsidR="002D7531" w:rsidRPr="003D7FA9" w:rsidRDefault="002D7531" w:rsidP="002D7531">
      <w:pPr>
        <w:tabs>
          <w:tab w:val="left" w:pos="284"/>
        </w:tabs>
        <w:spacing w:before="120" w:line="276" w:lineRule="auto"/>
        <w:ind w:left="-218" w:right="-235"/>
        <w:jc w:val="both"/>
      </w:pPr>
      <w:r w:rsidRPr="003D7FA9">
        <w:t>De asemenea, Banca Europeană de Investiții va accepta finanțarea altor investiții în domeniul deșeurilor solide, în urma unor evaluări separate.</w:t>
      </w:r>
    </w:p>
    <w:p w:rsidR="002D7531" w:rsidRPr="00747FBF" w:rsidRDefault="002D7531" w:rsidP="002D7531">
      <w:pPr>
        <w:tabs>
          <w:tab w:val="left" w:pos="284"/>
        </w:tabs>
        <w:spacing w:before="120" w:line="276" w:lineRule="auto"/>
        <w:ind w:left="-218" w:right="-235"/>
        <w:jc w:val="both"/>
      </w:pPr>
      <w:r w:rsidRPr="00747FBF">
        <w:rPr>
          <w:b/>
        </w:rPr>
        <w:t xml:space="preserve">Aspectul politic, cultural, social. </w:t>
      </w:r>
      <w:r w:rsidRPr="003D7FA9">
        <w:t xml:space="preserve">Prevederile </w:t>
      </w:r>
      <w:r>
        <w:t>Contractului</w:t>
      </w:r>
      <w:r w:rsidRPr="00165BB2">
        <w:t xml:space="preserve"> de finanțare </w:t>
      </w:r>
      <w:r w:rsidRPr="003D7FA9">
        <w:t xml:space="preserve">nu contravin politicii externe promovate de către Republica Moldova. Mai mult ca atât, </w:t>
      </w:r>
      <w:r>
        <w:t>Contractul</w:t>
      </w:r>
      <w:r w:rsidRPr="00165BB2">
        <w:t xml:space="preserve"> de finanțare</w:t>
      </w:r>
      <w:r w:rsidRPr="003D7FA9">
        <w:t xml:space="preserve"> corespunde obiectivelor din cadrul  Strategiei de gestionare a deșeurilor pentru Republica Moldova 2013-2027</w:t>
      </w:r>
      <w:r w:rsidRPr="00747FBF">
        <w:t>.</w:t>
      </w:r>
    </w:p>
    <w:p w:rsidR="002D7531" w:rsidRPr="003D7FA9" w:rsidRDefault="002D7531" w:rsidP="002D7531">
      <w:pPr>
        <w:tabs>
          <w:tab w:val="left" w:pos="284"/>
        </w:tabs>
        <w:spacing w:before="120" w:line="276" w:lineRule="auto"/>
        <w:ind w:left="-218" w:right="-235"/>
        <w:jc w:val="both"/>
      </w:pPr>
      <w:r w:rsidRPr="00747FBF">
        <w:rPr>
          <w:b/>
        </w:rPr>
        <w:t>Aspectul economic și de mediu.</w:t>
      </w:r>
      <w:r w:rsidRPr="00747FBF">
        <w:t xml:space="preserve"> </w:t>
      </w:r>
      <w:r>
        <w:t>Contractul</w:t>
      </w:r>
      <w:r w:rsidRPr="00165BB2">
        <w:t xml:space="preserve"> de finanțare</w:t>
      </w:r>
      <w:r w:rsidRPr="003D7FA9">
        <w:t xml:space="preserve"> nu conține prevederi care ar avea repercusiuni negative asupra economiei și mediului Republicii Moldova. </w:t>
      </w:r>
    </w:p>
    <w:p w:rsidR="002D7531" w:rsidRPr="00747FBF" w:rsidRDefault="002D7531" w:rsidP="002D7531">
      <w:pPr>
        <w:tabs>
          <w:tab w:val="left" w:pos="284"/>
        </w:tabs>
        <w:spacing w:before="120" w:line="276" w:lineRule="auto"/>
        <w:ind w:left="-218" w:right="-235"/>
        <w:jc w:val="both"/>
      </w:pPr>
      <w:r w:rsidRPr="00747FBF">
        <w:rPr>
          <w:b/>
        </w:rPr>
        <w:t>Aspectul normativ.</w:t>
      </w:r>
      <w:r w:rsidRPr="00747FBF">
        <w:t xml:space="preserve"> </w:t>
      </w:r>
      <w:r>
        <w:t>Contractul</w:t>
      </w:r>
      <w:r w:rsidRPr="00165BB2">
        <w:t xml:space="preserve"> de finanțare</w:t>
      </w:r>
      <w:r w:rsidRPr="003D7FA9">
        <w:t xml:space="preserve"> în cauză nu vine în contradicție cu legislația națională și tratatele internaționale la care Republica Moldova este parte. Semnarea </w:t>
      </w:r>
      <w:r>
        <w:t>acestuia</w:t>
      </w:r>
      <w:r w:rsidRPr="003D7FA9">
        <w:t xml:space="preserve"> nu implică adoptarea unor acte noi și nici modificarea celor existente.</w:t>
      </w:r>
      <w:r w:rsidRPr="00747FBF">
        <w:t xml:space="preserve"> </w:t>
      </w:r>
    </w:p>
    <w:p w:rsidR="002D7531" w:rsidRPr="003D7FA9" w:rsidRDefault="002D7531" w:rsidP="002D7531">
      <w:pPr>
        <w:tabs>
          <w:tab w:val="left" w:pos="284"/>
        </w:tabs>
        <w:spacing w:before="120" w:line="276" w:lineRule="auto"/>
        <w:ind w:left="-218" w:right="-235"/>
        <w:jc w:val="both"/>
      </w:pPr>
      <w:r w:rsidRPr="00747FBF">
        <w:rPr>
          <w:b/>
        </w:rPr>
        <w:t>Aspectul instituțional și organizatoric.</w:t>
      </w:r>
      <w:r w:rsidRPr="00747FBF">
        <w:t xml:space="preserve"> </w:t>
      </w:r>
      <w:r w:rsidRPr="003D7FA9">
        <w:t xml:space="preserve">Aplicarea prevederilor </w:t>
      </w:r>
      <w:r>
        <w:t xml:space="preserve">Contractului </w:t>
      </w:r>
      <w:r w:rsidRPr="003D7FA9">
        <w:t xml:space="preserve">prevede și crearea unei Unități de Managment al Proiectului, ce urmează a fi discutată în contextul negocierilor. </w:t>
      </w:r>
    </w:p>
    <w:p w:rsidR="002D7531" w:rsidRPr="00747FBF" w:rsidRDefault="002D7531" w:rsidP="002D7531">
      <w:pPr>
        <w:tabs>
          <w:tab w:val="left" w:pos="284"/>
        </w:tabs>
        <w:spacing w:before="120" w:line="276" w:lineRule="auto"/>
        <w:ind w:left="-218" w:right="-235"/>
        <w:jc w:val="both"/>
      </w:pPr>
      <w:r w:rsidRPr="003D7FA9">
        <w:t xml:space="preserve">În același timp, Ministerul Finanțelor este entitatea responsabilă de inițierea negocierilor și semnarea </w:t>
      </w:r>
      <w:r>
        <w:t>Contractului</w:t>
      </w:r>
      <w:r w:rsidRPr="003D7FA9">
        <w:t>.</w:t>
      </w:r>
      <w:r w:rsidRPr="00747FBF">
        <w:t xml:space="preserve"> Ministerul Agriculturii, Dezvoltării Regionale și Mediului va asigura supravegherea generală și responsabilitatea pentru implementarea Proiectului.</w:t>
      </w:r>
    </w:p>
    <w:p w:rsidR="002D7531" w:rsidRPr="003D7FA9" w:rsidRDefault="002D7531" w:rsidP="002D7531">
      <w:pPr>
        <w:tabs>
          <w:tab w:val="left" w:pos="284"/>
        </w:tabs>
        <w:spacing w:before="120" w:line="276" w:lineRule="auto"/>
        <w:ind w:left="-218" w:right="-235"/>
        <w:jc w:val="both"/>
      </w:pPr>
      <w:r w:rsidRPr="00747FBF">
        <w:rPr>
          <w:b/>
        </w:rPr>
        <w:t>Aspectul financiar.</w:t>
      </w:r>
      <w:r w:rsidRPr="00747FBF">
        <w:t xml:space="preserve"> </w:t>
      </w:r>
      <w:r w:rsidRPr="00165BB2">
        <w:t xml:space="preserve">Contractul  de finanțare </w:t>
      </w:r>
      <w:r w:rsidRPr="003D7FA9">
        <w:t xml:space="preserve">în cauză prevede acordarea unui împrumut Republicii Moldova din partea Băncii Europene de Investiții în valoare ce nu depășește suma de </w:t>
      </w:r>
      <w:r>
        <w:t>25 000 000 Euro</w:t>
      </w:r>
      <w:r w:rsidRPr="003D7FA9">
        <w:t xml:space="preserve">. </w:t>
      </w:r>
    </w:p>
    <w:p w:rsidR="002D7531" w:rsidRPr="00747FBF" w:rsidRDefault="002D7531" w:rsidP="002D7531">
      <w:pPr>
        <w:tabs>
          <w:tab w:val="left" w:pos="284"/>
        </w:tabs>
        <w:spacing w:before="120" w:line="276" w:lineRule="auto"/>
        <w:ind w:left="-218" w:right="-235"/>
        <w:jc w:val="both"/>
      </w:pPr>
      <w:r w:rsidRPr="00747FBF">
        <w:rPr>
          <w:b/>
        </w:rPr>
        <w:t>Aspectul temporar.</w:t>
      </w:r>
      <w:r w:rsidRPr="00747FBF">
        <w:t xml:space="preserve"> </w:t>
      </w:r>
      <w:r w:rsidRPr="00165BB2">
        <w:t xml:space="preserve">Contractul  de finanțare </w:t>
      </w:r>
      <w:r w:rsidRPr="00747FBF">
        <w:t xml:space="preserve">intră în vigoare la data la care Banca Europeană de Investiții expediază Republicii Moldova notificarea privind acceptarea de către Bancă a dovezilor solicitate în Secţiunea 12.03 (Efectivitatea contractului) ale </w:t>
      </w:r>
      <w:r w:rsidRPr="00165BB2">
        <w:t>Contractul</w:t>
      </w:r>
      <w:r>
        <w:t>ui</w:t>
      </w:r>
      <w:r w:rsidRPr="00165BB2">
        <w:t xml:space="preserve">  de finanțare</w:t>
      </w:r>
      <w:r w:rsidRPr="00747FBF">
        <w:t>.</w:t>
      </w:r>
    </w:p>
    <w:p w:rsidR="002D7531" w:rsidRDefault="002D7531" w:rsidP="002D7531">
      <w:pPr>
        <w:tabs>
          <w:tab w:val="left" w:pos="284"/>
        </w:tabs>
        <w:spacing w:before="120" w:line="276" w:lineRule="auto"/>
        <w:ind w:left="-218" w:right="-235"/>
        <w:jc w:val="both"/>
      </w:pPr>
      <w:r w:rsidRPr="00165BB2">
        <w:t xml:space="preserve">Contractul  de finanțare este guvernat/reglementat de către dreptul </w:t>
      </w:r>
      <w:r>
        <w:t>Luxemburgului</w:t>
      </w:r>
      <w:r w:rsidRPr="00165BB2">
        <w:t xml:space="preserve"> (Luxembourgish Law). În acest caz, Acordul nu poate fi considerat tratat internațional și nu poate fi încheiat conform Legii 595/1999 privind tratatele internaționale. Legea aplicabilă </w:t>
      </w:r>
      <w:r>
        <w:t>este Legea n</w:t>
      </w:r>
      <w:r w:rsidRPr="00165BB2">
        <w:t>r. 419 din  22.12.2006 cu privire la datoria sectorului public, garanțiile de stat  și recreditarea de stat. Astfel, pentru inițierea negocierilor a fost elaborat</w:t>
      </w:r>
      <w:r>
        <w:t>ă</w:t>
      </w:r>
      <w:r w:rsidRPr="00165BB2">
        <w:t xml:space="preserve"> H</w:t>
      </w:r>
      <w:r>
        <w:t xml:space="preserve">otărârea </w:t>
      </w:r>
      <w:r w:rsidRPr="00165BB2">
        <w:t>G</w:t>
      </w:r>
      <w:r>
        <w:t>uvernului</w:t>
      </w:r>
      <w:r w:rsidRPr="00165BB2">
        <w:t>.</w:t>
      </w:r>
    </w:p>
    <w:p w:rsidR="002D7531" w:rsidRDefault="002D7531" w:rsidP="002D7531">
      <w:pPr>
        <w:tabs>
          <w:tab w:val="left" w:pos="284"/>
        </w:tabs>
        <w:spacing w:before="120" w:line="276" w:lineRule="auto"/>
        <w:ind w:left="-218" w:right="-235"/>
        <w:jc w:val="both"/>
      </w:pPr>
    </w:p>
    <w:p w:rsidR="002D7531" w:rsidRPr="007E3F80" w:rsidRDefault="002D7531" w:rsidP="002D7531">
      <w:pPr>
        <w:tabs>
          <w:tab w:val="left" w:pos="284"/>
        </w:tabs>
        <w:spacing w:before="120" w:line="276" w:lineRule="auto"/>
        <w:ind w:left="-218" w:right="-235"/>
        <w:jc w:val="both"/>
        <w:rPr>
          <w:lang w:val="en-US"/>
        </w:rPr>
      </w:pPr>
      <w:r>
        <w:t>C.</w:t>
      </w:r>
      <w:r w:rsidRPr="007E3F80">
        <w:rPr>
          <w:b/>
          <w:u w:val="single"/>
        </w:rPr>
        <w:t>Mandatul pentru negocieri</w:t>
      </w:r>
    </w:p>
    <w:p w:rsidR="002D7531" w:rsidRDefault="002D7531" w:rsidP="002D7531">
      <w:pPr>
        <w:tabs>
          <w:tab w:val="left" w:pos="284"/>
        </w:tabs>
        <w:spacing w:before="120" w:line="276" w:lineRule="auto"/>
        <w:ind w:left="-218" w:right="-235"/>
        <w:jc w:val="both"/>
      </w:pPr>
      <w:r w:rsidRPr="003D7FA9">
        <w:lastRenderedPageBreak/>
        <w:t xml:space="preserve">Conducătorul delegației de negociatori va fi desemnat prin </w:t>
      </w:r>
      <w:r>
        <w:t>Hotărârea Guvernului</w:t>
      </w:r>
      <w:r w:rsidRPr="003D7FA9">
        <w:t xml:space="preserve">, </w:t>
      </w:r>
      <w:r>
        <w:t>Secretar de Stat, dl. Dumitru UDREA</w:t>
      </w:r>
      <w:r w:rsidRPr="003D7FA9">
        <w:t>. Procesul de negocieri va fi organizat de către Ministerul Finanțelor. Participanți la procesul de negocieri vor fi reprezentanți ai Ministerului Agriculturii, Dezvoltării Regionale și Mediului, Ministerului Afacerilor Externe și Integrării Europene, Ministerului Justiției și Ministerul Finanțelor.</w:t>
      </w:r>
    </w:p>
    <w:p w:rsidR="002D7531" w:rsidRPr="007E3F80" w:rsidRDefault="002D7531" w:rsidP="002D7531">
      <w:pPr>
        <w:tabs>
          <w:tab w:val="left" w:pos="284"/>
        </w:tabs>
        <w:spacing w:before="120" w:line="276" w:lineRule="auto"/>
        <w:ind w:left="-218" w:right="-235"/>
        <w:jc w:val="both"/>
      </w:pPr>
    </w:p>
    <w:p w:rsidR="002D7531" w:rsidRPr="007E3F80" w:rsidRDefault="002D7531" w:rsidP="002D7531">
      <w:pPr>
        <w:tabs>
          <w:tab w:val="left" w:pos="284"/>
        </w:tabs>
        <w:spacing w:before="120" w:line="276" w:lineRule="auto"/>
        <w:ind w:left="-142" w:right="-235"/>
        <w:jc w:val="both"/>
        <w:rPr>
          <w:b/>
          <w:u w:val="single"/>
        </w:rPr>
      </w:pPr>
      <w:r>
        <w:rPr>
          <w:b/>
          <w:u w:val="single"/>
        </w:rPr>
        <w:t>D.Procedura</w:t>
      </w:r>
      <w:r w:rsidRPr="007E3F80">
        <w:rPr>
          <w:b/>
          <w:u w:val="single"/>
        </w:rPr>
        <w:t xml:space="preserve"> negocieri</w:t>
      </w:r>
      <w:r>
        <w:rPr>
          <w:b/>
          <w:u w:val="single"/>
        </w:rPr>
        <w:t>lor</w:t>
      </w:r>
    </w:p>
    <w:p w:rsidR="002D7531" w:rsidRPr="003D7FA9" w:rsidRDefault="002D7531" w:rsidP="002D7531">
      <w:pPr>
        <w:tabs>
          <w:tab w:val="left" w:pos="284"/>
        </w:tabs>
        <w:spacing w:before="120" w:line="276" w:lineRule="auto"/>
        <w:ind w:left="-218" w:right="-235"/>
        <w:jc w:val="both"/>
      </w:pPr>
      <w:r w:rsidRPr="003D7FA9">
        <w:t xml:space="preserve">La inițiativa Ministerului Finanțelor a fost prezentată propunerea de inițiere a negocierilor </w:t>
      </w:r>
      <w:r>
        <w:t xml:space="preserve"> și aprobarea semnării </w:t>
      </w:r>
      <w:r w:rsidRPr="003D7FA9">
        <w:t xml:space="preserve">asupra proiectului </w:t>
      </w:r>
      <w:r w:rsidRPr="00165BB2">
        <w:t>Contractul</w:t>
      </w:r>
      <w:r>
        <w:t>ui</w:t>
      </w:r>
      <w:r w:rsidRPr="00165BB2">
        <w:t xml:space="preserve"> de finanțare </w:t>
      </w:r>
      <w:r w:rsidRPr="003D7FA9">
        <w:t xml:space="preserve">între Republica Moldova şi Banca Europeană de Investiții privind Proiectul </w:t>
      </w:r>
      <w:r w:rsidRPr="00747FBF">
        <w:t>“</w:t>
      </w:r>
      <w:r w:rsidRPr="003D7FA9">
        <w:t xml:space="preserve">Deșeuri solide în Republica Moldova” în scopul îndeplinirii măsurilor stipulate în Strategia de gestionare a deșeurilor pentru Republica Moldova 2013-2027. </w:t>
      </w:r>
    </w:p>
    <w:p w:rsidR="002D7531" w:rsidRPr="00515DDD" w:rsidRDefault="002D7531" w:rsidP="002D7531">
      <w:pPr>
        <w:tabs>
          <w:tab w:val="left" w:pos="284"/>
        </w:tabs>
        <w:spacing w:before="120" w:line="276" w:lineRule="auto"/>
        <w:ind w:left="-218" w:right="-235"/>
        <w:jc w:val="both"/>
      </w:pPr>
      <w:r>
        <w:t>Contractul</w:t>
      </w:r>
      <w:r w:rsidRPr="00515DDD">
        <w:t xml:space="preserve"> va fi </w:t>
      </w:r>
      <w:r>
        <w:t xml:space="preserve">semnat între Republica Moldova </w:t>
      </w:r>
      <w:r w:rsidRPr="00515DDD">
        <w:t>şi Banca Europeană de Investiții.</w:t>
      </w:r>
    </w:p>
    <w:p w:rsidR="002D7531" w:rsidRPr="003D7FA9" w:rsidRDefault="002D7531" w:rsidP="002D7531">
      <w:pPr>
        <w:tabs>
          <w:tab w:val="left" w:pos="284"/>
        </w:tabs>
        <w:spacing w:before="120" w:line="276" w:lineRule="auto"/>
        <w:ind w:left="-218" w:right="-235"/>
        <w:jc w:val="both"/>
      </w:pPr>
      <w:r w:rsidRPr="003D7FA9">
        <w:t xml:space="preserve">Intrarea în vigoare a </w:t>
      </w:r>
      <w:r>
        <w:t>Contractului</w:t>
      </w:r>
      <w:r w:rsidRPr="003D7FA9">
        <w:t xml:space="preserve"> este condiționată de obligațiile expuse </w:t>
      </w:r>
      <w:r w:rsidRPr="00747FBF">
        <w:t xml:space="preserve">în Secţiunea 12.03 (Efectivitatea contractului) a </w:t>
      </w:r>
      <w:r>
        <w:t xml:space="preserve">Contractului de finanțare. </w:t>
      </w:r>
      <w:r w:rsidRPr="003D7FA9">
        <w:t xml:space="preserve"> </w:t>
      </w:r>
    </w:p>
    <w:p w:rsidR="002D7531" w:rsidRPr="00747FBF" w:rsidRDefault="002D7531" w:rsidP="002D7531">
      <w:pPr>
        <w:tabs>
          <w:tab w:val="left" w:pos="284"/>
        </w:tabs>
        <w:spacing w:before="120" w:line="276" w:lineRule="auto"/>
        <w:ind w:left="-218" w:right="-235"/>
        <w:jc w:val="both"/>
      </w:pPr>
    </w:p>
    <w:p w:rsidR="002D7531" w:rsidRPr="003D7FA9" w:rsidRDefault="002D7531" w:rsidP="002D7531">
      <w:pPr>
        <w:tabs>
          <w:tab w:val="left" w:pos="284"/>
        </w:tabs>
        <w:spacing w:before="120" w:line="23" w:lineRule="atLeast"/>
        <w:ind w:right="-235"/>
        <w:rPr>
          <w:b/>
        </w:rPr>
      </w:pPr>
    </w:p>
    <w:p w:rsidR="002D7531" w:rsidRDefault="002D7531" w:rsidP="002D7531">
      <w:pPr>
        <w:pStyle w:val="Listparagraf"/>
        <w:tabs>
          <w:tab w:val="left" w:pos="284"/>
        </w:tabs>
        <w:spacing w:before="120" w:after="0" w:line="23" w:lineRule="atLeast"/>
        <w:ind w:left="142" w:right="-235" w:firstLine="284"/>
        <w:contextualSpacing w:val="0"/>
        <w:rPr>
          <w:rFonts w:ascii="Times New Roman" w:hAnsi="Times New Roman" w:cs="Times New Roman"/>
          <w:b/>
          <w:sz w:val="24"/>
          <w:szCs w:val="24"/>
        </w:rPr>
      </w:pPr>
      <w:r w:rsidRPr="003D7FA9">
        <w:rPr>
          <w:rFonts w:ascii="Times New Roman" w:hAnsi="Times New Roman" w:cs="Times New Roman"/>
          <w:b/>
          <w:sz w:val="24"/>
          <w:szCs w:val="24"/>
        </w:rPr>
        <w:t xml:space="preserve">Ministru  </w:t>
      </w:r>
      <w:r w:rsidRPr="003D7FA9">
        <w:rPr>
          <w:rFonts w:ascii="Times New Roman" w:hAnsi="Times New Roman" w:cs="Times New Roman"/>
          <w:b/>
          <w:sz w:val="24"/>
          <w:szCs w:val="24"/>
        </w:rPr>
        <w:tab/>
      </w:r>
      <w:r w:rsidRPr="003D7FA9">
        <w:rPr>
          <w:rFonts w:ascii="Times New Roman" w:hAnsi="Times New Roman" w:cs="Times New Roman"/>
          <w:b/>
          <w:sz w:val="24"/>
          <w:szCs w:val="24"/>
        </w:rPr>
        <w:tab/>
      </w:r>
      <w:r>
        <w:rPr>
          <w:rFonts w:ascii="Times New Roman" w:hAnsi="Times New Roman" w:cs="Times New Roman"/>
          <w:b/>
          <w:sz w:val="24"/>
          <w:szCs w:val="24"/>
        </w:rPr>
        <w:t xml:space="preserve">   </w:t>
      </w:r>
      <w:r w:rsidRPr="003D7FA9">
        <w:rPr>
          <w:rFonts w:ascii="Times New Roman" w:hAnsi="Times New Roman" w:cs="Times New Roman"/>
          <w:b/>
          <w:sz w:val="24"/>
          <w:szCs w:val="24"/>
        </w:rPr>
        <w:tab/>
      </w:r>
      <w:r w:rsidRPr="003D7FA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3D7FA9">
        <w:rPr>
          <w:rFonts w:ascii="Times New Roman" w:hAnsi="Times New Roman" w:cs="Times New Roman"/>
          <w:b/>
          <w:sz w:val="24"/>
          <w:szCs w:val="24"/>
        </w:rPr>
        <w:t xml:space="preserve">   </w:t>
      </w:r>
      <w:r w:rsidRPr="003D7FA9">
        <w:rPr>
          <w:rFonts w:ascii="Times New Roman" w:hAnsi="Times New Roman" w:cs="Times New Roman"/>
          <w:b/>
          <w:sz w:val="24"/>
          <w:szCs w:val="24"/>
        </w:rPr>
        <w:tab/>
      </w:r>
      <w:r w:rsidRPr="003D7FA9">
        <w:rPr>
          <w:rFonts w:ascii="Times New Roman" w:hAnsi="Times New Roman" w:cs="Times New Roman"/>
          <w:b/>
          <w:sz w:val="24"/>
          <w:szCs w:val="24"/>
        </w:rPr>
        <w:tab/>
      </w:r>
      <w:r w:rsidRPr="003D7FA9">
        <w:rPr>
          <w:rFonts w:ascii="Times New Roman" w:hAnsi="Times New Roman" w:cs="Times New Roman"/>
          <w:b/>
          <w:sz w:val="24"/>
          <w:szCs w:val="24"/>
        </w:rPr>
        <w:tab/>
        <w:t>Natalia GAVRILIȚA</w:t>
      </w:r>
    </w:p>
    <w:p w:rsidR="002D7531" w:rsidRDefault="002D7531" w:rsidP="002D7531">
      <w:pPr>
        <w:pStyle w:val="Listparagraf"/>
        <w:tabs>
          <w:tab w:val="left" w:pos="284"/>
        </w:tabs>
        <w:spacing w:before="120" w:after="0" w:line="23" w:lineRule="atLeast"/>
        <w:ind w:left="142" w:right="-235" w:firstLine="284"/>
        <w:contextualSpacing w:val="0"/>
        <w:rPr>
          <w:rFonts w:ascii="Times New Roman" w:hAnsi="Times New Roman" w:cs="Times New Roman"/>
          <w:b/>
          <w:sz w:val="24"/>
          <w:szCs w:val="24"/>
        </w:rPr>
      </w:pPr>
    </w:p>
    <w:p w:rsidR="002D7531" w:rsidRDefault="002D7531" w:rsidP="002D7531">
      <w:pPr>
        <w:pStyle w:val="Listparagraf"/>
        <w:tabs>
          <w:tab w:val="left" w:pos="284"/>
        </w:tabs>
        <w:spacing w:before="120" w:after="0" w:line="23" w:lineRule="atLeast"/>
        <w:ind w:left="142" w:right="-235" w:firstLine="284"/>
        <w:contextualSpacing w:val="0"/>
        <w:rPr>
          <w:rFonts w:ascii="Times New Roman" w:hAnsi="Times New Roman" w:cs="Times New Roman"/>
          <w:b/>
          <w:sz w:val="24"/>
          <w:szCs w:val="24"/>
        </w:rPr>
      </w:pPr>
    </w:p>
    <w:p w:rsidR="002D7531" w:rsidRDefault="002D7531" w:rsidP="002D7531">
      <w:pPr>
        <w:tabs>
          <w:tab w:val="left" w:pos="284"/>
        </w:tabs>
        <w:spacing w:before="120" w:line="276" w:lineRule="auto"/>
        <w:ind w:left="-218" w:right="-235"/>
        <w:jc w:val="both"/>
        <w:rPr>
          <w:highlight w:val="yellow"/>
        </w:rPr>
      </w:pPr>
    </w:p>
    <w:p w:rsidR="002D7531" w:rsidRPr="009C28DA" w:rsidRDefault="002D7531" w:rsidP="002D7531">
      <w:pPr>
        <w:pStyle w:val="Listparagraf"/>
        <w:tabs>
          <w:tab w:val="left" w:pos="284"/>
        </w:tabs>
        <w:spacing w:before="120" w:after="0" w:line="23" w:lineRule="atLeast"/>
        <w:ind w:left="142" w:right="-235" w:firstLine="284"/>
        <w:contextualSpacing w:val="0"/>
        <w:rPr>
          <w:rFonts w:ascii="Times New Roman" w:hAnsi="Times New Roman" w:cs="Times New Roman"/>
          <w:sz w:val="24"/>
          <w:szCs w:val="24"/>
        </w:rPr>
      </w:pPr>
    </w:p>
    <w:p w:rsidR="002D7531" w:rsidRPr="00F31A84" w:rsidRDefault="002D7531" w:rsidP="002D7531">
      <w:pPr>
        <w:ind w:left="284" w:right="119"/>
        <w:jc w:val="center"/>
        <w:rPr>
          <w:b/>
        </w:rPr>
      </w:pPr>
    </w:p>
    <w:p w:rsidR="00527D16" w:rsidRDefault="00527D16"/>
    <w:sectPr w:rsidR="00527D16" w:rsidSect="00B15063">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E5CAA"/>
    <w:multiLevelType w:val="hybridMultilevel"/>
    <w:tmpl w:val="E5FA55BE"/>
    <w:lvl w:ilvl="0" w:tplc="FFF8624E">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1"/>
    <w:rsid w:val="002D7531"/>
    <w:rsid w:val="00527D16"/>
    <w:rsid w:val="006472C1"/>
    <w:rsid w:val="00A1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9C39B-C052-410A-9342-F295E055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531"/>
    <w:pPr>
      <w:spacing w:after="0" w:line="240" w:lineRule="auto"/>
    </w:pPr>
    <w:rPr>
      <w:rFonts w:ascii="Times New Roman" w:eastAsia="Times New Roman" w:hAnsi="Times New Roman" w:cs="Times New Roman"/>
      <w:sz w:val="24"/>
      <w:szCs w:val="24"/>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List Paragraph 1,Bullets,List Paragraph (numbered (a)),Numbered Paragraph,Main numbered paragraph,List_Paragraph,Multilevel para_II,List Paragraph1,Akapit z listą BS,Bullet1,Numbered list,Lettre d'introduction,List Paragraph11"/>
    <w:basedOn w:val="Normal"/>
    <w:link w:val="ListparagrafCaracter"/>
    <w:uiPriority w:val="34"/>
    <w:qFormat/>
    <w:rsid w:val="002D75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fCaracter">
    <w:name w:val="Listă paragraf Caracter"/>
    <w:aliases w:val="List Paragraph 1 Caracter,Bullets Caracter,List Paragraph (numbered (a)) Caracter,Numbered Paragraph Caracter,Main numbered paragraph Caracter,List_Paragraph Caracter,Multilevel para_II Caracter,List Paragraph1 Caracter"/>
    <w:basedOn w:val="Fontdeparagrafimplicit"/>
    <w:link w:val="Listparagraf"/>
    <w:uiPriority w:val="34"/>
    <w:locked/>
    <w:rsid w:val="002D753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6334</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Olesea</dc:creator>
  <cp:keywords/>
  <dc:description/>
  <cp:lastModifiedBy>Activism</cp:lastModifiedBy>
  <cp:revision>2</cp:revision>
  <dcterms:created xsi:type="dcterms:W3CDTF">2019-10-11T17:16:00Z</dcterms:created>
  <dcterms:modified xsi:type="dcterms:W3CDTF">2019-10-11T17:16:00Z</dcterms:modified>
</cp:coreProperties>
</file>