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BD" w:rsidRPr="00A30E10" w:rsidRDefault="00D22FE7" w:rsidP="00D536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E10">
        <w:rPr>
          <w:rFonts w:ascii="Times New Roman" w:hAnsi="Times New Roman"/>
          <w:b/>
          <w:sz w:val="28"/>
          <w:szCs w:val="28"/>
        </w:rPr>
        <w:t>Notă informativă</w:t>
      </w:r>
    </w:p>
    <w:p w:rsidR="005F64CB" w:rsidRPr="00A30E10" w:rsidRDefault="00F64C86" w:rsidP="00D536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E10">
        <w:rPr>
          <w:rFonts w:ascii="Times New Roman" w:hAnsi="Times New Roman"/>
          <w:b/>
          <w:sz w:val="28"/>
          <w:szCs w:val="28"/>
        </w:rPr>
        <w:t xml:space="preserve">la proiectul </w:t>
      </w:r>
      <w:r w:rsidR="0051146B" w:rsidRPr="00A30E10">
        <w:rPr>
          <w:rFonts w:ascii="Times New Roman" w:hAnsi="Times New Roman"/>
          <w:b/>
          <w:sz w:val="28"/>
          <w:szCs w:val="28"/>
        </w:rPr>
        <w:t xml:space="preserve">de </w:t>
      </w:r>
      <w:r w:rsidR="001B6D9B" w:rsidRPr="00A30E10">
        <w:rPr>
          <w:rFonts w:ascii="Times New Roman" w:hAnsi="Times New Roman"/>
          <w:b/>
          <w:sz w:val="28"/>
          <w:szCs w:val="28"/>
        </w:rPr>
        <w:t>O</w:t>
      </w:r>
      <w:r w:rsidR="005F64CB" w:rsidRPr="00A30E10">
        <w:rPr>
          <w:rFonts w:ascii="Times New Roman" w:hAnsi="Times New Roman"/>
          <w:b/>
          <w:sz w:val="28"/>
          <w:szCs w:val="28"/>
        </w:rPr>
        <w:t xml:space="preserve">rdin al Ministrului </w:t>
      </w:r>
      <w:r w:rsidR="001B6D9B" w:rsidRPr="00A30E10">
        <w:rPr>
          <w:rFonts w:ascii="Times New Roman" w:hAnsi="Times New Roman"/>
          <w:b/>
          <w:sz w:val="28"/>
          <w:szCs w:val="28"/>
        </w:rPr>
        <w:t>F</w:t>
      </w:r>
      <w:r w:rsidR="005F64CB" w:rsidRPr="00A30E10">
        <w:rPr>
          <w:rFonts w:ascii="Times New Roman" w:hAnsi="Times New Roman"/>
          <w:b/>
          <w:sz w:val="28"/>
          <w:szCs w:val="28"/>
        </w:rPr>
        <w:t xml:space="preserve">inanțelor </w:t>
      </w:r>
      <w:r w:rsidR="00941DEC">
        <w:rPr>
          <w:rFonts w:ascii="Times New Roman" w:hAnsi="Times New Roman"/>
          <w:b/>
          <w:sz w:val="28"/>
          <w:szCs w:val="28"/>
        </w:rPr>
        <w:t>c</w:t>
      </w:r>
      <w:r w:rsidR="00FC1829" w:rsidRPr="00A30E10">
        <w:rPr>
          <w:rFonts w:ascii="Times New Roman" w:hAnsi="Times New Roman"/>
          <w:b/>
          <w:sz w:val="28"/>
          <w:szCs w:val="28"/>
        </w:rPr>
        <w:t xml:space="preserve">u  privire  la  aprobarea  modificărilor la </w:t>
      </w:r>
      <w:r w:rsidR="001B6D9B" w:rsidRPr="00A30E10">
        <w:rPr>
          <w:rFonts w:ascii="Times New Roman" w:hAnsi="Times New Roman"/>
          <w:b/>
          <w:sz w:val="28"/>
          <w:szCs w:val="28"/>
        </w:rPr>
        <w:t>O</w:t>
      </w:r>
      <w:r w:rsidR="00FC1829" w:rsidRPr="00A30E10">
        <w:rPr>
          <w:rFonts w:ascii="Times New Roman" w:hAnsi="Times New Roman"/>
          <w:b/>
          <w:sz w:val="28"/>
          <w:szCs w:val="28"/>
        </w:rPr>
        <w:t>rdinul Ministrului Finanțelor nr. 101/2019 c</w:t>
      </w:r>
      <w:r w:rsidR="00D53635" w:rsidRPr="00A30E10">
        <w:rPr>
          <w:rFonts w:ascii="Times New Roman" w:hAnsi="Times New Roman" w:cs="Times New Roman"/>
          <w:b/>
          <w:bCs/>
          <w:sz w:val="28"/>
          <w:szCs w:val="28"/>
        </w:rPr>
        <w:t>u  privire  la aprobarea componenței</w:t>
      </w:r>
      <w:r w:rsidR="00A30E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3635" w:rsidRPr="00A30E10">
        <w:rPr>
          <w:rFonts w:ascii="Times New Roman" w:hAnsi="Times New Roman" w:cs="Times New Roman"/>
          <w:b/>
          <w:bCs/>
          <w:sz w:val="28"/>
          <w:szCs w:val="28"/>
        </w:rPr>
        <w:t xml:space="preserve">nominale a Consiliului </w:t>
      </w:r>
      <w:r w:rsidR="00D53635" w:rsidRPr="00A30E10">
        <w:rPr>
          <w:rFonts w:ascii="Times New Roman" w:hAnsi="Times New Roman" w:cs="Times New Roman"/>
          <w:b/>
          <w:sz w:val="28"/>
          <w:szCs w:val="28"/>
        </w:rPr>
        <w:t>de contabilitate și raportare financiară pe lîngă Ministerul Finanțelor</w:t>
      </w:r>
    </w:p>
    <w:p w:rsidR="00F64C86" w:rsidRDefault="00F64C86" w:rsidP="005F64CB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A30E10" w:rsidRPr="00F42AEE" w:rsidRDefault="00A30E10" w:rsidP="005F64CB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F64C86" w:rsidRPr="00A30E10" w:rsidTr="00C57BB7">
        <w:tc>
          <w:tcPr>
            <w:tcW w:w="10349" w:type="dxa"/>
          </w:tcPr>
          <w:p w:rsidR="00F64C86" w:rsidRPr="00A30E10" w:rsidRDefault="000F3002" w:rsidP="000F300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0E10">
              <w:rPr>
                <w:rFonts w:ascii="Times New Roman" w:hAnsi="Times New Roman"/>
                <w:b/>
                <w:sz w:val="28"/>
                <w:szCs w:val="28"/>
              </w:rPr>
              <w:t>1. Denumirea autorului și, după caz, a participanților la elaborarea proiectului</w:t>
            </w:r>
          </w:p>
        </w:tc>
      </w:tr>
      <w:tr w:rsidR="00F64C86" w:rsidRPr="00A30E10" w:rsidTr="00C57BB7">
        <w:tc>
          <w:tcPr>
            <w:tcW w:w="10349" w:type="dxa"/>
          </w:tcPr>
          <w:p w:rsidR="00F64C86" w:rsidRPr="00A30E10" w:rsidRDefault="00465B38" w:rsidP="00EB3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E1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EB3016" w:rsidRPr="00A30E10">
              <w:rPr>
                <w:rFonts w:ascii="Times New Roman" w:hAnsi="Times New Roman"/>
                <w:sz w:val="28"/>
                <w:szCs w:val="28"/>
              </w:rPr>
              <w:t>Ministerul Finanțelor</w:t>
            </w:r>
          </w:p>
        </w:tc>
      </w:tr>
      <w:tr w:rsidR="00F64C86" w:rsidRPr="00A30E10" w:rsidTr="00C57BB7">
        <w:tc>
          <w:tcPr>
            <w:tcW w:w="10349" w:type="dxa"/>
          </w:tcPr>
          <w:p w:rsidR="00F64C86" w:rsidRPr="00A30E10" w:rsidRDefault="005F5A04" w:rsidP="00EB301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0E1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EB3016" w:rsidRPr="00A30E10">
              <w:rPr>
                <w:rFonts w:ascii="Times New Roman" w:hAnsi="Times New Roman"/>
                <w:b/>
                <w:sz w:val="28"/>
                <w:szCs w:val="28"/>
              </w:rPr>
              <w:t xml:space="preserve">Condițiile ce au impus elaborarea proiectului de act normativ și finalitățile urmărite </w:t>
            </w:r>
          </w:p>
        </w:tc>
      </w:tr>
      <w:tr w:rsidR="00F64C86" w:rsidRPr="00A30E10" w:rsidTr="00C57BB7">
        <w:tc>
          <w:tcPr>
            <w:tcW w:w="10349" w:type="dxa"/>
          </w:tcPr>
          <w:p w:rsidR="00A30E10" w:rsidRPr="00A30E10" w:rsidRDefault="00522E3C" w:rsidP="00902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    Necesitatea elaborării proiectului </w:t>
            </w:r>
            <w:r w:rsidR="0018246B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actului normativ </w:t>
            </w:r>
            <w:r w:rsidR="00465B38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cons</w:t>
            </w:r>
            <w:r w:rsidR="006D38FB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t</w:t>
            </w:r>
            <w:r w:rsidR="00465B38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ă în realizarea prevederilor art. 9 al Legii contabilității și raportării financiare nr.287/2017</w:t>
            </w:r>
            <w:r w:rsidR="00AD714F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și </w:t>
            </w:r>
            <w:r w:rsidR="00902D33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modificarea</w:t>
            </w:r>
            <w:r w:rsidR="00AD714F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componenței nominale a Consiliului de contabilitate și raportare financiară pe lîngă Ministerul Finanțelor.</w:t>
            </w:r>
          </w:p>
        </w:tc>
      </w:tr>
      <w:tr w:rsidR="00F64C86" w:rsidRPr="00A30E10" w:rsidTr="00C57BB7">
        <w:tc>
          <w:tcPr>
            <w:tcW w:w="10349" w:type="dxa"/>
          </w:tcPr>
          <w:p w:rsidR="00F64C86" w:rsidRPr="00A30E10" w:rsidRDefault="00C97F7C" w:rsidP="005E6BC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0E1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5E6BC3" w:rsidRPr="00A30E10">
              <w:rPr>
                <w:rFonts w:ascii="Times New Roman" w:hAnsi="Times New Roman"/>
                <w:b/>
                <w:sz w:val="28"/>
                <w:szCs w:val="28"/>
              </w:rPr>
              <w:t xml:space="preserve"> Principalele prevederi ale proiectului și evidențierea elementelor noi</w:t>
            </w:r>
          </w:p>
        </w:tc>
      </w:tr>
      <w:tr w:rsidR="00F64C86" w:rsidRPr="00A30E10" w:rsidTr="00C57BB7">
        <w:tc>
          <w:tcPr>
            <w:tcW w:w="10349" w:type="dxa"/>
          </w:tcPr>
          <w:p w:rsidR="001531A1" w:rsidRPr="00A30E10" w:rsidRDefault="001531A1" w:rsidP="00902D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   </w:t>
            </w:r>
            <w:r w:rsidR="00607DA5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Proiectul actului normativ prevede</w:t>
            </w:r>
            <w:r w:rsidR="00F6448A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</w:t>
            </w:r>
            <w:r w:rsidR="00EE2CD6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ajustarea funcției deținute </w:t>
            </w:r>
            <w:r w:rsidR="00F6448A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de către</w:t>
            </w:r>
            <w:r w:rsidR="00EE2CD6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un membru al Consiliului,  completarea  </w:t>
            </w:r>
            <w:r w:rsidR="003F772A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componenț</w:t>
            </w:r>
            <w:r w:rsidR="00EE2CD6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ei</w:t>
            </w:r>
            <w:r w:rsidR="003F772A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nominal</w:t>
            </w:r>
            <w:r w:rsidR="00EE2CD6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e</w:t>
            </w:r>
            <w:r w:rsidR="003F772A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a Consiliului</w:t>
            </w:r>
            <w:r w:rsidR="00400FDC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cu un nou membru</w:t>
            </w:r>
            <w:r w:rsidR="003F772A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, </w:t>
            </w:r>
            <w:r w:rsidR="00F6448A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conform </w:t>
            </w:r>
            <w:r w:rsidR="00400FDC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prevederilor </w:t>
            </w:r>
            <w:r w:rsidR="00F6448A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pct.12 al Regulamentului</w:t>
            </w:r>
            <w:r w:rsidR="00F27F39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, precum și substituirea secretar</w:t>
            </w:r>
            <w:r w:rsidR="00902D33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ului</w:t>
            </w:r>
            <w:r w:rsidR="00F27F39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Consiliului</w:t>
            </w:r>
            <w:r w:rsidR="00F6448A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.</w:t>
            </w:r>
            <w:r w:rsidR="00EE2CD6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</w:t>
            </w:r>
            <w:r w:rsidR="005F4DC0" w:rsidRPr="00A30E10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  </w:t>
            </w:r>
          </w:p>
        </w:tc>
      </w:tr>
      <w:tr w:rsidR="00F64C86" w:rsidRPr="00A30E10" w:rsidTr="00C57BB7">
        <w:tc>
          <w:tcPr>
            <w:tcW w:w="10349" w:type="dxa"/>
          </w:tcPr>
          <w:p w:rsidR="00F64C86" w:rsidRPr="00A30E10" w:rsidRDefault="002A199F" w:rsidP="002A19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0E10">
              <w:rPr>
                <w:rFonts w:ascii="Times New Roman" w:hAnsi="Times New Roman"/>
                <w:b/>
                <w:sz w:val="28"/>
                <w:szCs w:val="28"/>
              </w:rPr>
              <w:t>4.Fundamentarea economico</w:t>
            </w:r>
            <w:r w:rsidR="007D28EF" w:rsidRPr="00A30E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0E1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7D28EF" w:rsidRPr="00A30E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0E10">
              <w:rPr>
                <w:rFonts w:ascii="Times New Roman" w:hAnsi="Times New Roman"/>
                <w:b/>
                <w:sz w:val="28"/>
                <w:szCs w:val="28"/>
              </w:rPr>
              <w:t>financiară</w:t>
            </w:r>
          </w:p>
        </w:tc>
      </w:tr>
      <w:tr w:rsidR="00F64C86" w:rsidRPr="00A30E10" w:rsidTr="00C57BB7">
        <w:tc>
          <w:tcPr>
            <w:tcW w:w="10349" w:type="dxa"/>
          </w:tcPr>
          <w:p w:rsidR="00216FC8" w:rsidRPr="00A30E10" w:rsidRDefault="00F93612" w:rsidP="00902D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E10">
              <w:rPr>
                <w:rFonts w:ascii="Times New Roman" w:hAnsi="Times New Roman"/>
                <w:sz w:val="28"/>
                <w:szCs w:val="28"/>
                <w:lang w:val="ro-MO"/>
              </w:rPr>
              <w:t>Implementarea prezentului proiect va necesita cheltuieli financiare de la bugetul de stat</w:t>
            </w:r>
            <w:r w:rsidR="002B1DFB" w:rsidRPr="00A30E10">
              <w:rPr>
                <w:rFonts w:ascii="Times New Roman" w:hAnsi="Times New Roman"/>
                <w:sz w:val="28"/>
                <w:szCs w:val="28"/>
              </w:rPr>
              <w:t xml:space="preserve"> în partea ce ține de remunerarea membr</w:t>
            </w:r>
            <w:r w:rsidR="00C548CB" w:rsidRPr="00A30E10">
              <w:rPr>
                <w:rFonts w:ascii="Times New Roman" w:hAnsi="Times New Roman"/>
                <w:sz w:val="28"/>
                <w:szCs w:val="28"/>
              </w:rPr>
              <w:t>ului</w:t>
            </w:r>
            <w:r w:rsidR="002B1DFB" w:rsidRPr="00A30E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48CB" w:rsidRPr="00A30E10">
              <w:rPr>
                <w:rFonts w:ascii="Times New Roman" w:hAnsi="Times New Roman"/>
                <w:sz w:val="28"/>
                <w:szCs w:val="28"/>
              </w:rPr>
              <w:t xml:space="preserve">nou desemnat al </w:t>
            </w:r>
            <w:r w:rsidR="002B1DFB" w:rsidRPr="00A30E10">
              <w:rPr>
                <w:rFonts w:ascii="Times New Roman" w:hAnsi="Times New Roman"/>
                <w:sz w:val="28"/>
                <w:szCs w:val="28"/>
              </w:rPr>
              <w:t>Consiliului</w:t>
            </w:r>
            <w:r w:rsidR="00902D33">
              <w:rPr>
                <w:rFonts w:ascii="Times New Roman" w:hAnsi="Times New Roman"/>
                <w:sz w:val="28"/>
                <w:szCs w:val="28"/>
              </w:rPr>
              <w:t xml:space="preserve"> pentru participarea la ședințe</w:t>
            </w:r>
            <w:r w:rsidR="00C548CB" w:rsidRPr="00A30E10">
              <w:rPr>
                <w:rFonts w:ascii="Times New Roman" w:hAnsi="Times New Roman"/>
                <w:sz w:val="28"/>
                <w:szCs w:val="28"/>
              </w:rPr>
              <w:t>,</w:t>
            </w:r>
            <w:r w:rsidR="002B1DFB" w:rsidRPr="00A30E10">
              <w:rPr>
                <w:rFonts w:ascii="Times New Roman" w:hAnsi="Times New Roman"/>
                <w:sz w:val="28"/>
                <w:szCs w:val="28"/>
              </w:rPr>
              <w:t xml:space="preserve"> conform Hotărîrii Guvernului </w:t>
            </w:r>
            <w:r w:rsidR="00902D33">
              <w:rPr>
                <w:rFonts w:ascii="Times New Roman" w:hAnsi="Times New Roman"/>
                <w:sz w:val="28"/>
                <w:szCs w:val="28"/>
              </w:rPr>
              <w:t>c</w:t>
            </w:r>
            <w:r w:rsidR="00BB5B40" w:rsidRPr="00A30E10">
              <w:rPr>
                <w:rFonts w:ascii="Times New Roman" w:hAnsi="Times New Roman"/>
                <w:sz w:val="28"/>
                <w:szCs w:val="28"/>
              </w:rPr>
              <w:t>u privire la retribuirea muncii specialiştilor încadraţi în procesul de atestare a cadrelor ştiinţifice şi didactice, a membrilor Comisiei Medicamentului, a membrilor consiliilor metodologice consultative pentru evidenţa contabilă în economia naţională şi instituţiile bugetare şi altor comisii de experţi</w:t>
            </w:r>
            <w:r w:rsidR="00902D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D33" w:rsidRPr="00A30E10">
              <w:rPr>
                <w:rFonts w:ascii="Times New Roman" w:hAnsi="Times New Roman"/>
                <w:sz w:val="28"/>
                <w:szCs w:val="28"/>
              </w:rPr>
              <w:t>nr.222/1993</w:t>
            </w:r>
            <w:bookmarkStart w:id="0" w:name="_GoBack"/>
            <w:bookmarkEnd w:id="0"/>
            <w:r w:rsidR="002B1DFB" w:rsidRPr="00A30E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57A83" w:rsidRPr="00A30E10" w:rsidTr="00C57BB7">
        <w:tc>
          <w:tcPr>
            <w:tcW w:w="10349" w:type="dxa"/>
          </w:tcPr>
          <w:p w:rsidR="00757A83" w:rsidRPr="00A30E10" w:rsidRDefault="00757A83" w:rsidP="00C548C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 w:rsidRPr="00A30E10"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5. Modul de încorporare a actului în cadrul normativ în vigoare</w:t>
            </w:r>
          </w:p>
        </w:tc>
      </w:tr>
      <w:tr w:rsidR="00757A83" w:rsidRPr="00A30E10" w:rsidTr="00C57BB7">
        <w:tc>
          <w:tcPr>
            <w:tcW w:w="10349" w:type="dxa"/>
          </w:tcPr>
          <w:p w:rsidR="00757A83" w:rsidRPr="00A30E10" w:rsidRDefault="006A3A9B" w:rsidP="00C548CB">
            <w:pPr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r w:rsidRPr="00A30E10">
              <w:rPr>
                <w:rFonts w:ascii="Times New Roman" w:hAnsi="Times New Roman"/>
                <w:sz w:val="28"/>
                <w:szCs w:val="28"/>
                <w:lang w:val="ro-MO"/>
              </w:rPr>
              <w:t>Urmare aprobării proiectului, nu va apărea necesitatea modificării sau abrogării unor acte normative.</w:t>
            </w:r>
          </w:p>
        </w:tc>
      </w:tr>
    </w:tbl>
    <w:p w:rsidR="005F4DC0" w:rsidRPr="00A30E10" w:rsidRDefault="005F4DC0" w:rsidP="007B49CD">
      <w:pPr>
        <w:spacing w:after="0" w:line="240" w:lineRule="auto"/>
        <w:jc w:val="both"/>
        <w:rPr>
          <w:b/>
          <w:sz w:val="28"/>
          <w:szCs w:val="28"/>
        </w:rPr>
      </w:pPr>
    </w:p>
    <w:p w:rsidR="00F42AEE" w:rsidRPr="00A30E10" w:rsidRDefault="002B43C1" w:rsidP="007B4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10">
        <w:rPr>
          <w:b/>
          <w:sz w:val="28"/>
          <w:szCs w:val="28"/>
        </w:rPr>
        <w:t xml:space="preserve">        </w:t>
      </w:r>
      <w:r w:rsidR="007B49CD" w:rsidRPr="00A30E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AEE" w:rsidRPr="00A30E10" w:rsidRDefault="00F42AEE" w:rsidP="007B4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747" w:rsidRPr="00A30E10" w:rsidRDefault="00AD714F" w:rsidP="00ED4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1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42AEE" w:rsidRPr="00A30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2CB" w:rsidRPr="00A30E10">
        <w:rPr>
          <w:rFonts w:ascii="Times New Roman" w:hAnsi="Times New Roman" w:cs="Times New Roman"/>
          <w:b/>
          <w:sz w:val="28"/>
          <w:szCs w:val="28"/>
        </w:rPr>
        <w:t xml:space="preserve">Șef  </w:t>
      </w:r>
      <w:r w:rsidR="00ED4747" w:rsidRPr="00A30E10">
        <w:rPr>
          <w:rFonts w:ascii="Times New Roman" w:hAnsi="Times New Roman" w:cs="Times New Roman"/>
          <w:b/>
          <w:sz w:val="28"/>
          <w:szCs w:val="28"/>
        </w:rPr>
        <w:t xml:space="preserve">al Direcției reglementarea contabilității </w:t>
      </w:r>
    </w:p>
    <w:p w:rsidR="00ED4747" w:rsidRPr="00A30E10" w:rsidRDefault="00AD714F" w:rsidP="00ED4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1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D4747" w:rsidRPr="00A30E10">
        <w:rPr>
          <w:rFonts w:ascii="Times New Roman" w:hAnsi="Times New Roman" w:cs="Times New Roman"/>
          <w:b/>
          <w:sz w:val="28"/>
          <w:szCs w:val="28"/>
        </w:rPr>
        <w:t>și auditului în sectorul corporativ</w:t>
      </w:r>
      <w:r w:rsidR="00A30E1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D4747" w:rsidRPr="00A30E10">
        <w:rPr>
          <w:rFonts w:ascii="Times New Roman" w:hAnsi="Times New Roman" w:cs="Times New Roman"/>
          <w:b/>
          <w:sz w:val="28"/>
          <w:szCs w:val="28"/>
        </w:rPr>
        <w:t xml:space="preserve">                         Lidia  FOALEA</w:t>
      </w:r>
    </w:p>
    <w:sectPr w:rsidR="00ED4747" w:rsidRPr="00A30E10" w:rsidSect="008379FC">
      <w:pgSz w:w="11906" w:h="16838"/>
      <w:pgMar w:top="510" w:right="567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C05E0"/>
    <w:multiLevelType w:val="hybridMultilevel"/>
    <w:tmpl w:val="D3ECA9E8"/>
    <w:lvl w:ilvl="0" w:tplc="C7E29D94">
      <w:start w:val="3"/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BD"/>
    <w:rsid w:val="000B52CC"/>
    <w:rsid w:val="000C729D"/>
    <w:rsid w:val="000F3002"/>
    <w:rsid w:val="00112273"/>
    <w:rsid w:val="001477D2"/>
    <w:rsid w:val="001531A1"/>
    <w:rsid w:val="0016443F"/>
    <w:rsid w:val="00180BFF"/>
    <w:rsid w:val="0018246B"/>
    <w:rsid w:val="001851EA"/>
    <w:rsid w:val="001A304F"/>
    <w:rsid w:val="001B6D9B"/>
    <w:rsid w:val="001E733C"/>
    <w:rsid w:val="001E7590"/>
    <w:rsid w:val="001F5080"/>
    <w:rsid w:val="00216FC8"/>
    <w:rsid w:val="00256135"/>
    <w:rsid w:val="00277A43"/>
    <w:rsid w:val="00294191"/>
    <w:rsid w:val="00294FC7"/>
    <w:rsid w:val="002A199F"/>
    <w:rsid w:val="002B1DFB"/>
    <w:rsid w:val="002B43C1"/>
    <w:rsid w:val="002C582F"/>
    <w:rsid w:val="002E346F"/>
    <w:rsid w:val="0031166D"/>
    <w:rsid w:val="0039382D"/>
    <w:rsid w:val="003B3CC2"/>
    <w:rsid w:val="003C2CE6"/>
    <w:rsid w:val="003F772A"/>
    <w:rsid w:val="00400FDC"/>
    <w:rsid w:val="00415638"/>
    <w:rsid w:val="00422703"/>
    <w:rsid w:val="00423AF6"/>
    <w:rsid w:val="0044577D"/>
    <w:rsid w:val="00465B38"/>
    <w:rsid w:val="004B0BE5"/>
    <w:rsid w:val="004B3D60"/>
    <w:rsid w:val="004E0FF1"/>
    <w:rsid w:val="004E52A1"/>
    <w:rsid w:val="004F2321"/>
    <w:rsid w:val="00507CBD"/>
    <w:rsid w:val="0051146B"/>
    <w:rsid w:val="0051580B"/>
    <w:rsid w:val="00522E3C"/>
    <w:rsid w:val="00526D11"/>
    <w:rsid w:val="00533EF7"/>
    <w:rsid w:val="00555F1D"/>
    <w:rsid w:val="00563BBC"/>
    <w:rsid w:val="005D692D"/>
    <w:rsid w:val="005E6BC3"/>
    <w:rsid w:val="005F4DC0"/>
    <w:rsid w:val="005F5A04"/>
    <w:rsid w:val="005F64CB"/>
    <w:rsid w:val="005F79C9"/>
    <w:rsid w:val="00607DA5"/>
    <w:rsid w:val="0061089E"/>
    <w:rsid w:val="00613F32"/>
    <w:rsid w:val="006502CB"/>
    <w:rsid w:val="00655222"/>
    <w:rsid w:val="00696FC0"/>
    <w:rsid w:val="006A3A9B"/>
    <w:rsid w:val="006A74C3"/>
    <w:rsid w:val="006C39BF"/>
    <w:rsid w:val="006D38FB"/>
    <w:rsid w:val="006D5142"/>
    <w:rsid w:val="006F5AB3"/>
    <w:rsid w:val="00725B5D"/>
    <w:rsid w:val="00732BCB"/>
    <w:rsid w:val="007428B1"/>
    <w:rsid w:val="00754203"/>
    <w:rsid w:val="00757A83"/>
    <w:rsid w:val="00771D7A"/>
    <w:rsid w:val="00780288"/>
    <w:rsid w:val="00781557"/>
    <w:rsid w:val="00796D06"/>
    <w:rsid w:val="007A7FB3"/>
    <w:rsid w:val="007B49CD"/>
    <w:rsid w:val="007B7712"/>
    <w:rsid w:val="007D28EF"/>
    <w:rsid w:val="00802DCF"/>
    <w:rsid w:val="008379FC"/>
    <w:rsid w:val="00875684"/>
    <w:rsid w:val="00876402"/>
    <w:rsid w:val="008A79BE"/>
    <w:rsid w:val="008C3068"/>
    <w:rsid w:val="008C6DF0"/>
    <w:rsid w:val="008E1D81"/>
    <w:rsid w:val="00902D33"/>
    <w:rsid w:val="00904E7A"/>
    <w:rsid w:val="00941DEC"/>
    <w:rsid w:val="009517A4"/>
    <w:rsid w:val="00960D22"/>
    <w:rsid w:val="00966333"/>
    <w:rsid w:val="0099278E"/>
    <w:rsid w:val="00996BF4"/>
    <w:rsid w:val="009C7947"/>
    <w:rsid w:val="00A30E10"/>
    <w:rsid w:val="00A368C9"/>
    <w:rsid w:val="00A44BCD"/>
    <w:rsid w:val="00A44CC5"/>
    <w:rsid w:val="00AC084A"/>
    <w:rsid w:val="00AD714F"/>
    <w:rsid w:val="00B44F03"/>
    <w:rsid w:val="00B56790"/>
    <w:rsid w:val="00B578A1"/>
    <w:rsid w:val="00B96038"/>
    <w:rsid w:val="00B962EE"/>
    <w:rsid w:val="00BB5B40"/>
    <w:rsid w:val="00BD34E7"/>
    <w:rsid w:val="00C517C4"/>
    <w:rsid w:val="00C548CB"/>
    <w:rsid w:val="00C57BB7"/>
    <w:rsid w:val="00C67946"/>
    <w:rsid w:val="00C97F7C"/>
    <w:rsid w:val="00CD2C06"/>
    <w:rsid w:val="00CE2B05"/>
    <w:rsid w:val="00CE732A"/>
    <w:rsid w:val="00D22FE7"/>
    <w:rsid w:val="00D35090"/>
    <w:rsid w:val="00D45762"/>
    <w:rsid w:val="00D53635"/>
    <w:rsid w:val="00D61335"/>
    <w:rsid w:val="00D8520B"/>
    <w:rsid w:val="00DD1878"/>
    <w:rsid w:val="00DF7E83"/>
    <w:rsid w:val="00E56648"/>
    <w:rsid w:val="00E66210"/>
    <w:rsid w:val="00E871CF"/>
    <w:rsid w:val="00EB3016"/>
    <w:rsid w:val="00ED4747"/>
    <w:rsid w:val="00ED7632"/>
    <w:rsid w:val="00EE2CD6"/>
    <w:rsid w:val="00F27F39"/>
    <w:rsid w:val="00F42092"/>
    <w:rsid w:val="00F42AEE"/>
    <w:rsid w:val="00F62522"/>
    <w:rsid w:val="00F6448A"/>
    <w:rsid w:val="00F64C86"/>
    <w:rsid w:val="00F74819"/>
    <w:rsid w:val="00F93612"/>
    <w:rsid w:val="00FC0EF7"/>
    <w:rsid w:val="00FC1829"/>
    <w:rsid w:val="00FC5D5F"/>
    <w:rsid w:val="00FD0E42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002"/>
    <w:pPr>
      <w:ind w:left="720"/>
      <w:contextualSpacing/>
    </w:pPr>
  </w:style>
  <w:style w:type="paragraph" w:styleId="a5">
    <w:name w:val="No Spacing"/>
    <w:uiPriority w:val="1"/>
    <w:qFormat/>
    <w:rsid w:val="00533EF7"/>
    <w:pPr>
      <w:spacing w:after="0" w:line="240" w:lineRule="auto"/>
    </w:pPr>
    <w:rPr>
      <w:lang w:val="en-US"/>
    </w:rPr>
  </w:style>
  <w:style w:type="paragraph" w:styleId="a6">
    <w:name w:val="Normal (Web)"/>
    <w:basedOn w:val="a"/>
    <w:uiPriority w:val="99"/>
    <w:semiHidden/>
    <w:unhideWhenUsed/>
    <w:rsid w:val="00D536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002"/>
    <w:pPr>
      <w:ind w:left="720"/>
      <w:contextualSpacing/>
    </w:pPr>
  </w:style>
  <w:style w:type="paragraph" w:styleId="a5">
    <w:name w:val="No Spacing"/>
    <w:uiPriority w:val="1"/>
    <w:qFormat/>
    <w:rsid w:val="00533EF7"/>
    <w:pPr>
      <w:spacing w:after="0" w:line="240" w:lineRule="auto"/>
    </w:pPr>
    <w:rPr>
      <w:lang w:val="en-US"/>
    </w:rPr>
  </w:style>
  <w:style w:type="paragraph" w:styleId="a6">
    <w:name w:val="Normal (Web)"/>
    <w:basedOn w:val="a"/>
    <w:uiPriority w:val="99"/>
    <w:semiHidden/>
    <w:unhideWhenUsed/>
    <w:rsid w:val="00D536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298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cemertansi</dc:creator>
  <cp:keywords/>
  <dc:description/>
  <cp:lastModifiedBy>cemertansi</cp:lastModifiedBy>
  <cp:revision>158</cp:revision>
  <cp:lastPrinted>2018-10-15T11:07:00Z</cp:lastPrinted>
  <dcterms:created xsi:type="dcterms:W3CDTF">2018-02-22T13:26:00Z</dcterms:created>
  <dcterms:modified xsi:type="dcterms:W3CDTF">2020-02-24T13:09:00Z</dcterms:modified>
</cp:coreProperties>
</file>