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1B0" w:rsidRPr="00CB4C57" w:rsidRDefault="009871B0" w:rsidP="009871B0">
      <w:pPr>
        <w:spacing w:after="0" w:line="276" w:lineRule="auto"/>
        <w:jc w:val="center"/>
        <w:rPr>
          <w:rFonts w:ascii="Times New Roman" w:eastAsia="Times New Roman" w:hAnsi="Times New Roman" w:cs="Times New Roman"/>
          <w:b/>
          <w:sz w:val="28"/>
          <w:szCs w:val="28"/>
          <w:lang w:val="ro-MD" w:eastAsia="ru-RU"/>
        </w:rPr>
      </w:pPr>
      <w:r w:rsidRPr="009C2C2A">
        <w:rPr>
          <w:rFonts w:ascii="Arial" w:eastAsia="Times New Roman" w:hAnsi="Arial" w:cs="Arial"/>
          <w:sz w:val="24"/>
          <w:szCs w:val="24"/>
          <w:lang w:eastAsia="en-GB"/>
        </w:rPr>
        <w:t> </w:t>
      </w:r>
      <w:r w:rsidRPr="00CB4C57">
        <w:rPr>
          <w:rFonts w:ascii="Times New Roman" w:hAnsi="Times New Roman" w:cs="Times New Roman"/>
          <w:b/>
          <w:sz w:val="28"/>
          <w:szCs w:val="28"/>
          <w:lang w:val="ro-MD"/>
        </w:rPr>
        <w:t>Notă informativă</w:t>
      </w:r>
    </w:p>
    <w:p w:rsidR="009871B0" w:rsidRPr="00CB4C57" w:rsidRDefault="009871B0" w:rsidP="009871B0">
      <w:pPr>
        <w:jc w:val="center"/>
        <w:rPr>
          <w:rFonts w:ascii="Times New Roman" w:hAnsi="Times New Roman" w:cs="Times New Roman"/>
          <w:b/>
          <w:bCs/>
          <w:sz w:val="28"/>
          <w:szCs w:val="28"/>
          <w:lang w:val="ro-MD"/>
        </w:rPr>
      </w:pPr>
      <w:r w:rsidRPr="00CB4C57">
        <w:rPr>
          <w:rFonts w:ascii="Times New Roman" w:eastAsia="Times New Roman" w:hAnsi="Times New Roman" w:cs="Times New Roman"/>
          <w:b/>
          <w:bCs/>
          <w:sz w:val="28"/>
          <w:szCs w:val="28"/>
          <w:lang w:val="ro-MD"/>
        </w:rPr>
        <w:t xml:space="preserve">la </w:t>
      </w:r>
      <w:r w:rsidRPr="00CB4C57">
        <w:rPr>
          <w:rFonts w:ascii="Times New Roman" w:hAnsi="Times New Roman" w:cs="Times New Roman"/>
          <w:b/>
          <w:sz w:val="28"/>
          <w:szCs w:val="28"/>
          <w:lang w:val="ro-MD"/>
        </w:rPr>
        <w:t xml:space="preserve">proiectul </w:t>
      </w:r>
      <w:r>
        <w:rPr>
          <w:rFonts w:ascii="Times New Roman" w:hAnsi="Times New Roman" w:cs="Times New Roman"/>
          <w:b/>
          <w:sz w:val="28"/>
          <w:szCs w:val="28"/>
          <w:lang w:val="ro-MD"/>
        </w:rPr>
        <w:t>hotărâ</w:t>
      </w:r>
      <w:r w:rsidRPr="00D37D36">
        <w:rPr>
          <w:rFonts w:ascii="Times New Roman" w:hAnsi="Times New Roman" w:cs="Times New Roman"/>
          <w:b/>
          <w:sz w:val="28"/>
          <w:szCs w:val="28"/>
          <w:lang w:val="ro-MD"/>
        </w:rPr>
        <w:t>rii Guvern</w:t>
      </w:r>
      <w:r>
        <w:rPr>
          <w:rFonts w:ascii="Times New Roman" w:hAnsi="Times New Roman" w:cs="Times New Roman"/>
          <w:b/>
          <w:sz w:val="28"/>
          <w:szCs w:val="28"/>
          <w:lang w:val="ro-MD"/>
        </w:rPr>
        <w:t>ului</w:t>
      </w:r>
      <w:r w:rsidRPr="00D37D36">
        <w:rPr>
          <w:rFonts w:ascii="Times New Roman" w:hAnsi="Times New Roman" w:cs="Times New Roman"/>
          <w:b/>
          <w:sz w:val="28"/>
          <w:szCs w:val="28"/>
          <w:lang w:val="ro-MD"/>
        </w:rPr>
        <w:t xml:space="preserve"> cu privire la aprobarea Regulamentului privind evidența și calcularea amortizării în scopuri fiscale</w:t>
      </w:r>
    </w:p>
    <w:tbl>
      <w:tblPr>
        <w:tblW w:w="5461" w:type="pct"/>
        <w:jc w:val="center"/>
        <w:tblCellMar>
          <w:top w:w="15" w:type="dxa"/>
          <w:left w:w="15" w:type="dxa"/>
          <w:bottom w:w="15" w:type="dxa"/>
          <w:right w:w="15" w:type="dxa"/>
        </w:tblCellMar>
        <w:tblLook w:val="04A0" w:firstRow="1" w:lastRow="0" w:firstColumn="1" w:lastColumn="0" w:noHBand="0" w:noVBand="1"/>
      </w:tblPr>
      <w:tblGrid>
        <w:gridCol w:w="10582"/>
      </w:tblGrid>
      <w:tr w:rsidR="009871B0" w:rsidRPr="00CB4C57" w:rsidTr="0073036A">
        <w:trPr>
          <w:jc w:val="center"/>
        </w:trPr>
        <w:tc>
          <w:tcPr>
            <w:tcW w:w="5000" w:type="pct"/>
            <w:tcBorders>
              <w:top w:val="nil"/>
              <w:left w:val="nil"/>
              <w:bottom w:val="single" w:sz="6" w:space="0" w:color="000000"/>
              <w:right w:val="nil"/>
            </w:tcBorders>
            <w:tcMar>
              <w:top w:w="24" w:type="dxa"/>
              <w:left w:w="48" w:type="dxa"/>
              <w:bottom w:w="24" w:type="dxa"/>
              <w:right w:w="48" w:type="dxa"/>
            </w:tcMar>
          </w:tcPr>
          <w:p w:rsidR="009871B0" w:rsidRPr="00CB4C57" w:rsidRDefault="009871B0" w:rsidP="0073036A">
            <w:pPr>
              <w:spacing w:after="0" w:line="240" w:lineRule="auto"/>
              <w:jc w:val="center"/>
              <w:rPr>
                <w:rFonts w:ascii="Times New Roman" w:eastAsia="Times New Roman" w:hAnsi="Times New Roman" w:cs="Times New Roman"/>
                <w:lang w:val="ro-MD" w:eastAsia="en-GB"/>
              </w:rPr>
            </w:pPr>
            <w:r w:rsidRPr="00CB4C57">
              <w:rPr>
                <w:rFonts w:ascii="Arial" w:eastAsia="Times New Roman" w:hAnsi="Arial" w:cs="Arial"/>
                <w:sz w:val="24"/>
                <w:szCs w:val="24"/>
                <w:lang w:val="ro-MD" w:eastAsia="en-GB"/>
              </w:rPr>
              <w:t> </w:t>
            </w:r>
          </w:p>
        </w:tc>
      </w:tr>
      <w:tr w:rsidR="009871B0" w:rsidRPr="00CB4C57" w:rsidTr="0073036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9871B0" w:rsidRPr="00CB4C57" w:rsidRDefault="009871B0" w:rsidP="0073036A">
            <w:pPr>
              <w:pStyle w:val="ListParagraph"/>
              <w:spacing w:after="0" w:line="240" w:lineRule="auto"/>
              <w:ind w:hanging="720"/>
              <w:rPr>
                <w:rFonts w:ascii="Times New Roman" w:eastAsia="Times New Roman" w:hAnsi="Times New Roman" w:cs="Times New Roman"/>
                <w:b/>
                <w:sz w:val="28"/>
                <w:szCs w:val="28"/>
                <w:lang w:val="ro-MD" w:eastAsia="en-GB"/>
              </w:rPr>
            </w:pPr>
            <w:r>
              <w:rPr>
                <w:rFonts w:ascii="Times New Roman" w:eastAsia="Times New Roman" w:hAnsi="Times New Roman" w:cs="Times New Roman"/>
                <w:b/>
                <w:sz w:val="28"/>
                <w:szCs w:val="28"/>
                <w:lang w:val="ro-MD" w:eastAsia="en-GB"/>
              </w:rPr>
              <w:t>Denumirea autorului ș</w:t>
            </w:r>
            <w:r w:rsidRPr="00CB4C57">
              <w:rPr>
                <w:rFonts w:ascii="Times New Roman" w:eastAsia="Times New Roman" w:hAnsi="Times New Roman" w:cs="Times New Roman"/>
                <w:b/>
                <w:sz w:val="28"/>
                <w:szCs w:val="28"/>
                <w:lang w:val="ro-MD" w:eastAsia="en-GB"/>
              </w:rPr>
              <w:t>i, după caz, a participanților la elaborarea proiectului</w:t>
            </w:r>
          </w:p>
        </w:tc>
      </w:tr>
      <w:tr w:rsidR="009871B0" w:rsidRPr="00CB4C57" w:rsidTr="0073036A">
        <w:trPr>
          <w:trHeight w:val="433"/>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9871B0" w:rsidRPr="00CB4C57" w:rsidRDefault="009871B0" w:rsidP="0073036A">
            <w:pPr>
              <w:spacing w:after="0" w:line="240" w:lineRule="auto"/>
              <w:rPr>
                <w:rFonts w:ascii="Times New Roman" w:eastAsia="Times New Roman" w:hAnsi="Times New Roman" w:cs="Times New Roman"/>
                <w:sz w:val="28"/>
                <w:szCs w:val="28"/>
                <w:lang w:val="ro-MD" w:eastAsia="en-GB"/>
              </w:rPr>
            </w:pPr>
            <w:r w:rsidRPr="00CB4C57">
              <w:rPr>
                <w:rFonts w:ascii="Times New Roman" w:eastAsia="Times New Roman" w:hAnsi="Times New Roman" w:cs="Times New Roman"/>
                <w:sz w:val="28"/>
                <w:szCs w:val="28"/>
                <w:lang w:val="ro-MD" w:eastAsia="en-GB"/>
              </w:rPr>
              <w:t xml:space="preserve"> Prezentul proiect de </w:t>
            </w:r>
            <w:r>
              <w:rPr>
                <w:rFonts w:ascii="Times New Roman" w:eastAsia="Times New Roman" w:hAnsi="Times New Roman" w:cs="Times New Roman"/>
                <w:sz w:val="28"/>
                <w:szCs w:val="28"/>
                <w:lang w:val="ro-MD" w:eastAsia="en-GB"/>
              </w:rPr>
              <w:t xml:space="preserve">hotărâre </w:t>
            </w:r>
            <w:r w:rsidRPr="00CB4C57">
              <w:rPr>
                <w:rFonts w:ascii="Times New Roman" w:eastAsia="Times New Roman" w:hAnsi="Times New Roman" w:cs="Times New Roman"/>
                <w:sz w:val="28"/>
                <w:szCs w:val="28"/>
                <w:lang w:val="ro-MD" w:eastAsia="en-GB"/>
              </w:rPr>
              <w:t>este elaborat de Ministerul Finanțelor al Republicii Moldova</w:t>
            </w:r>
            <w:r>
              <w:rPr>
                <w:rFonts w:ascii="Times New Roman" w:eastAsia="Times New Roman" w:hAnsi="Times New Roman" w:cs="Times New Roman"/>
                <w:sz w:val="28"/>
                <w:szCs w:val="28"/>
                <w:lang w:val="ro-MD" w:eastAsia="en-GB"/>
              </w:rPr>
              <w:t>.</w:t>
            </w:r>
          </w:p>
        </w:tc>
      </w:tr>
      <w:tr w:rsidR="009871B0" w:rsidRPr="00CB4C57" w:rsidTr="0073036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9871B0" w:rsidRPr="00CB4C57" w:rsidRDefault="009871B0" w:rsidP="0073036A">
            <w:pPr>
              <w:spacing w:after="0" w:line="240" w:lineRule="auto"/>
              <w:rPr>
                <w:rFonts w:ascii="Times New Roman" w:eastAsia="Times New Roman" w:hAnsi="Times New Roman" w:cs="Times New Roman"/>
                <w:b/>
                <w:sz w:val="28"/>
                <w:szCs w:val="28"/>
                <w:lang w:val="ro-MD" w:eastAsia="en-GB"/>
              </w:rPr>
            </w:pPr>
            <w:r w:rsidRPr="00CB4C57">
              <w:rPr>
                <w:rFonts w:ascii="Times New Roman" w:eastAsia="Times New Roman" w:hAnsi="Times New Roman" w:cs="Times New Roman"/>
                <w:b/>
                <w:sz w:val="28"/>
                <w:szCs w:val="28"/>
                <w:lang w:val="ro-MD" w:eastAsia="en-GB"/>
              </w:rPr>
              <w:t>Condițiile ce au impus elaborarea proiectului de act normativ și finalitățile urmărite</w:t>
            </w:r>
          </w:p>
        </w:tc>
      </w:tr>
      <w:tr w:rsidR="009871B0" w:rsidRPr="00CB4C57" w:rsidTr="0073036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9871B0" w:rsidRDefault="009871B0" w:rsidP="0073036A">
            <w:pPr>
              <w:spacing w:after="0" w:line="240" w:lineRule="auto"/>
              <w:ind w:right="98"/>
              <w:jc w:val="both"/>
              <w:rPr>
                <w:rFonts w:ascii="Times New Roman" w:hAnsi="Times New Roman" w:cs="Times New Roman"/>
                <w:sz w:val="28"/>
                <w:szCs w:val="28"/>
                <w:lang w:val="ro-MD"/>
              </w:rPr>
            </w:pPr>
            <w:r w:rsidRPr="00295717">
              <w:rPr>
                <w:rFonts w:ascii="Times New Roman" w:hAnsi="Times New Roman" w:cs="Times New Roman"/>
                <w:sz w:val="28"/>
                <w:szCs w:val="28"/>
                <w:lang w:val="ro-MD"/>
              </w:rPr>
              <w:t>Începând cu 01.01.2018, prin Legea nr.281 din 15.12.2017, au fost efectuate un set de modificări și completări la art.24, art.26, art.26</w:t>
            </w:r>
            <w:r w:rsidRPr="009617D0">
              <w:rPr>
                <w:rFonts w:ascii="Times New Roman" w:hAnsi="Times New Roman" w:cs="Times New Roman"/>
                <w:sz w:val="28"/>
                <w:szCs w:val="28"/>
                <w:vertAlign w:val="superscript"/>
                <w:lang w:val="ro-MD"/>
              </w:rPr>
              <w:t>1</w:t>
            </w:r>
            <w:r w:rsidRPr="00295717">
              <w:rPr>
                <w:rFonts w:ascii="Times New Roman" w:hAnsi="Times New Roman" w:cs="Times New Roman"/>
                <w:sz w:val="28"/>
                <w:szCs w:val="28"/>
                <w:lang w:val="ro-MD"/>
              </w:rPr>
              <w:t>, art.27 și art.27</w:t>
            </w:r>
            <w:r w:rsidRPr="009617D0">
              <w:rPr>
                <w:rFonts w:ascii="Times New Roman" w:hAnsi="Times New Roman" w:cs="Times New Roman"/>
                <w:sz w:val="28"/>
                <w:szCs w:val="28"/>
                <w:vertAlign w:val="superscript"/>
                <w:lang w:val="ro-MD"/>
              </w:rPr>
              <w:t>1</w:t>
            </w:r>
            <w:r w:rsidRPr="00295717">
              <w:rPr>
                <w:rFonts w:ascii="Times New Roman" w:hAnsi="Times New Roman" w:cs="Times New Roman"/>
                <w:sz w:val="28"/>
                <w:szCs w:val="28"/>
                <w:lang w:val="ro-MD"/>
              </w:rPr>
              <w:t xml:space="preserve"> din Codul fiscal și art.24 din Legea nr.1164/1997 pentru punerea în aplicare a titlurilor I </w:t>
            </w:r>
            <w:proofErr w:type="spellStart"/>
            <w:r w:rsidRPr="00295717">
              <w:rPr>
                <w:rFonts w:ascii="Times New Roman" w:hAnsi="Times New Roman" w:cs="Times New Roman"/>
                <w:sz w:val="28"/>
                <w:szCs w:val="28"/>
                <w:lang w:val="ro-MD"/>
              </w:rPr>
              <w:t>şi</w:t>
            </w:r>
            <w:proofErr w:type="spellEnd"/>
            <w:r w:rsidRPr="00295717">
              <w:rPr>
                <w:rFonts w:ascii="Times New Roman" w:hAnsi="Times New Roman" w:cs="Times New Roman"/>
                <w:sz w:val="28"/>
                <w:szCs w:val="28"/>
                <w:lang w:val="ro-MD"/>
              </w:rPr>
              <w:t xml:space="preserve"> II ale Codului fiscal, prin care s-a exclus clasificarea mijloacelor fixe pe categorii de proprietate și  abordarea privind determinarea valorii fiscale neamortizate a fiecărui mijloc fix prin calcul, reieșind din ponderea procentuală a valorii de bilanț a obiectului respectiv în suma totală a valorii de bilanț aferentă obiectelor atri</w:t>
            </w:r>
            <w:r>
              <w:rPr>
                <w:rFonts w:ascii="Times New Roman" w:hAnsi="Times New Roman" w:cs="Times New Roman"/>
                <w:sz w:val="28"/>
                <w:szCs w:val="28"/>
                <w:lang w:val="ro-MD"/>
              </w:rPr>
              <w:t xml:space="preserve">buite la categoria respectivă. </w:t>
            </w:r>
            <w:r w:rsidRPr="00295717">
              <w:rPr>
                <w:rFonts w:ascii="Times New Roman" w:hAnsi="Times New Roman" w:cs="Times New Roman"/>
                <w:sz w:val="28"/>
                <w:szCs w:val="28"/>
                <w:lang w:val="ro-MD"/>
              </w:rPr>
              <w:t xml:space="preserve">Astfel, evidența mijloacelor fixe urmează a fi efectuată pentru fiecare mijloc fix separat. </w:t>
            </w:r>
          </w:p>
          <w:p w:rsidR="009871B0" w:rsidRPr="00CB4C57" w:rsidRDefault="009871B0" w:rsidP="0073036A">
            <w:pPr>
              <w:spacing w:after="0" w:line="240" w:lineRule="auto"/>
              <w:ind w:right="98"/>
              <w:jc w:val="both"/>
              <w:rPr>
                <w:rFonts w:ascii="Times New Roman" w:hAnsi="Times New Roman" w:cs="Times New Roman"/>
                <w:sz w:val="28"/>
                <w:szCs w:val="28"/>
                <w:lang w:val="ro-MD"/>
              </w:rPr>
            </w:pPr>
            <w:r w:rsidRPr="00295717">
              <w:rPr>
                <w:rFonts w:ascii="Times New Roman" w:hAnsi="Times New Roman" w:cs="Times New Roman"/>
                <w:sz w:val="28"/>
                <w:szCs w:val="28"/>
                <w:lang w:val="ro-MD"/>
              </w:rPr>
              <w:t>Prin urmare, Regulamentului privind evidența și calcularea amortizării mijloacelor fixe în scopuri fiscale, aprobat prin Hotărârea Guvernului  nr.289/2007 conține norme depășite de legislația în vigoare, norme ce nu mai corespund realităților economice, fiind dificil de aplicat în practică de către mediul de afaceri</w:t>
            </w:r>
            <w:r>
              <w:rPr>
                <w:rFonts w:ascii="Times New Roman" w:hAnsi="Times New Roman" w:cs="Times New Roman"/>
                <w:sz w:val="28"/>
                <w:szCs w:val="28"/>
                <w:lang w:val="ro-MD"/>
              </w:rPr>
              <w:t>.</w:t>
            </w:r>
          </w:p>
        </w:tc>
      </w:tr>
      <w:tr w:rsidR="009871B0" w:rsidRPr="00CB4C57" w:rsidTr="0073036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9871B0" w:rsidRPr="00CB4C57" w:rsidRDefault="009871B0" w:rsidP="0073036A">
            <w:pPr>
              <w:spacing w:after="0" w:line="240" w:lineRule="auto"/>
              <w:ind w:right="98"/>
              <w:jc w:val="both"/>
              <w:rPr>
                <w:rFonts w:ascii="Times New Roman" w:hAnsi="Times New Roman" w:cs="Times New Roman"/>
                <w:b/>
                <w:sz w:val="28"/>
                <w:szCs w:val="28"/>
                <w:lang w:val="ro-MD"/>
              </w:rPr>
            </w:pPr>
            <w:r w:rsidRPr="00CB4C57">
              <w:rPr>
                <w:rFonts w:ascii="Times New Roman" w:hAnsi="Times New Roman" w:cs="Times New Roman"/>
                <w:b/>
                <w:sz w:val="28"/>
                <w:szCs w:val="28"/>
                <w:lang w:val="ro-MD"/>
              </w:rPr>
              <w:t>Descrierea gradului de compatibilitate pentru proiectele care au ca scop armonizarea legislației naționale cu legislația Uniunii Europene</w:t>
            </w:r>
          </w:p>
        </w:tc>
      </w:tr>
      <w:tr w:rsidR="009871B0" w:rsidRPr="00CB4C57" w:rsidTr="0073036A">
        <w:trPr>
          <w:trHeight w:val="421"/>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9871B0" w:rsidRPr="00CB4C57" w:rsidRDefault="009871B0" w:rsidP="0073036A">
            <w:pPr>
              <w:spacing w:after="0" w:line="240" w:lineRule="auto"/>
              <w:ind w:right="98"/>
              <w:jc w:val="both"/>
              <w:rPr>
                <w:rFonts w:ascii="Times New Roman" w:hAnsi="Times New Roman" w:cs="Times New Roman"/>
                <w:b/>
                <w:sz w:val="28"/>
                <w:szCs w:val="28"/>
                <w:lang w:val="ro-MD"/>
              </w:rPr>
            </w:pPr>
            <w:r w:rsidRPr="00CB4C57">
              <w:rPr>
                <w:rFonts w:ascii="Times New Roman" w:eastAsia="Times New Roman" w:hAnsi="Times New Roman" w:cs="Times New Roman"/>
                <w:sz w:val="28"/>
                <w:szCs w:val="28"/>
                <w:lang w:val="ro-MD" w:eastAsia="en-GB"/>
              </w:rPr>
              <w:t>Prezentul proiect de lege</w:t>
            </w:r>
            <w:r>
              <w:rPr>
                <w:rFonts w:ascii="Times New Roman" w:eastAsia="Times New Roman" w:hAnsi="Times New Roman" w:cs="Times New Roman"/>
                <w:sz w:val="28"/>
                <w:szCs w:val="28"/>
                <w:lang w:val="ro-MD" w:eastAsia="en-GB"/>
              </w:rPr>
              <w:t xml:space="preserve"> nu transpune </w:t>
            </w:r>
            <w:r w:rsidRPr="00CB4C57">
              <w:rPr>
                <w:rFonts w:ascii="Times New Roman" w:hAnsi="Times New Roman" w:cs="Times New Roman"/>
                <w:sz w:val="28"/>
                <w:szCs w:val="28"/>
                <w:lang w:val="ro-MD"/>
              </w:rPr>
              <w:t>legislația Uniunii Europene</w:t>
            </w:r>
            <w:r>
              <w:rPr>
                <w:rFonts w:ascii="Times New Roman" w:hAnsi="Times New Roman" w:cs="Times New Roman"/>
                <w:sz w:val="28"/>
                <w:szCs w:val="28"/>
                <w:lang w:val="ro-MD"/>
              </w:rPr>
              <w:t>.</w:t>
            </w:r>
          </w:p>
        </w:tc>
      </w:tr>
      <w:tr w:rsidR="009871B0" w:rsidRPr="009C2C2A" w:rsidTr="0073036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9871B0" w:rsidRPr="00CB4C57" w:rsidRDefault="009871B0" w:rsidP="0073036A">
            <w:pPr>
              <w:spacing w:after="0" w:line="240" w:lineRule="auto"/>
              <w:rPr>
                <w:rFonts w:ascii="Times New Roman" w:eastAsia="Times New Roman" w:hAnsi="Times New Roman" w:cs="Times New Roman"/>
                <w:b/>
                <w:sz w:val="28"/>
                <w:szCs w:val="28"/>
                <w:highlight w:val="yellow"/>
                <w:lang w:val="ro-RO" w:eastAsia="en-GB"/>
              </w:rPr>
            </w:pPr>
            <w:r w:rsidRPr="00CB4C57">
              <w:rPr>
                <w:rFonts w:ascii="Times New Roman" w:eastAsia="Times New Roman" w:hAnsi="Times New Roman" w:cs="Times New Roman"/>
                <w:b/>
                <w:sz w:val="28"/>
                <w:szCs w:val="28"/>
                <w:lang w:val="ro-RO" w:eastAsia="en-GB"/>
              </w:rPr>
              <w:t xml:space="preserve">Principalele prevederi ale proiectului </w:t>
            </w:r>
            <w:proofErr w:type="spellStart"/>
            <w:r w:rsidRPr="00CB4C57">
              <w:rPr>
                <w:rFonts w:ascii="Times New Roman" w:eastAsia="Times New Roman" w:hAnsi="Times New Roman" w:cs="Times New Roman"/>
                <w:b/>
                <w:sz w:val="28"/>
                <w:szCs w:val="28"/>
                <w:lang w:val="ro-RO" w:eastAsia="en-GB"/>
              </w:rPr>
              <w:t>şi</w:t>
            </w:r>
            <w:proofErr w:type="spellEnd"/>
            <w:r w:rsidRPr="00CB4C57">
              <w:rPr>
                <w:rFonts w:ascii="Times New Roman" w:eastAsia="Times New Roman" w:hAnsi="Times New Roman" w:cs="Times New Roman"/>
                <w:b/>
                <w:sz w:val="28"/>
                <w:szCs w:val="28"/>
                <w:lang w:val="ro-RO" w:eastAsia="en-GB"/>
              </w:rPr>
              <w:t xml:space="preserve"> </w:t>
            </w:r>
            <w:proofErr w:type="spellStart"/>
            <w:r w:rsidRPr="00CB4C57">
              <w:rPr>
                <w:rFonts w:ascii="Times New Roman" w:eastAsia="Times New Roman" w:hAnsi="Times New Roman" w:cs="Times New Roman"/>
                <w:b/>
                <w:sz w:val="28"/>
                <w:szCs w:val="28"/>
                <w:lang w:val="ro-RO" w:eastAsia="en-GB"/>
              </w:rPr>
              <w:t>evidenţierea</w:t>
            </w:r>
            <w:proofErr w:type="spellEnd"/>
            <w:r w:rsidRPr="00CB4C57">
              <w:rPr>
                <w:rFonts w:ascii="Times New Roman" w:eastAsia="Times New Roman" w:hAnsi="Times New Roman" w:cs="Times New Roman"/>
                <w:b/>
                <w:sz w:val="28"/>
                <w:szCs w:val="28"/>
                <w:lang w:val="ro-RO" w:eastAsia="en-GB"/>
              </w:rPr>
              <w:t xml:space="preserve"> elementelor noi</w:t>
            </w:r>
          </w:p>
        </w:tc>
      </w:tr>
      <w:tr w:rsidR="009871B0" w:rsidRPr="00AB3F7F" w:rsidTr="0073036A">
        <w:trPr>
          <w:trHeight w:val="2001"/>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9871B0" w:rsidRDefault="009871B0" w:rsidP="0073036A">
            <w:pPr>
              <w:spacing w:after="0" w:line="240" w:lineRule="auto"/>
              <w:ind w:right="98"/>
              <w:jc w:val="both"/>
              <w:rPr>
                <w:rFonts w:ascii="Times New Roman" w:hAnsi="Times New Roman" w:cs="Times New Roman"/>
                <w:sz w:val="28"/>
                <w:szCs w:val="28"/>
                <w:lang w:val="ro-RO"/>
              </w:rPr>
            </w:pPr>
            <w:r>
              <w:rPr>
                <w:rFonts w:ascii="Times New Roman" w:hAnsi="Times New Roman" w:cs="Times New Roman"/>
                <w:sz w:val="28"/>
                <w:szCs w:val="28"/>
                <w:lang w:val="ro-RO"/>
              </w:rPr>
              <w:t>Principalele prevederi ale proiectului constau</w:t>
            </w:r>
            <w:r w:rsidRPr="00E4584A">
              <w:rPr>
                <w:rFonts w:ascii="Times New Roman" w:hAnsi="Times New Roman" w:cs="Times New Roman"/>
                <w:sz w:val="28"/>
                <w:szCs w:val="28"/>
                <w:lang w:val="ro-RO"/>
              </w:rPr>
              <w:t xml:space="preserve"> în descrierea </w:t>
            </w:r>
            <w:proofErr w:type="spellStart"/>
            <w:r w:rsidRPr="00E4584A">
              <w:rPr>
                <w:rFonts w:ascii="Times New Roman" w:hAnsi="Times New Roman" w:cs="Times New Roman"/>
                <w:sz w:val="28"/>
                <w:szCs w:val="28"/>
                <w:lang w:val="ro-RO"/>
              </w:rPr>
              <w:t>modalităţii</w:t>
            </w:r>
            <w:proofErr w:type="spellEnd"/>
            <w:r w:rsidRPr="00E4584A">
              <w:rPr>
                <w:rFonts w:ascii="Times New Roman" w:hAnsi="Times New Roman" w:cs="Times New Roman"/>
                <w:sz w:val="28"/>
                <w:szCs w:val="28"/>
                <w:lang w:val="ro-RO"/>
              </w:rPr>
              <w:t xml:space="preserve"> de </w:t>
            </w:r>
            <w:proofErr w:type="spellStart"/>
            <w:r w:rsidRPr="00E4584A">
              <w:rPr>
                <w:rFonts w:ascii="Times New Roman" w:hAnsi="Times New Roman" w:cs="Times New Roman"/>
                <w:sz w:val="28"/>
                <w:szCs w:val="28"/>
                <w:lang w:val="ro-RO"/>
              </w:rPr>
              <w:t>evidenţă</w:t>
            </w:r>
            <w:proofErr w:type="spellEnd"/>
            <w:r w:rsidRPr="00E4584A">
              <w:rPr>
                <w:rFonts w:ascii="Times New Roman" w:hAnsi="Times New Roman" w:cs="Times New Roman"/>
                <w:sz w:val="28"/>
                <w:szCs w:val="28"/>
                <w:lang w:val="ro-RO"/>
              </w:rPr>
              <w:t xml:space="preserve"> </w:t>
            </w:r>
            <w:proofErr w:type="spellStart"/>
            <w:r w:rsidRPr="00E4584A">
              <w:rPr>
                <w:rFonts w:ascii="Times New Roman" w:hAnsi="Times New Roman" w:cs="Times New Roman"/>
                <w:sz w:val="28"/>
                <w:szCs w:val="28"/>
                <w:lang w:val="ro-RO"/>
              </w:rPr>
              <w:t>şi</w:t>
            </w:r>
            <w:proofErr w:type="spellEnd"/>
            <w:r w:rsidRPr="00E4584A">
              <w:rPr>
                <w:rFonts w:ascii="Times New Roman" w:hAnsi="Times New Roman" w:cs="Times New Roman"/>
                <w:sz w:val="28"/>
                <w:szCs w:val="28"/>
                <w:lang w:val="ro-RO"/>
              </w:rPr>
              <w:t xml:space="preserve"> calculare a amortizării mijloacelor fixe în scopuri fiscale, </w:t>
            </w:r>
            <w:proofErr w:type="spellStart"/>
            <w:r w:rsidRPr="00E4584A">
              <w:rPr>
                <w:rFonts w:ascii="Times New Roman" w:hAnsi="Times New Roman" w:cs="Times New Roman"/>
                <w:sz w:val="28"/>
                <w:szCs w:val="28"/>
                <w:lang w:val="ro-RO"/>
              </w:rPr>
              <w:t>modalităţii</w:t>
            </w:r>
            <w:proofErr w:type="spellEnd"/>
            <w:r w:rsidRPr="00E4584A">
              <w:rPr>
                <w:rFonts w:ascii="Times New Roman" w:hAnsi="Times New Roman" w:cs="Times New Roman"/>
                <w:sz w:val="28"/>
                <w:szCs w:val="28"/>
                <w:lang w:val="ro-RO"/>
              </w:rPr>
              <w:t xml:space="preserve"> privind determinarea sumelor aferente cheltuielilor pentru reparație permise la deducere, precum </w:t>
            </w:r>
            <w:proofErr w:type="spellStart"/>
            <w:r w:rsidRPr="00E4584A">
              <w:rPr>
                <w:rFonts w:ascii="Times New Roman" w:hAnsi="Times New Roman" w:cs="Times New Roman"/>
                <w:sz w:val="28"/>
                <w:szCs w:val="28"/>
                <w:lang w:val="ro-RO"/>
              </w:rPr>
              <w:t>şi</w:t>
            </w:r>
            <w:proofErr w:type="spellEnd"/>
            <w:r w:rsidRPr="00E4584A">
              <w:rPr>
                <w:rFonts w:ascii="Times New Roman" w:hAnsi="Times New Roman" w:cs="Times New Roman"/>
                <w:sz w:val="28"/>
                <w:szCs w:val="28"/>
                <w:lang w:val="ro-RO"/>
              </w:rPr>
              <w:t xml:space="preserve"> </w:t>
            </w:r>
            <w:r>
              <w:rPr>
                <w:rFonts w:ascii="Times New Roman" w:hAnsi="Times New Roman" w:cs="Times New Roman"/>
                <w:sz w:val="28"/>
                <w:szCs w:val="28"/>
                <w:lang w:val="ro-RO"/>
              </w:rPr>
              <w:t>modalității de determinare a</w:t>
            </w:r>
            <w:r w:rsidRPr="00E4584A">
              <w:rPr>
                <w:rFonts w:ascii="Times New Roman" w:hAnsi="Times New Roman" w:cs="Times New Roman"/>
                <w:sz w:val="28"/>
                <w:szCs w:val="28"/>
                <w:lang w:val="ro-RO"/>
              </w:rPr>
              <w:t xml:space="preserve"> rezultatului fiscal în cazul ieșirii mijloacelor fixe.</w:t>
            </w:r>
          </w:p>
          <w:p w:rsidR="009871B0" w:rsidRPr="00295717" w:rsidRDefault="009871B0" w:rsidP="0073036A">
            <w:pPr>
              <w:spacing w:after="0" w:line="240" w:lineRule="auto"/>
              <w:ind w:right="98"/>
              <w:jc w:val="both"/>
              <w:rPr>
                <w:rFonts w:ascii="Times New Roman" w:hAnsi="Times New Roman" w:cs="Times New Roman"/>
                <w:sz w:val="28"/>
                <w:szCs w:val="28"/>
                <w:lang w:val="ro-RO"/>
              </w:rPr>
            </w:pPr>
            <w:r>
              <w:rPr>
                <w:rFonts w:ascii="Times New Roman" w:hAnsi="Times New Roman" w:cs="Times New Roman"/>
                <w:sz w:val="28"/>
                <w:szCs w:val="28"/>
                <w:lang w:val="ro-RO"/>
              </w:rPr>
              <w:t>S</w:t>
            </w:r>
            <w:r w:rsidRPr="00295717">
              <w:rPr>
                <w:rFonts w:ascii="Times New Roman" w:hAnsi="Times New Roman" w:cs="Times New Roman"/>
                <w:sz w:val="28"/>
                <w:szCs w:val="28"/>
                <w:lang w:val="ro-RO"/>
              </w:rPr>
              <w:t>e propune modificarea metodei de evidență și calculare a amortizării mijloacelor fixe în scopuri fiscale, prin trecerea de la calculul amortizării lunare la calculul amortizării anuale, proporțional perioadei (lunilor) de exploatare a mijlocului fix pe parcursul perioadei fiscale.</w:t>
            </w:r>
          </w:p>
          <w:p w:rsidR="009871B0" w:rsidRDefault="009871B0" w:rsidP="0073036A">
            <w:pPr>
              <w:spacing w:after="0" w:line="240" w:lineRule="auto"/>
              <w:ind w:right="98"/>
              <w:jc w:val="both"/>
              <w:rPr>
                <w:rFonts w:ascii="Times New Roman" w:hAnsi="Times New Roman" w:cs="Times New Roman"/>
                <w:sz w:val="28"/>
                <w:szCs w:val="28"/>
                <w:lang w:val="ro-RO"/>
              </w:rPr>
            </w:pPr>
            <w:r w:rsidRPr="00295717">
              <w:rPr>
                <w:rFonts w:ascii="Times New Roman" w:hAnsi="Times New Roman" w:cs="Times New Roman"/>
                <w:sz w:val="28"/>
                <w:szCs w:val="28"/>
                <w:lang w:val="ro-RO"/>
              </w:rPr>
              <w:t>De asemenea, se propun norme de reglementare a modului de stabilire a duratei de amortizare pentru mijloacele fixe constatate în conformitate cu  art.26</w:t>
            </w:r>
            <w:r w:rsidRPr="00E4584A">
              <w:rPr>
                <w:rFonts w:ascii="Times New Roman" w:hAnsi="Times New Roman" w:cs="Times New Roman"/>
                <w:sz w:val="28"/>
                <w:szCs w:val="28"/>
                <w:vertAlign w:val="superscript"/>
                <w:lang w:val="ro-RO"/>
              </w:rPr>
              <w:t>1</w:t>
            </w:r>
            <w:r w:rsidRPr="00295717">
              <w:rPr>
                <w:rFonts w:ascii="Times New Roman" w:hAnsi="Times New Roman" w:cs="Times New Roman"/>
                <w:sz w:val="28"/>
                <w:szCs w:val="28"/>
                <w:lang w:val="ro-RO"/>
              </w:rPr>
              <w:t xml:space="preserve"> alin.(3) din Codul fiscal (investițiile efectuate în mijloacele fixe care fac obiectul unui contract de leasing operațional, locațiune, concesiune, arendă, comodat, </w:t>
            </w:r>
            <w:proofErr w:type="spellStart"/>
            <w:r w:rsidRPr="00295717">
              <w:rPr>
                <w:rFonts w:ascii="Times New Roman" w:hAnsi="Times New Roman" w:cs="Times New Roman"/>
                <w:sz w:val="28"/>
                <w:szCs w:val="28"/>
                <w:lang w:val="ro-RO"/>
              </w:rPr>
              <w:t>sublocațiune</w:t>
            </w:r>
            <w:proofErr w:type="spellEnd"/>
            <w:r w:rsidRPr="00295717">
              <w:rPr>
                <w:rFonts w:ascii="Times New Roman" w:hAnsi="Times New Roman" w:cs="Times New Roman"/>
                <w:sz w:val="28"/>
                <w:szCs w:val="28"/>
                <w:lang w:val="ro-RO"/>
              </w:rPr>
              <w:t>).</w:t>
            </w:r>
          </w:p>
          <w:p w:rsidR="009871B0" w:rsidRPr="00C91351" w:rsidRDefault="009871B0" w:rsidP="0073036A">
            <w:pPr>
              <w:spacing w:after="0" w:line="240" w:lineRule="auto"/>
              <w:ind w:right="98"/>
              <w:jc w:val="both"/>
              <w:rPr>
                <w:rFonts w:ascii="Times New Roman" w:hAnsi="Times New Roman" w:cs="Times New Roman"/>
                <w:sz w:val="28"/>
                <w:szCs w:val="28"/>
                <w:lang w:val="ro-RO"/>
              </w:rPr>
            </w:pPr>
            <w:r>
              <w:rPr>
                <w:rFonts w:ascii="Times New Roman" w:hAnsi="Times New Roman" w:cs="Times New Roman"/>
                <w:sz w:val="28"/>
                <w:szCs w:val="28"/>
                <w:lang w:val="ro-RO"/>
              </w:rPr>
              <w:t>Concomitent s-a modificat structura Registrului privind evidența și calcularea amortizării mijloacelor fixe și imobilizărilor necorporale în scopuri fiscale, aplicabil inclusiv în cazul efectuării reparației capitale, care va determina optimizarea resurselor necesare pentru evidența și calcularea amortizării în scopuri fiscale.</w:t>
            </w:r>
          </w:p>
        </w:tc>
      </w:tr>
      <w:tr w:rsidR="009871B0" w:rsidRPr="009C2C2A" w:rsidTr="0073036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9871B0" w:rsidRPr="00C92930" w:rsidRDefault="009871B0" w:rsidP="0073036A">
            <w:pPr>
              <w:spacing w:after="0" w:line="240" w:lineRule="auto"/>
              <w:rPr>
                <w:rFonts w:ascii="Times New Roman" w:eastAsia="Times New Roman" w:hAnsi="Times New Roman" w:cs="Times New Roman"/>
                <w:b/>
                <w:sz w:val="28"/>
                <w:szCs w:val="28"/>
                <w:lang w:val="ro-MD" w:eastAsia="en-GB"/>
              </w:rPr>
            </w:pPr>
            <w:r w:rsidRPr="00C92930">
              <w:rPr>
                <w:rFonts w:ascii="Times New Roman" w:eastAsia="Times New Roman" w:hAnsi="Times New Roman" w:cs="Times New Roman"/>
                <w:b/>
                <w:sz w:val="28"/>
                <w:szCs w:val="28"/>
                <w:lang w:val="ro-MD" w:eastAsia="en-GB"/>
              </w:rPr>
              <w:lastRenderedPageBreak/>
              <w:t xml:space="preserve">Fundamentarea </w:t>
            </w:r>
            <w:proofErr w:type="spellStart"/>
            <w:r w:rsidRPr="00C92930">
              <w:rPr>
                <w:rFonts w:ascii="Times New Roman" w:eastAsia="Times New Roman" w:hAnsi="Times New Roman" w:cs="Times New Roman"/>
                <w:b/>
                <w:sz w:val="28"/>
                <w:szCs w:val="28"/>
                <w:lang w:val="ro-MD" w:eastAsia="en-GB"/>
              </w:rPr>
              <w:t>economico</w:t>
            </w:r>
            <w:proofErr w:type="spellEnd"/>
            <w:r w:rsidRPr="00C92930">
              <w:rPr>
                <w:rFonts w:ascii="Times New Roman" w:eastAsia="Times New Roman" w:hAnsi="Times New Roman" w:cs="Times New Roman"/>
                <w:b/>
                <w:sz w:val="28"/>
                <w:szCs w:val="28"/>
                <w:lang w:val="ro-MD" w:eastAsia="en-GB"/>
              </w:rPr>
              <w:t>-financiară</w:t>
            </w:r>
          </w:p>
        </w:tc>
      </w:tr>
      <w:tr w:rsidR="009871B0" w:rsidRPr="009C2C2A" w:rsidTr="0073036A">
        <w:trPr>
          <w:trHeight w:val="397"/>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9871B0" w:rsidRPr="00C91351" w:rsidRDefault="009871B0" w:rsidP="0073036A">
            <w:pPr>
              <w:pStyle w:val="cb"/>
              <w:spacing w:before="0" w:beforeAutospacing="0" w:after="0" w:afterAutospacing="0"/>
              <w:jc w:val="both"/>
              <w:rPr>
                <w:bCs/>
                <w:sz w:val="28"/>
                <w:szCs w:val="28"/>
                <w:lang w:val="ro-RO"/>
              </w:rPr>
            </w:pPr>
            <w:r>
              <w:rPr>
                <w:rStyle w:val="docheader"/>
                <w:bCs/>
                <w:sz w:val="28"/>
                <w:szCs w:val="28"/>
                <w:lang w:val="ro-RO"/>
              </w:rPr>
              <w:t xml:space="preserve">Proiectul </w:t>
            </w:r>
            <w:r w:rsidRPr="00C91351">
              <w:rPr>
                <w:rStyle w:val="docheader"/>
                <w:bCs/>
                <w:sz w:val="28"/>
                <w:szCs w:val="28"/>
                <w:lang w:val="ro-RO"/>
              </w:rPr>
              <w:t xml:space="preserve">nu </w:t>
            </w:r>
            <w:r>
              <w:rPr>
                <w:rStyle w:val="docheader"/>
                <w:bCs/>
                <w:sz w:val="28"/>
                <w:szCs w:val="28"/>
                <w:lang w:val="ro-RO"/>
              </w:rPr>
              <w:t xml:space="preserve">va </w:t>
            </w:r>
            <w:r w:rsidRPr="00C91351">
              <w:rPr>
                <w:rStyle w:val="docheader"/>
                <w:bCs/>
                <w:sz w:val="28"/>
                <w:szCs w:val="28"/>
                <w:lang w:val="ro-RO"/>
              </w:rPr>
              <w:t>necesit</w:t>
            </w:r>
            <w:r>
              <w:rPr>
                <w:rStyle w:val="docheader"/>
                <w:bCs/>
                <w:sz w:val="28"/>
                <w:szCs w:val="28"/>
                <w:lang w:val="ro-RO"/>
              </w:rPr>
              <w:t>a cheltuieli</w:t>
            </w:r>
            <w:r w:rsidRPr="00C91351">
              <w:rPr>
                <w:rStyle w:val="docheader"/>
                <w:bCs/>
                <w:sz w:val="28"/>
                <w:szCs w:val="28"/>
                <w:lang w:val="ro-RO"/>
              </w:rPr>
              <w:t xml:space="preserve"> financiare</w:t>
            </w:r>
            <w:r>
              <w:rPr>
                <w:rStyle w:val="docheader"/>
                <w:bCs/>
                <w:sz w:val="28"/>
                <w:szCs w:val="28"/>
                <w:lang w:val="ro-RO"/>
              </w:rPr>
              <w:t xml:space="preserve"> și alocarea mijloacelor financiare</w:t>
            </w:r>
            <w:r w:rsidRPr="00C91351">
              <w:rPr>
                <w:rStyle w:val="docheader"/>
                <w:bCs/>
                <w:sz w:val="28"/>
                <w:szCs w:val="28"/>
                <w:lang w:val="ro-RO"/>
              </w:rPr>
              <w:t xml:space="preserve">  suplimentare.</w:t>
            </w:r>
          </w:p>
        </w:tc>
      </w:tr>
      <w:tr w:rsidR="009871B0" w:rsidRPr="009C2C2A" w:rsidTr="0073036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9871B0" w:rsidRPr="00C92930" w:rsidRDefault="009871B0" w:rsidP="0073036A">
            <w:pPr>
              <w:spacing w:after="0" w:line="240" w:lineRule="auto"/>
              <w:rPr>
                <w:rFonts w:ascii="Times New Roman" w:eastAsia="Times New Roman" w:hAnsi="Times New Roman" w:cs="Times New Roman"/>
                <w:b/>
                <w:sz w:val="28"/>
                <w:szCs w:val="28"/>
                <w:lang w:val="ro-MD" w:eastAsia="en-GB"/>
              </w:rPr>
            </w:pPr>
            <w:r w:rsidRPr="00C92930">
              <w:rPr>
                <w:rFonts w:ascii="Times New Roman" w:eastAsia="Times New Roman" w:hAnsi="Times New Roman" w:cs="Times New Roman"/>
                <w:b/>
                <w:sz w:val="28"/>
                <w:szCs w:val="28"/>
                <w:lang w:val="ro-MD" w:eastAsia="en-GB"/>
              </w:rPr>
              <w:t>Modul de încorporare a actului în cadrul normativ în vigoare</w:t>
            </w:r>
          </w:p>
        </w:tc>
      </w:tr>
      <w:tr w:rsidR="009871B0" w:rsidRPr="009C2C2A" w:rsidTr="0073036A">
        <w:trPr>
          <w:trHeight w:val="1134"/>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9871B0" w:rsidRPr="00DC223D" w:rsidRDefault="009871B0" w:rsidP="0073036A">
            <w:pPr>
              <w:spacing w:after="0" w:line="240" w:lineRule="auto"/>
              <w:jc w:val="both"/>
              <w:rPr>
                <w:rFonts w:ascii="Times New Roman" w:eastAsia="Times New Roman" w:hAnsi="Times New Roman" w:cs="Times New Roman"/>
                <w:sz w:val="28"/>
                <w:szCs w:val="28"/>
                <w:lang w:val="ro-MD" w:eastAsia="en-GB"/>
              </w:rPr>
            </w:pPr>
            <w:r w:rsidRPr="00CB4C57">
              <w:rPr>
                <w:rFonts w:ascii="Times New Roman" w:eastAsia="Times New Roman" w:hAnsi="Times New Roman" w:cs="Times New Roman"/>
                <w:sz w:val="28"/>
                <w:szCs w:val="28"/>
                <w:lang w:val="ro-MD" w:eastAsia="en-GB"/>
              </w:rPr>
              <w:t xml:space="preserve">Prezentul </w:t>
            </w:r>
            <w:r>
              <w:rPr>
                <w:rFonts w:ascii="Times New Roman" w:eastAsia="Times New Roman" w:hAnsi="Times New Roman" w:cs="Times New Roman"/>
                <w:sz w:val="28"/>
                <w:szCs w:val="28"/>
                <w:lang w:val="ro-MD" w:eastAsia="en-GB"/>
              </w:rPr>
              <w:t>proiect al hotărârii Guvernului prevede abrogarea hotărârii Guvernului nr.289/</w:t>
            </w:r>
            <w:r w:rsidRPr="00295717">
              <w:rPr>
                <w:rFonts w:ascii="Times New Roman" w:eastAsia="Times New Roman" w:hAnsi="Times New Roman" w:cs="Times New Roman"/>
                <w:sz w:val="28"/>
                <w:szCs w:val="28"/>
                <w:lang w:val="ro-MD" w:eastAsia="en-GB"/>
              </w:rPr>
              <w:t>2017 pentru aprobarea Regulamentului privind evidența și calcularea amortizării mijloacelor fixe în scopuri fiscale ( Monitorul Oficial nr.39-42 art.305 din 23.03.2007).</w:t>
            </w:r>
          </w:p>
        </w:tc>
      </w:tr>
      <w:tr w:rsidR="009871B0" w:rsidRPr="009C2C2A" w:rsidTr="0073036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9871B0" w:rsidRPr="00C92930" w:rsidRDefault="009871B0" w:rsidP="0073036A">
            <w:pPr>
              <w:spacing w:after="0" w:line="240" w:lineRule="auto"/>
              <w:rPr>
                <w:rFonts w:ascii="Times New Roman" w:eastAsia="Times New Roman" w:hAnsi="Times New Roman" w:cs="Times New Roman"/>
                <w:b/>
                <w:sz w:val="28"/>
                <w:szCs w:val="28"/>
                <w:lang w:val="ro-MD" w:eastAsia="en-GB"/>
              </w:rPr>
            </w:pPr>
            <w:r>
              <w:rPr>
                <w:rFonts w:ascii="Times New Roman" w:eastAsia="Times New Roman" w:hAnsi="Times New Roman" w:cs="Times New Roman"/>
                <w:b/>
                <w:sz w:val="28"/>
                <w:szCs w:val="28"/>
                <w:lang w:val="ro-MD" w:eastAsia="en-GB"/>
              </w:rPr>
              <w:t xml:space="preserve">Avizarea </w:t>
            </w:r>
            <w:r>
              <w:rPr>
                <w:rFonts w:ascii="Times New Roman" w:eastAsia="Times New Roman" w:hAnsi="Times New Roman" w:cs="Times New Roman"/>
                <w:b/>
                <w:sz w:val="28"/>
                <w:szCs w:val="28"/>
                <w:lang w:val="ro-RO" w:eastAsia="en-GB"/>
              </w:rPr>
              <w:t>ș</w:t>
            </w:r>
            <w:r w:rsidRPr="00C92930">
              <w:rPr>
                <w:rFonts w:ascii="Times New Roman" w:eastAsia="Times New Roman" w:hAnsi="Times New Roman" w:cs="Times New Roman"/>
                <w:b/>
                <w:sz w:val="28"/>
                <w:szCs w:val="28"/>
                <w:lang w:val="ro-MD" w:eastAsia="en-GB"/>
              </w:rPr>
              <w:t>i consultarea publică a proiectului</w:t>
            </w:r>
          </w:p>
        </w:tc>
      </w:tr>
      <w:tr w:rsidR="009871B0" w:rsidRPr="0019632E" w:rsidTr="0073036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9871B0" w:rsidRDefault="009871B0" w:rsidP="0073036A">
            <w:pPr>
              <w:spacing w:after="0" w:line="240" w:lineRule="auto"/>
              <w:jc w:val="both"/>
              <w:rPr>
                <w:rFonts w:ascii="Times New Roman" w:eastAsia="Times New Roman" w:hAnsi="Times New Roman" w:cs="Times New Roman"/>
                <w:sz w:val="28"/>
                <w:szCs w:val="28"/>
                <w:lang w:val="ro-MD" w:eastAsia="en-GB"/>
              </w:rPr>
            </w:pPr>
            <w:r>
              <w:rPr>
                <w:rFonts w:ascii="Times New Roman" w:eastAsia="Times New Roman" w:hAnsi="Times New Roman" w:cs="Times New Roman"/>
                <w:sz w:val="28"/>
                <w:szCs w:val="28"/>
                <w:lang w:val="ro-MD" w:eastAsia="en-GB"/>
              </w:rPr>
              <w:t xml:space="preserve">În scopul respectării </w:t>
            </w:r>
            <w:r w:rsidRPr="00DC223D">
              <w:rPr>
                <w:rFonts w:ascii="Times New Roman" w:eastAsia="Times New Roman" w:hAnsi="Times New Roman" w:cs="Times New Roman"/>
                <w:sz w:val="28"/>
                <w:szCs w:val="28"/>
                <w:lang w:val="ro-MD" w:eastAsia="en-GB"/>
              </w:rPr>
              <w:t>prevederilor Legii nr.</w:t>
            </w:r>
            <w:r>
              <w:rPr>
                <w:rFonts w:ascii="Times New Roman" w:eastAsia="Times New Roman" w:hAnsi="Times New Roman" w:cs="Times New Roman"/>
                <w:sz w:val="28"/>
                <w:szCs w:val="28"/>
                <w:lang w:val="ro-MD" w:eastAsia="en-GB"/>
              </w:rPr>
              <w:t>239/2008</w:t>
            </w:r>
            <w:r w:rsidRPr="00DC223D">
              <w:rPr>
                <w:rFonts w:ascii="Times New Roman" w:eastAsia="Times New Roman" w:hAnsi="Times New Roman" w:cs="Times New Roman"/>
                <w:sz w:val="28"/>
                <w:szCs w:val="28"/>
                <w:lang w:val="ro-MD" w:eastAsia="en-GB"/>
              </w:rPr>
              <w:t xml:space="preserve"> privi</w:t>
            </w:r>
            <w:r>
              <w:rPr>
                <w:rFonts w:ascii="Times New Roman" w:eastAsia="Times New Roman" w:hAnsi="Times New Roman" w:cs="Times New Roman"/>
                <w:sz w:val="28"/>
                <w:szCs w:val="28"/>
                <w:lang w:val="ro-MD" w:eastAsia="en-GB"/>
              </w:rPr>
              <w:t xml:space="preserve">nd transparența în procesul decizional, anunțul privind inițierea procesului de consultare publică a proiectului Hotărârii Guvernului </w:t>
            </w:r>
            <w:r w:rsidRPr="00B60102">
              <w:rPr>
                <w:rFonts w:ascii="Times New Roman" w:eastAsia="Times New Roman" w:hAnsi="Times New Roman" w:cs="Times New Roman"/>
                <w:sz w:val="28"/>
                <w:szCs w:val="28"/>
                <w:lang w:val="ro-MD" w:eastAsia="en-GB"/>
              </w:rPr>
              <w:t>cu privire la aprobarea Regulamentului privind evidența și calcularea amortizării mijloacelor fixe în scopuri fiscale</w:t>
            </w:r>
            <w:r>
              <w:rPr>
                <w:rFonts w:ascii="Times New Roman" w:eastAsia="Times New Roman" w:hAnsi="Times New Roman" w:cs="Times New Roman"/>
                <w:sz w:val="28"/>
                <w:szCs w:val="28"/>
                <w:lang w:val="ro-MD" w:eastAsia="en-GB"/>
              </w:rPr>
              <w:t>, este plasat pe pagina oficială a Ministerului Finanțelor, la compartimentul Transparența decizională/Consultări publice și va asigura avizarea acestuia de către instituțiile interesate.</w:t>
            </w:r>
          </w:p>
          <w:p w:rsidR="009871B0" w:rsidRDefault="009871B0" w:rsidP="0073036A">
            <w:pPr>
              <w:spacing w:after="0" w:line="240" w:lineRule="auto"/>
              <w:jc w:val="both"/>
              <w:rPr>
                <w:rFonts w:ascii="Times New Roman" w:eastAsia="Times New Roman" w:hAnsi="Times New Roman" w:cs="Times New Roman"/>
                <w:sz w:val="28"/>
                <w:szCs w:val="28"/>
                <w:lang w:val="ro-MD" w:eastAsia="en-GB"/>
              </w:rPr>
            </w:pPr>
            <w:r w:rsidRPr="008174CB">
              <w:rPr>
                <w:rFonts w:ascii="Times New Roman" w:eastAsia="Times New Roman" w:hAnsi="Times New Roman" w:cs="Times New Roman"/>
                <w:sz w:val="28"/>
                <w:szCs w:val="28"/>
                <w:lang w:val="ro-MD" w:eastAsia="en-GB"/>
              </w:rPr>
              <w:t xml:space="preserve">În conformitate cu prevederile Regulamentului Guvernului, aprobat prin Hotărârea Guvernului nr.610/2018, prezentul proiect se transmite Cancelariei de Stat pentru înregistrare. Proiectul se prezintă spre avizare Ministerul Economiei și Infrastructurii, Ministerul Afacerilor Interne, Ministerul Afacerilor Externe și Integrării Europene, Ministerul Educației, Culturii și Cercetării, Ministerul Agriculturii, Dezvoltării Regionale și Mediului, Ministerul Sănătății, Muncii și Protecției Sociale, Ministerul Apărării, asociațiilor obștești și altor părți interesate. </w:t>
            </w:r>
          </w:p>
          <w:p w:rsidR="009871B0" w:rsidRDefault="009871B0" w:rsidP="0073036A">
            <w:pPr>
              <w:spacing w:after="0" w:line="240" w:lineRule="auto"/>
              <w:jc w:val="both"/>
              <w:rPr>
                <w:rFonts w:ascii="Times New Roman" w:eastAsia="Times New Roman" w:hAnsi="Times New Roman" w:cs="Times New Roman"/>
                <w:sz w:val="28"/>
                <w:szCs w:val="28"/>
                <w:lang w:val="ro-MD" w:eastAsia="en-GB"/>
              </w:rPr>
            </w:pPr>
            <w:r w:rsidRPr="008174CB">
              <w:rPr>
                <w:rFonts w:ascii="Times New Roman" w:eastAsia="Times New Roman" w:hAnsi="Times New Roman" w:cs="Times New Roman"/>
                <w:sz w:val="28"/>
                <w:szCs w:val="28"/>
                <w:lang w:val="ro-MD" w:eastAsia="en-GB"/>
              </w:rPr>
              <w:t>Concomitent proiectul urmează a fi supus expertizei juridice de către Ministerul Justiției, și expertizei anticorupție de către Centrului Național Anticorupție.</w:t>
            </w:r>
          </w:p>
          <w:p w:rsidR="009871B0" w:rsidRPr="003958FA" w:rsidRDefault="009871B0" w:rsidP="0073036A">
            <w:pPr>
              <w:spacing w:after="0" w:line="240" w:lineRule="auto"/>
              <w:jc w:val="both"/>
              <w:rPr>
                <w:rFonts w:ascii="Arial" w:hAnsi="Arial" w:cs="Arial"/>
                <w:lang w:val="ro-MD"/>
              </w:rPr>
            </w:pPr>
          </w:p>
        </w:tc>
      </w:tr>
      <w:tr w:rsidR="009871B0" w:rsidRPr="009C2C2A" w:rsidTr="0073036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9871B0" w:rsidRPr="00721667" w:rsidRDefault="009871B0" w:rsidP="0073036A">
            <w:pPr>
              <w:spacing w:after="0" w:line="240" w:lineRule="auto"/>
              <w:jc w:val="both"/>
              <w:rPr>
                <w:rFonts w:ascii="Times New Roman" w:eastAsia="Times New Roman" w:hAnsi="Times New Roman" w:cs="Times New Roman"/>
                <w:b/>
                <w:sz w:val="28"/>
                <w:szCs w:val="28"/>
                <w:lang w:val="ro-MD" w:eastAsia="en-GB"/>
              </w:rPr>
            </w:pPr>
            <w:r w:rsidRPr="00721667">
              <w:rPr>
                <w:rFonts w:ascii="Times New Roman" w:eastAsia="Times New Roman" w:hAnsi="Times New Roman" w:cs="Times New Roman"/>
                <w:b/>
                <w:sz w:val="28"/>
                <w:szCs w:val="28"/>
                <w:lang w:val="ro-MD" w:eastAsia="en-GB"/>
              </w:rPr>
              <w:t>Consultările expertizei anticorupție</w:t>
            </w:r>
          </w:p>
        </w:tc>
      </w:tr>
      <w:tr w:rsidR="009871B0" w:rsidRPr="009C2C2A" w:rsidTr="0073036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9871B0" w:rsidRPr="00721667" w:rsidRDefault="009871B0" w:rsidP="0073036A">
            <w:pPr>
              <w:spacing w:after="0" w:line="240" w:lineRule="auto"/>
              <w:jc w:val="both"/>
              <w:rPr>
                <w:rFonts w:ascii="Times New Roman" w:eastAsia="Times New Roman" w:hAnsi="Times New Roman" w:cs="Times New Roman"/>
                <w:sz w:val="28"/>
                <w:szCs w:val="28"/>
                <w:lang w:val="ro-MD" w:eastAsia="en-GB"/>
              </w:rPr>
            </w:pPr>
            <w:r w:rsidRPr="00721667">
              <w:rPr>
                <w:rFonts w:ascii="Times New Roman" w:eastAsia="Times New Roman" w:hAnsi="Times New Roman" w:cs="Times New Roman"/>
                <w:sz w:val="28"/>
                <w:szCs w:val="28"/>
                <w:lang w:val="ro-MD" w:eastAsia="en-GB"/>
              </w:rPr>
              <w:t>Informația privind rezultatele expertizei anticorupție</w:t>
            </w:r>
            <w:r>
              <w:rPr>
                <w:rFonts w:ascii="Times New Roman" w:eastAsia="Times New Roman" w:hAnsi="Times New Roman" w:cs="Times New Roman"/>
                <w:sz w:val="28"/>
                <w:szCs w:val="28"/>
                <w:lang w:val="ro-MD" w:eastAsia="en-GB"/>
              </w:rPr>
              <w:t xml:space="preserve"> va fi inclusă după recepționarea raportului de expertiză anticorupție în sinteza obiecțiilor și propunerilor/recomandărilor la proiectul de hotărâre.</w:t>
            </w:r>
          </w:p>
        </w:tc>
      </w:tr>
      <w:tr w:rsidR="009871B0" w:rsidRPr="009C2C2A" w:rsidTr="0073036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9871B0" w:rsidRPr="00721667" w:rsidRDefault="009871B0" w:rsidP="0073036A">
            <w:pPr>
              <w:spacing w:after="0" w:line="240" w:lineRule="auto"/>
              <w:jc w:val="both"/>
              <w:rPr>
                <w:rFonts w:ascii="Times New Roman" w:eastAsia="Times New Roman" w:hAnsi="Times New Roman" w:cs="Times New Roman"/>
                <w:b/>
                <w:sz w:val="28"/>
                <w:szCs w:val="28"/>
                <w:lang w:val="ro-MD" w:eastAsia="en-GB"/>
              </w:rPr>
            </w:pPr>
            <w:r w:rsidRPr="00721667">
              <w:rPr>
                <w:rFonts w:ascii="Times New Roman" w:eastAsia="Times New Roman" w:hAnsi="Times New Roman" w:cs="Times New Roman"/>
                <w:b/>
                <w:sz w:val="28"/>
                <w:szCs w:val="28"/>
                <w:lang w:val="ro-MD" w:eastAsia="en-GB"/>
              </w:rPr>
              <w:t xml:space="preserve">Consultările expertizei </w:t>
            </w:r>
            <w:r>
              <w:rPr>
                <w:rFonts w:ascii="Times New Roman" w:eastAsia="Times New Roman" w:hAnsi="Times New Roman" w:cs="Times New Roman"/>
                <w:b/>
                <w:sz w:val="28"/>
                <w:szCs w:val="28"/>
                <w:lang w:val="ro-MD" w:eastAsia="en-GB"/>
              </w:rPr>
              <w:t>de compatibilitate</w:t>
            </w:r>
          </w:p>
        </w:tc>
      </w:tr>
      <w:tr w:rsidR="009871B0" w:rsidRPr="009C2C2A" w:rsidTr="0073036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9871B0" w:rsidRPr="00721667" w:rsidRDefault="009871B0" w:rsidP="0073036A">
            <w:pPr>
              <w:spacing w:after="0" w:line="240" w:lineRule="auto"/>
              <w:jc w:val="both"/>
              <w:rPr>
                <w:rFonts w:ascii="Times New Roman" w:eastAsia="Times New Roman" w:hAnsi="Times New Roman" w:cs="Times New Roman"/>
                <w:b/>
                <w:sz w:val="28"/>
                <w:szCs w:val="28"/>
                <w:lang w:val="ro-MD" w:eastAsia="en-GB"/>
              </w:rPr>
            </w:pPr>
            <w:r w:rsidRPr="00CB4C57">
              <w:rPr>
                <w:rFonts w:ascii="Times New Roman" w:eastAsia="Times New Roman" w:hAnsi="Times New Roman" w:cs="Times New Roman"/>
                <w:sz w:val="28"/>
                <w:szCs w:val="28"/>
                <w:lang w:val="ro-MD" w:eastAsia="en-GB"/>
              </w:rPr>
              <w:t>Proiect</w:t>
            </w:r>
            <w:r>
              <w:rPr>
                <w:rFonts w:ascii="Times New Roman" w:eastAsia="Times New Roman" w:hAnsi="Times New Roman" w:cs="Times New Roman"/>
                <w:sz w:val="28"/>
                <w:szCs w:val="28"/>
                <w:lang w:val="ro-MD" w:eastAsia="en-GB"/>
              </w:rPr>
              <w:t xml:space="preserve">ul de hotărâre nu conține norme privind armonizarea </w:t>
            </w:r>
            <w:r w:rsidRPr="00CB4C57">
              <w:rPr>
                <w:rFonts w:ascii="Times New Roman" w:hAnsi="Times New Roman" w:cs="Times New Roman"/>
                <w:sz w:val="28"/>
                <w:szCs w:val="28"/>
                <w:lang w:val="ro-MD"/>
              </w:rPr>
              <w:t>legislați</w:t>
            </w:r>
            <w:r>
              <w:rPr>
                <w:rFonts w:ascii="Times New Roman" w:hAnsi="Times New Roman" w:cs="Times New Roman"/>
                <w:sz w:val="28"/>
                <w:szCs w:val="28"/>
                <w:lang w:val="ro-MD"/>
              </w:rPr>
              <w:t>ei naționale cu legislația</w:t>
            </w:r>
            <w:r w:rsidRPr="00CB4C57">
              <w:rPr>
                <w:rFonts w:ascii="Times New Roman" w:hAnsi="Times New Roman" w:cs="Times New Roman"/>
                <w:sz w:val="28"/>
                <w:szCs w:val="28"/>
                <w:lang w:val="ro-MD"/>
              </w:rPr>
              <w:t xml:space="preserve"> Uniunii Europene</w:t>
            </w:r>
            <w:r>
              <w:rPr>
                <w:rFonts w:ascii="Times New Roman" w:hAnsi="Times New Roman" w:cs="Times New Roman"/>
                <w:sz w:val="28"/>
                <w:szCs w:val="28"/>
                <w:lang w:val="ro-MD"/>
              </w:rPr>
              <w:t>.</w:t>
            </w:r>
          </w:p>
        </w:tc>
      </w:tr>
      <w:tr w:rsidR="009871B0" w:rsidRPr="009C2C2A" w:rsidTr="0073036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9871B0" w:rsidRPr="00721667" w:rsidRDefault="009871B0" w:rsidP="0073036A">
            <w:pPr>
              <w:spacing w:after="0" w:line="240" w:lineRule="auto"/>
              <w:jc w:val="both"/>
              <w:rPr>
                <w:rFonts w:ascii="Times New Roman" w:eastAsia="Times New Roman" w:hAnsi="Times New Roman" w:cs="Times New Roman"/>
                <w:b/>
                <w:sz w:val="28"/>
                <w:szCs w:val="28"/>
                <w:lang w:val="ro-MD" w:eastAsia="en-GB"/>
              </w:rPr>
            </w:pPr>
            <w:r>
              <w:rPr>
                <w:rFonts w:ascii="Times New Roman" w:eastAsia="Times New Roman" w:hAnsi="Times New Roman" w:cs="Times New Roman"/>
                <w:b/>
                <w:sz w:val="28"/>
                <w:szCs w:val="28"/>
                <w:lang w:val="ro-MD" w:eastAsia="en-GB"/>
              </w:rPr>
              <w:t>Consultările expertizei juridice</w:t>
            </w:r>
          </w:p>
        </w:tc>
      </w:tr>
      <w:tr w:rsidR="009871B0" w:rsidRPr="009C2C2A" w:rsidTr="0073036A">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9871B0" w:rsidRDefault="009871B0" w:rsidP="0073036A">
            <w:pPr>
              <w:spacing w:after="0" w:line="240" w:lineRule="auto"/>
              <w:jc w:val="both"/>
              <w:rPr>
                <w:rFonts w:ascii="Times New Roman" w:eastAsia="Times New Roman" w:hAnsi="Times New Roman" w:cs="Times New Roman"/>
                <w:b/>
                <w:sz w:val="28"/>
                <w:szCs w:val="28"/>
                <w:lang w:val="ro-MD" w:eastAsia="en-GB"/>
              </w:rPr>
            </w:pPr>
            <w:r w:rsidRPr="00721667">
              <w:rPr>
                <w:rFonts w:ascii="Times New Roman" w:eastAsia="Times New Roman" w:hAnsi="Times New Roman" w:cs="Times New Roman"/>
                <w:sz w:val="28"/>
                <w:szCs w:val="28"/>
                <w:lang w:val="ro-MD" w:eastAsia="en-GB"/>
              </w:rPr>
              <w:t xml:space="preserve">Informația </w:t>
            </w:r>
            <w:r>
              <w:rPr>
                <w:rFonts w:ascii="Times New Roman" w:eastAsia="Times New Roman" w:hAnsi="Times New Roman" w:cs="Times New Roman"/>
                <w:sz w:val="28"/>
                <w:szCs w:val="28"/>
                <w:lang w:val="ro-MD" w:eastAsia="en-GB"/>
              </w:rPr>
              <w:t>referitoare la respectarea normelor de tehnică legislativă va fi inclusă după recepționarea expertizei juridice în sinteza obiecțiilor și propunerilor/recomandărilor la proiectul de hotărâre.</w:t>
            </w:r>
          </w:p>
        </w:tc>
      </w:tr>
      <w:tr w:rsidR="009871B0" w:rsidRPr="009C2C2A" w:rsidTr="0073036A">
        <w:trPr>
          <w:jc w:val="center"/>
        </w:trPr>
        <w:tc>
          <w:tcPr>
            <w:tcW w:w="5000" w:type="pct"/>
            <w:tcBorders>
              <w:top w:val="single" w:sz="6" w:space="0" w:color="000000"/>
              <w:left w:val="nil"/>
              <w:bottom w:val="nil"/>
              <w:right w:val="nil"/>
            </w:tcBorders>
            <w:tcMar>
              <w:top w:w="24" w:type="dxa"/>
              <w:left w:w="48" w:type="dxa"/>
              <w:bottom w:w="24" w:type="dxa"/>
              <w:right w:w="48" w:type="dxa"/>
            </w:tcMar>
            <w:hideMark/>
          </w:tcPr>
          <w:p w:rsidR="009871B0" w:rsidRPr="00DC223D" w:rsidRDefault="009871B0" w:rsidP="0073036A">
            <w:pPr>
              <w:spacing w:after="0" w:line="240" w:lineRule="auto"/>
              <w:ind w:firstLine="567"/>
              <w:jc w:val="both"/>
              <w:rPr>
                <w:rFonts w:ascii="Times New Roman" w:eastAsia="Times New Roman" w:hAnsi="Times New Roman" w:cs="Times New Roman"/>
                <w:lang w:val="ro-MD" w:eastAsia="en-GB"/>
              </w:rPr>
            </w:pPr>
            <w:r w:rsidRPr="00DC223D">
              <w:rPr>
                <w:rFonts w:ascii="Times New Roman" w:eastAsia="Times New Roman" w:hAnsi="Times New Roman" w:cs="Times New Roman"/>
                <w:lang w:val="ro-MD" w:eastAsia="en-GB"/>
              </w:rPr>
              <w:t> </w:t>
            </w:r>
          </w:p>
          <w:p w:rsidR="009871B0" w:rsidRPr="00DC223D" w:rsidRDefault="009871B0" w:rsidP="0073036A">
            <w:pPr>
              <w:spacing w:after="0" w:line="240" w:lineRule="auto"/>
              <w:ind w:firstLine="567"/>
              <w:jc w:val="both"/>
              <w:rPr>
                <w:rFonts w:ascii="Times New Roman" w:eastAsia="Times New Roman" w:hAnsi="Times New Roman" w:cs="Times New Roman"/>
                <w:lang w:val="ro-MD" w:eastAsia="en-GB"/>
              </w:rPr>
            </w:pPr>
          </w:p>
        </w:tc>
      </w:tr>
    </w:tbl>
    <w:p w:rsidR="009871B0" w:rsidRDefault="009871B0" w:rsidP="009871B0">
      <w:pPr>
        <w:rPr>
          <w:rFonts w:ascii="Arial" w:eastAsia="Times New Roman" w:hAnsi="Arial" w:cs="Arial"/>
          <w:sz w:val="24"/>
          <w:szCs w:val="24"/>
          <w:lang w:eastAsia="en-GB"/>
        </w:rPr>
      </w:pPr>
    </w:p>
    <w:p w:rsidR="009871B0" w:rsidRDefault="009871B0" w:rsidP="009871B0">
      <w:pPr>
        <w:spacing w:line="276" w:lineRule="auto"/>
        <w:ind w:right="-424" w:firstLine="810"/>
        <w:jc w:val="both"/>
      </w:pPr>
      <w:r>
        <w:rPr>
          <w:rFonts w:ascii="Times New Roman" w:hAnsi="Times New Roman" w:cs="Times New Roman"/>
          <w:b/>
          <w:sz w:val="28"/>
          <w:szCs w:val="28"/>
          <w:lang w:val="ro-RO"/>
        </w:rPr>
        <w:t xml:space="preserve">      MINISTRU</w:t>
      </w:r>
      <w:r w:rsidRPr="00140DF9">
        <w:rPr>
          <w:rFonts w:ascii="Times New Roman" w:hAnsi="Times New Roman" w:cs="Times New Roman"/>
          <w:b/>
          <w:sz w:val="28"/>
          <w:szCs w:val="28"/>
          <w:lang w:val="ro-RO"/>
        </w:rPr>
        <w:t xml:space="preserve">       </w:t>
      </w:r>
      <w:r>
        <w:rPr>
          <w:rFonts w:ascii="Times New Roman" w:hAnsi="Times New Roman" w:cs="Times New Roman"/>
          <w:b/>
          <w:sz w:val="28"/>
          <w:szCs w:val="28"/>
          <w:lang w:val="ro-RO"/>
        </w:rPr>
        <w:t xml:space="preserve">       </w:t>
      </w:r>
      <w:r w:rsidRPr="00832284">
        <w:rPr>
          <w:rFonts w:ascii="Times New Roman" w:hAnsi="Times New Roman" w:cs="Times New Roman"/>
          <w:i/>
          <w:sz w:val="24"/>
          <w:szCs w:val="28"/>
          <w:lang w:val="ro-RO"/>
        </w:rPr>
        <w:t xml:space="preserve">(semnat electronic) </w:t>
      </w:r>
      <w:r>
        <w:rPr>
          <w:rFonts w:ascii="Times New Roman" w:hAnsi="Times New Roman" w:cs="Times New Roman"/>
          <w:b/>
          <w:sz w:val="28"/>
          <w:szCs w:val="28"/>
          <w:lang w:val="ro-RO"/>
        </w:rPr>
        <w:t xml:space="preserve">            Natalia GAVRILIȚA</w:t>
      </w:r>
    </w:p>
    <w:p w:rsidR="00B42621" w:rsidRDefault="009871B0">
      <w:bookmarkStart w:id="0" w:name="_GoBack"/>
      <w:bookmarkEnd w:id="0"/>
    </w:p>
    <w:sectPr w:rsidR="00B4262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A72"/>
    <w:rsid w:val="004203D9"/>
    <w:rsid w:val="009871B0"/>
    <w:rsid w:val="00E5016F"/>
    <w:rsid w:val="00EE3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077FE"/>
  <w15:chartTrackingRefBased/>
  <w15:docId w15:val="{7FA330E7-ACA4-4183-A2E0-009BE7502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1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
    <w:basedOn w:val="Normal"/>
    <w:link w:val="ListParagraphChar"/>
    <w:uiPriority w:val="34"/>
    <w:qFormat/>
    <w:rsid w:val="009871B0"/>
    <w:pPr>
      <w:ind w:left="720"/>
      <w:contextualSpacing/>
    </w:pPr>
  </w:style>
  <w:style w:type="character" w:customStyle="1" w:styleId="ListParagraphChar">
    <w:name w:val="List Paragraph Char"/>
    <w:aliases w:val="List Paragraph 1 Char"/>
    <w:link w:val="ListParagraph"/>
    <w:uiPriority w:val="34"/>
    <w:locked/>
    <w:rsid w:val="009871B0"/>
  </w:style>
  <w:style w:type="paragraph" w:customStyle="1" w:styleId="cb">
    <w:name w:val="cb"/>
    <w:basedOn w:val="Normal"/>
    <w:rsid w:val="009871B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docheader">
    <w:name w:val="doc_header"/>
    <w:rsid w:val="009871B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Turcan Iulia</dc:creator>
  <cp:keywords/>
  <dc:description/>
  <cp:lastModifiedBy>Turcan Iulia</cp:lastModifiedBy>
  <cp:revision>2</cp:revision>
  <dcterms:created xsi:type="dcterms:W3CDTF">2019-10-17T07:53:00Z</dcterms:created>
  <dcterms:modified xsi:type="dcterms:W3CDTF">2019-10-17T07:53:00Z</dcterms:modified>
</cp:coreProperties>
</file>