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B6" w:rsidRPr="009847AB" w:rsidRDefault="002A3EB6" w:rsidP="002A3E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2A3EB6" w:rsidRDefault="002A3EB6" w:rsidP="002A3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proiectul Hotărârii Guvernului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c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u privir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e la stabilirea pentru anul 2022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</w:p>
    <w:p w:rsidR="002A3EB6" w:rsidRDefault="002A3EB6" w:rsidP="002A3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a marjei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maxime 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în cadrul Programului de stat “Prima casă”</w:t>
      </w:r>
    </w:p>
    <w:p w:rsidR="002A3EB6" w:rsidRPr="009847AB" w:rsidRDefault="002A3EB6" w:rsidP="002A3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o-MD"/>
              </w:rPr>
              <w:t xml:space="preserve">Denumirea </w:t>
            </w: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autorului și, după caz, a participanților la elaborarea proiectului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33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MD"/>
              </w:rPr>
              <w:t>Proiectul Hotărârii Guvernului a fost elaborat de către Ministerul Finanțelor.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left="6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Condițiile ce au impus elaborarea proiectului actului normativ și finalitățile  urmărite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o-MD" w:eastAsia="ru-RU"/>
              </w:rPr>
            </w:pP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Proiectul de Hotărâre a Guvernului a fost elaborat în temeiul art.6 alin.(2) </w:t>
            </w:r>
            <w:proofErr w:type="spellStart"/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lit.b</w:t>
            </w:r>
            <w:proofErr w:type="spellEnd"/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) </w:t>
            </w:r>
            <w:r w:rsidRPr="00E879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o-MD" w:eastAsia="ru-RU"/>
              </w:rPr>
              <w:t>din Legea nr.293/2017 privind unele măsuri în vederea implementării Programului de stat ”Prima casă”, potrivit căruia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una din componentele ratei maxime a dobânzii anuale la creditele acordate o constituie o marjă maximă de până la 3%, care va fi precizată anual de către Guvern.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>Proiectul nu are drept scop armonizarea legislației naționale cu legislația Uniunii Europene.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Principalele prevederi ale proiectului și evidențierea elementelor noi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Proiectul are drept scop stabilirea pentru anul 2022 a marjei maxime, care va fi aplicabilă la creditele acordate în cadrul Programului de stat ”Prima casă”.</w:t>
            </w:r>
          </w:p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Prin prezentul proiect se propune stabilirea marjei maxime de până la  3%  anual.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 xml:space="preserve">Fundamentarea </w:t>
            </w:r>
            <w:proofErr w:type="spellStart"/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economico</w:t>
            </w:r>
            <w:proofErr w:type="spellEnd"/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-financiară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>Implementarea proiectului nu implică cheltuieli financiare de la bugetul de stat.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Modul de încorporare a actului în cadrul normativ în vigoare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 xml:space="preserve">Adoptarea acestui proiect de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 xml:space="preserve">hotărâre </w:t>
            </w: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 xml:space="preserve"> nu necesită elaborarea sau modificarea altor acte normative. 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MD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Avizarea și consultarea publică a proiectului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În scopul respectării prevederilor</w:t>
            </w:r>
            <w:r w:rsidRPr="00E879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o-MD"/>
              </w:rPr>
              <w:t xml:space="preserve"> Legii nr. 100/2017 cu privire la actele normative și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Legii nr. 239 din 13 noiembrie 2008 privind transparența în procesul decizional, proiectul hotărârii Guvernului ”Cu privire la aprobarea pentru anul 2022 a  marjei maxime în cadrul Programului de stat „Prima casă</w:t>
            </w:r>
            <w:r w:rsidRPr="00E879D3">
              <w:rPr>
                <w:rFonts w:ascii="Times New Roman" w:eastAsia="Batang" w:hAnsi="Times New Roman" w:cs="Times New Roman"/>
                <w:bCs/>
                <w:sz w:val="26"/>
                <w:szCs w:val="26"/>
                <w:lang w:val="ro-MD"/>
              </w:rPr>
              <w:t xml:space="preserve">”” a fost  plasat pe pagina web 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oficială a Ministerului Finanțelor (</w:t>
            </w:r>
            <w:hyperlink r:id="rId4" w:history="1">
              <w:r w:rsidRPr="00E879D3">
                <w:rPr>
                  <w:rFonts w:ascii="Times New Roman" w:hAnsi="Times New Roman" w:cs="Times New Roman"/>
                  <w:sz w:val="26"/>
                  <w:szCs w:val="26"/>
                  <w:lang w:val="ro-MD"/>
                </w:rPr>
                <w:t>www.mf.gov.md</w:t>
              </w:r>
            </w:hyperlink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), în compartimentul ”Transparența decizională” și va se va asigura avizarea acestuia de către instituțiile interesate. </w:t>
            </w:r>
          </w:p>
          <w:p w:rsidR="002A3EB6" w:rsidRPr="00E879D3" w:rsidRDefault="002A3EB6" w:rsidP="008E34BF">
            <w:pPr>
              <w:pStyle w:val="ListParagraph"/>
              <w:ind w:left="0" w:firstLine="56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Pr="00E879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o-MD"/>
              </w:rPr>
              <w:t xml:space="preserve">Proiectul hotărârii definitivat în baza obiecțiilor și propunerilor înaintate de instituțiile implicate în procesul de avizare va fi prezentat, pentru a fi supus expertizei anticorupție. </w:t>
            </w:r>
          </w:p>
        </w:tc>
      </w:tr>
    </w:tbl>
    <w:p w:rsidR="002A3EB6" w:rsidRDefault="002A3EB6" w:rsidP="002A3EB6">
      <w:pPr>
        <w:jc w:val="both"/>
        <w:rPr>
          <w:rFonts w:ascii="Times New Roman" w:hAnsi="Times New Roman"/>
          <w:bCs/>
          <w:color w:val="000000"/>
          <w:sz w:val="28"/>
          <w:szCs w:val="28"/>
          <w:lang w:val="ro-MD"/>
        </w:rPr>
      </w:pPr>
    </w:p>
    <w:p w:rsidR="002A3EB6" w:rsidRPr="00AF66CE" w:rsidRDefault="002A3EB6" w:rsidP="002A3EB6">
      <w:pPr>
        <w:jc w:val="both"/>
        <w:rPr>
          <w:rFonts w:ascii="Times New Roman" w:hAnsi="Times New Roman"/>
          <w:bCs/>
          <w:color w:val="000000"/>
          <w:sz w:val="28"/>
          <w:szCs w:val="28"/>
          <w:lang w:val="ro-MD"/>
        </w:rPr>
      </w:pPr>
    </w:p>
    <w:p w:rsidR="002A3EB6" w:rsidRDefault="002A3EB6" w:rsidP="002A3EB6"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MINISTRU</w:t>
      </w:r>
      <w:r w:rsidRPr="008369F8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                             </w:t>
      </w:r>
      <w:r w:rsidRPr="008369F8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Dumitru BUDIANSCHI</w:t>
      </w:r>
    </w:p>
    <w:p w:rsidR="00E253A1" w:rsidRDefault="00E253A1">
      <w:bookmarkStart w:id="0" w:name="_GoBack"/>
      <w:bookmarkEnd w:id="0"/>
    </w:p>
    <w:sectPr w:rsidR="00E253A1" w:rsidSect="00907553">
      <w:pgSz w:w="11906" w:h="16838"/>
      <w:pgMar w:top="630" w:right="4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6"/>
    <w:rsid w:val="00031872"/>
    <w:rsid w:val="002A3EB6"/>
    <w:rsid w:val="00E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4549-E053-4BD4-A694-3F9167E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3E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A3EB6"/>
    <w:rPr>
      <w:rFonts w:eastAsiaTheme="minorEastAsia"/>
    </w:rPr>
  </w:style>
  <w:style w:type="table" w:styleId="TableGrid">
    <w:name w:val="Table Grid"/>
    <w:basedOn w:val="TableNormal"/>
    <w:uiPriority w:val="39"/>
    <w:rsid w:val="002A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Ina, Darii</dc:creator>
  <cp:keywords/>
  <dc:description/>
  <cp:lastModifiedBy>Ina, Darii</cp:lastModifiedBy>
  <cp:revision>1</cp:revision>
  <dcterms:created xsi:type="dcterms:W3CDTF">2021-12-09T08:41:00Z</dcterms:created>
  <dcterms:modified xsi:type="dcterms:W3CDTF">2021-12-09T08:42:00Z</dcterms:modified>
</cp:coreProperties>
</file>