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0F" w:rsidRDefault="00B10C0F" w:rsidP="00B10C0F">
      <w:pPr>
        <w:spacing w:after="0" w:line="240" w:lineRule="auto"/>
        <w:jc w:val="center"/>
        <w:rPr>
          <w:rFonts w:ascii="Times New Roman" w:eastAsiaTheme="minorEastAsia" w:hAnsi="Times New Roman" w:cs="Times New Roman"/>
          <w:b/>
          <w:sz w:val="28"/>
          <w:szCs w:val="28"/>
          <w:lang w:val="ro-RO" w:eastAsia="ru-RU"/>
        </w:rPr>
      </w:pPr>
    </w:p>
    <w:p w:rsidR="00B10C0F" w:rsidRPr="004372F5" w:rsidRDefault="00B10C0F" w:rsidP="00B10C0F">
      <w:pPr>
        <w:spacing w:after="0" w:line="240" w:lineRule="auto"/>
        <w:jc w:val="center"/>
        <w:rPr>
          <w:rFonts w:ascii="Times New Roman" w:eastAsiaTheme="minorEastAsia" w:hAnsi="Times New Roman" w:cs="Times New Roman"/>
          <w:b/>
          <w:sz w:val="28"/>
          <w:szCs w:val="28"/>
          <w:lang w:val="ro-RO" w:eastAsia="ru-RU"/>
        </w:rPr>
      </w:pPr>
      <w:r w:rsidRPr="004372F5">
        <w:rPr>
          <w:rFonts w:ascii="Times New Roman" w:eastAsiaTheme="minorEastAsia" w:hAnsi="Times New Roman" w:cs="Times New Roman"/>
          <w:b/>
          <w:sz w:val="28"/>
          <w:szCs w:val="28"/>
          <w:lang w:val="ro-RO" w:eastAsia="ru-RU"/>
        </w:rPr>
        <w:t>NOTA INFORMATIVĂ</w:t>
      </w:r>
    </w:p>
    <w:p w:rsidR="00160D67" w:rsidRPr="00160D67" w:rsidRDefault="00B10C0F" w:rsidP="00160D67">
      <w:pPr>
        <w:spacing w:after="0" w:line="240" w:lineRule="auto"/>
        <w:jc w:val="center"/>
        <w:rPr>
          <w:rFonts w:ascii="Times New Roman" w:eastAsia="Times New Roman" w:hAnsi="Times New Roman" w:cs="Times New Roman"/>
          <w:bCs/>
          <w:i/>
          <w:sz w:val="28"/>
          <w:szCs w:val="28"/>
          <w:lang w:val="ro-RO"/>
        </w:rPr>
      </w:pPr>
      <w:r w:rsidRPr="004372F5">
        <w:rPr>
          <w:rFonts w:ascii="Times New Roman" w:eastAsia="Times New Roman" w:hAnsi="Times New Roman" w:cs="Times New Roman"/>
          <w:i/>
          <w:sz w:val="28"/>
          <w:szCs w:val="28"/>
          <w:lang w:val="ro-MD" w:eastAsia="ru-RU"/>
        </w:rPr>
        <w:t>la proiectul hotărâ</w:t>
      </w:r>
      <w:r w:rsidR="00160D67">
        <w:rPr>
          <w:rFonts w:ascii="Times New Roman" w:eastAsia="Times New Roman" w:hAnsi="Times New Roman" w:cs="Times New Roman"/>
          <w:i/>
          <w:sz w:val="28"/>
          <w:szCs w:val="28"/>
          <w:lang w:val="ro-MD" w:eastAsia="ru-RU"/>
        </w:rPr>
        <w:t>rii Guvernului</w:t>
      </w:r>
      <w:r w:rsidR="00160D67" w:rsidRPr="00160D67">
        <w:rPr>
          <w:rFonts w:ascii="Times New Roman" w:eastAsia="Times New Roman" w:hAnsi="Times New Roman" w:cs="Times New Roman"/>
          <w:b/>
          <w:bCs/>
          <w:sz w:val="28"/>
          <w:szCs w:val="28"/>
          <w:lang w:val="ro-RO"/>
        </w:rPr>
        <w:t xml:space="preserve"> </w:t>
      </w:r>
      <w:r w:rsidR="00160D67" w:rsidRPr="00160D67">
        <w:rPr>
          <w:rFonts w:ascii="Times New Roman" w:eastAsia="Times New Roman" w:hAnsi="Times New Roman" w:cs="Times New Roman"/>
          <w:bCs/>
          <w:sz w:val="28"/>
          <w:szCs w:val="28"/>
          <w:lang w:val="ro-RO"/>
        </w:rPr>
        <w:t>„</w:t>
      </w:r>
      <w:r w:rsidR="00160D67">
        <w:rPr>
          <w:rFonts w:ascii="Times New Roman" w:eastAsia="Times New Roman" w:hAnsi="Times New Roman" w:cs="Times New Roman"/>
          <w:bCs/>
          <w:i/>
          <w:sz w:val="28"/>
          <w:szCs w:val="28"/>
          <w:lang w:val="ro-RO"/>
        </w:rPr>
        <w:t>P</w:t>
      </w:r>
      <w:r w:rsidR="00160D67" w:rsidRPr="00160D67">
        <w:rPr>
          <w:rFonts w:ascii="Times New Roman" w:eastAsia="Times New Roman" w:hAnsi="Times New Roman" w:cs="Times New Roman"/>
          <w:bCs/>
          <w:i/>
          <w:sz w:val="28"/>
          <w:szCs w:val="28"/>
          <w:lang w:val="ro-RO"/>
        </w:rPr>
        <w:t xml:space="preserve">entru modificarea și completarea unor </w:t>
      </w:r>
    </w:p>
    <w:p w:rsidR="00160D67" w:rsidRPr="00160D67" w:rsidRDefault="00160D67" w:rsidP="00160D67">
      <w:pPr>
        <w:spacing w:after="0" w:line="240" w:lineRule="auto"/>
        <w:jc w:val="center"/>
        <w:rPr>
          <w:rFonts w:eastAsia="Times New Roman"/>
          <w:i/>
          <w:sz w:val="28"/>
          <w:szCs w:val="28"/>
          <w:lang w:val="ro-RO"/>
        </w:rPr>
      </w:pPr>
      <w:r w:rsidRPr="00160D67">
        <w:rPr>
          <w:rFonts w:ascii="Times New Roman" w:eastAsia="Times New Roman" w:hAnsi="Times New Roman" w:cs="Times New Roman"/>
          <w:bCs/>
          <w:i/>
          <w:sz w:val="28"/>
          <w:szCs w:val="28"/>
          <w:lang w:val="ro-RO"/>
        </w:rPr>
        <w:t>hotărâri ale Guvernului”</w:t>
      </w:r>
    </w:p>
    <w:p w:rsidR="00B10C0F" w:rsidRPr="004372F5" w:rsidRDefault="00B10C0F" w:rsidP="00B10C0F">
      <w:pPr>
        <w:spacing w:after="0" w:line="240" w:lineRule="auto"/>
        <w:jc w:val="center"/>
        <w:rPr>
          <w:rFonts w:ascii="Times New Roman" w:hAnsi="Times New Roman" w:cs="Times New Roman"/>
          <w:b/>
          <w:sz w:val="28"/>
          <w:szCs w:val="28"/>
          <w:lang w:val="ro-RO"/>
        </w:rPr>
      </w:pPr>
    </w:p>
    <w:p w:rsidR="00B10C0F" w:rsidRPr="004372F5" w:rsidRDefault="00B10C0F" w:rsidP="00B10C0F">
      <w:pPr>
        <w:spacing w:after="0" w:line="240" w:lineRule="auto"/>
        <w:jc w:val="center"/>
        <w:rPr>
          <w:rFonts w:ascii="Times New Roman" w:hAnsi="Times New Roman" w:cs="Times New Roman"/>
          <w:b/>
          <w:sz w:val="28"/>
          <w:szCs w:val="28"/>
          <w:lang w:val="ro-MD"/>
        </w:rPr>
      </w:pPr>
    </w:p>
    <w:tbl>
      <w:tblPr>
        <w:tblW w:w="5000" w:type="pct"/>
        <w:tblLook w:val="04A0" w:firstRow="1" w:lastRow="0" w:firstColumn="1" w:lastColumn="0" w:noHBand="0" w:noVBand="1"/>
      </w:tblPr>
      <w:tblGrid>
        <w:gridCol w:w="9689"/>
      </w:tblGrid>
      <w:tr w:rsidR="00B10C0F" w:rsidRPr="004372F5" w:rsidTr="00123BC4">
        <w:trPr>
          <w:trHeight w:val="541"/>
        </w:trPr>
        <w:tc>
          <w:tcPr>
            <w:tcW w:w="5000" w:type="pct"/>
            <w:shd w:val="clear" w:color="auto" w:fill="D9D9D9"/>
            <w:hideMark/>
          </w:tcPr>
          <w:p w:rsidR="00B10C0F" w:rsidRPr="004372F5" w:rsidRDefault="00B10C0F" w:rsidP="00123BC4">
            <w:pPr>
              <w:numPr>
                <w:ilvl w:val="0"/>
                <w:numId w:val="1"/>
              </w:numPr>
              <w:spacing w:after="0" w:line="240" w:lineRule="auto"/>
              <w:ind w:firstLine="890"/>
              <w:contextualSpacing/>
              <w:jc w:val="both"/>
              <w:rPr>
                <w:rFonts w:ascii="Times New Roman" w:eastAsia="Times New Roman" w:hAnsi="Times New Roman" w:cs="Times New Roman"/>
                <w:b/>
                <w:sz w:val="28"/>
                <w:szCs w:val="28"/>
                <w:lang w:val="ro-MD"/>
              </w:rPr>
            </w:pPr>
            <w:r w:rsidRPr="004372F5">
              <w:rPr>
                <w:rFonts w:ascii="Times New Roman" w:eastAsia="Times New Roman" w:hAnsi="Times New Roman" w:cs="Times New Roman"/>
                <w:b/>
                <w:sz w:val="28"/>
                <w:szCs w:val="28"/>
                <w:lang w:val="ro-MD"/>
              </w:rPr>
              <w:t>Denumirea autorului și, după caz, a participanților la elaborarea proiectului</w:t>
            </w:r>
          </w:p>
        </w:tc>
      </w:tr>
      <w:tr w:rsidR="00B10C0F" w:rsidRPr="004372F5" w:rsidTr="00123BC4">
        <w:tc>
          <w:tcPr>
            <w:tcW w:w="5000" w:type="pct"/>
            <w:hideMark/>
          </w:tcPr>
          <w:p w:rsidR="00B10C0F" w:rsidRPr="004372F5" w:rsidRDefault="008A42BB" w:rsidP="00160D67">
            <w:pPr>
              <w:spacing w:after="0" w:line="240" w:lineRule="auto"/>
              <w:jc w:val="both"/>
              <w:rPr>
                <w:rFonts w:ascii="Times New Roman" w:eastAsia="Times New Roman" w:hAnsi="Times New Roman" w:cs="Times New Roman"/>
                <w:bCs/>
                <w:sz w:val="28"/>
                <w:szCs w:val="28"/>
                <w:lang w:val="ro-RO"/>
              </w:rPr>
            </w:pPr>
            <w:r>
              <w:rPr>
                <w:rFonts w:ascii="Times New Roman" w:hAnsi="Times New Roman" w:cs="Times New Roman"/>
                <w:sz w:val="28"/>
                <w:szCs w:val="28"/>
                <w:lang w:val="ro-MD"/>
              </w:rPr>
              <w:t xml:space="preserve">            </w:t>
            </w:r>
            <w:r w:rsidR="00B10C0F" w:rsidRPr="004372F5">
              <w:rPr>
                <w:rFonts w:ascii="Times New Roman" w:hAnsi="Times New Roman" w:cs="Times New Roman"/>
                <w:sz w:val="28"/>
                <w:szCs w:val="28"/>
                <w:lang w:val="ro-MD"/>
              </w:rPr>
              <w:t xml:space="preserve">Proiectul hotărârii de Guvern </w:t>
            </w:r>
            <w:r w:rsidR="00160D67" w:rsidRPr="00160D67">
              <w:rPr>
                <w:rFonts w:ascii="Times New Roman" w:eastAsia="Times New Roman" w:hAnsi="Times New Roman" w:cs="Times New Roman"/>
                <w:bCs/>
                <w:sz w:val="28"/>
                <w:szCs w:val="28"/>
                <w:lang w:val="ro-RO"/>
              </w:rPr>
              <w:t>„Pentru modificarea și completarea unor hotărâri ale Guvernului”</w:t>
            </w:r>
            <w:r w:rsidR="00B10C0F" w:rsidRPr="004372F5">
              <w:rPr>
                <w:rFonts w:ascii="Times New Roman" w:hAnsi="Times New Roman" w:cs="Times New Roman"/>
                <w:sz w:val="28"/>
                <w:szCs w:val="28"/>
                <w:lang w:val="ro-MD"/>
              </w:rPr>
              <w:t xml:space="preserve"> a fost elaborat de către Ministerul Finanțelor. </w:t>
            </w:r>
          </w:p>
          <w:p w:rsidR="00B10C0F" w:rsidRPr="004372F5" w:rsidRDefault="00B10C0F" w:rsidP="00123BC4">
            <w:pPr>
              <w:spacing w:after="0" w:line="240" w:lineRule="auto"/>
              <w:ind w:firstLine="851"/>
              <w:jc w:val="both"/>
              <w:rPr>
                <w:rFonts w:ascii="Times New Roman" w:hAnsi="Times New Roman" w:cs="Times New Roman"/>
                <w:sz w:val="28"/>
                <w:szCs w:val="28"/>
                <w:lang w:val="ro-MD"/>
              </w:rPr>
            </w:pPr>
          </w:p>
        </w:tc>
      </w:tr>
      <w:tr w:rsidR="00B10C0F" w:rsidRPr="004372F5" w:rsidTr="00123BC4">
        <w:tc>
          <w:tcPr>
            <w:tcW w:w="5000" w:type="pct"/>
            <w:shd w:val="clear" w:color="auto" w:fill="D9D9D9"/>
            <w:hideMark/>
          </w:tcPr>
          <w:p w:rsidR="00B10C0F" w:rsidRPr="004372F5" w:rsidRDefault="00B10C0F" w:rsidP="00123BC4">
            <w:pPr>
              <w:numPr>
                <w:ilvl w:val="0"/>
                <w:numId w:val="1"/>
              </w:numPr>
              <w:tabs>
                <w:tab w:val="left" w:pos="884"/>
              </w:tabs>
              <w:spacing w:after="0" w:line="240" w:lineRule="auto"/>
              <w:ind w:firstLine="890"/>
              <w:contextualSpacing/>
              <w:jc w:val="both"/>
              <w:rPr>
                <w:rFonts w:ascii="Times New Roman" w:eastAsia="Times New Roman" w:hAnsi="Times New Roman" w:cs="Times New Roman"/>
                <w:b/>
                <w:sz w:val="28"/>
                <w:szCs w:val="28"/>
                <w:lang w:val="ro-MD"/>
              </w:rPr>
            </w:pPr>
            <w:r w:rsidRPr="004372F5">
              <w:rPr>
                <w:rFonts w:ascii="Times New Roman" w:eastAsia="Times New Roman" w:hAnsi="Times New Roman" w:cs="Times New Roman"/>
                <w:b/>
                <w:sz w:val="28"/>
                <w:szCs w:val="28"/>
                <w:lang w:val="ro-MD"/>
              </w:rPr>
              <w:t>Condițiile ce au impus elaborarea proiectului de act normativ și finalitățile urmărite</w:t>
            </w:r>
          </w:p>
        </w:tc>
      </w:tr>
      <w:tr w:rsidR="00B10C0F" w:rsidRPr="004372F5" w:rsidTr="00123BC4">
        <w:tc>
          <w:tcPr>
            <w:tcW w:w="5000" w:type="pct"/>
            <w:hideMark/>
          </w:tcPr>
          <w:p w:rsidR="00B10C0F" w:rsidRPr="004372F5" w:rsidRDefault="00C01FE9" w:rsidP="00123BC4">
            <w:pPr>
              <w:spacing w:after="0" w:line="240" w:lineRule="auto"/>
              <w:ind w:firstLine="851"/>
              <w:jc w:val="both"/>
              <w:rPr>
                <w:rFonts w:ascii="Times New Roman" w:hAnsi="Times New Roman" w:cs="Times New Roman"/>
                <w:sz w:val="28"/>
                <w:szCs w:val="28"/>
                <w:lang w:val="ro-MD"/>
              </w:rPr>
            </w:pPr>
            <w:r>
              <w:rPr>
                <w:rFonts w:ascii="Times New Roman" w:hAnsi="Times New Roman" w:cs="Times New Roman"/>
                <w:sz w:val="28"/>
                <w:szCs w:val="28"/>
                <w:lang w:val="ro-MD"/>
              </w:rPr>
              <w:t>Proiectul</w:t>
            </w:r>
            <w:r w:rsidR="00160D67">
              <w:rPr>
                <w:rFonts w:ascii="Times New Roman" w:hAnsi="Times New Roman" w:cs="Times New Roman"/>
                <w:sz w:val="28"/>
                <w:szCs w:val="28"/>
                <w:lang w:val="ro-MD"/>
              </w:rPr>
              <w:t xml:space="preserve"> de hotărâre prenotat prevede </w:t>
            </w:r>
            <w:r w:rsidR="00A2224B">
              <w:rPr>
                <w:rFonts w:ascii="Times New Roman" w:hAnsi="Times New Roman" w:cs="Times New Roman"/>
                <w:sz w:val="28"/>
                <w:szCs w:val="28"/>
                <w:lang w:val="ro-MD"/>
              </w:rPr>
              <w:t>operarea unor modificări și completări în H</w:t>
            </w:r>
            <w:r w:rsidR="00B10C0F" w:rsidRPr="004372F5">
              <w:rPr>
                <w:rFonts w:ascii="Times New Roman" w:hAnsi="Times New Roman" w:cs="Times New Roman"/>
                <w:sz w:val="28"/>
                <w:szCs w:val="28"/>
                <w:lang w:val="ro-MD"/>
              </w:rPr>
              <w:t>otărâ</w:t>
            </w:r>
            <w:r w:rsidR="00A2224B">
              <w:rPr>
                <w:rFonts w:ascii="Times New Roman" w:hAnsi="Times New Roman" w:cs="Times New Roman"/>
                <w:sz w:val="28"/>
                <w:szCs w:val="28"/>
                <w:lang w:val="ro-MD"/>
              </w:rPr>
              <w:t>rea Guvernului</w:t>
            </w:r>
            <w:r w:rsidR="00B10C0F" w:rsidRPr="004372F5">
              <w:rPr>
                <w:rFonts w:ascii="Times New Roman" w:hAnsi="Times New Roman" w:cs="Times New Roman"/>
                <w:sz w:val="28"/>
                <w:szCs w:val="28"/>
                <w:lang w:val="ro-MD"/>
              </w:rPr>
              <w:t xml:space="preserve"> </w:t>
            </w:r>
            <w:r w:rsidR="00A2224B" w:rsidRPr="004372F5">
              <w:rPr>
                <w:rFonts w:ascii="Times New Roman" w:hAnsi="Times New Roman" w:cs="Times New Roman"/>
                <w:sz w:val="28"/>
                <w:szCs w:val="28"/>
                <w:lang w:val="ro-MD"/>
              </w:rPr>
              <w:t>nr.</w:t>
            </w:r>
            <w:r w:rsidR="00A2224B">
              <w:rPr>
                <w:rFonts w:ascii="Times New Roman" w:eastAsia="Times New Roman" w:hAnsi="Times New Roman" w:cs="Times New Roman"/>
                <w:i/>
                <w:sz w:val="28"/>
                <w:szCs w:val="28"/>
                <w:lang w:val="ro-MD" w:eastAsia="ru-RU"/>
              </w:rPr>
              <w:t xml:space="preserve"> </w:t>
            </w:r>
            <w:r w:rsidR="00A2224B" w:rsidRPr="00025EB8">
              <w:rPr>
                <w:rFonts w:ascii="Times New Roman" w:eastAsia="Times New Roman" w:hAnsi="Times New Roman" w:cs="Times New Roman"/>
                <w:sz w:val="28"/>
                <w:szCs w:val="28"/>
                <w:lang w:val="ro-MD" w:eastAsia="ru-RU"/>
              </w:rPr>
              <w:t>696 din 30 august 201</w:t>
            </w:r>
            <w:r w:rsidR="00A2224B" w:rsidRPr="004372F5">
              <w:rPr>
                <w:rFonts w:ascii="Times New Roman" w:eastAsia="Times New Roman" w:hAnsi="Times New Roman" w:cs="Times New Roman"/>
                <w:sz w:val="28"/>
                <w:szCs w:val="28"/>
                <w:lang w:val="ro-MD" w:eastAsia="ru-RU"/>
              </w:rPr>
              <w:t>7</w:t>
            </w:r>
            <w:r w:rsidR="00A2224B">
              <w:rPr>
                <w:rFonts w:ascii="Times New Roman" w:hAnsi="Times New Roman" w:cs="Times New Roman"/>
                <w:sz w:val="28"/>
                <w:szCs w:val="28"/>
                <w:lang w:val="ro-MD"/>
              </w:rPr>
              <w:t xml:space="preserve"> ”Cu privire la organizarea și funcționarea Ministerului Finanțelor” și în </w:t>
            </w:r>
            <w:proofErr w:type="spellStart"/>
            <w:r w:rsidR="008A42BB">
              <w:rPr>
                <w:rFonts w:ascii="Times New Roman" w:hAnsi="Times New Roman" w:cs="Times New Roman"/>
                <w:sz w:val="28"/>
                <w:szCs w:val="28"/>
                <w:lang w:val="ro-RO"/>
              </w:rPr>
              <w:t>Hotărîrea</w:t>
            </w:r>
            <w:proofErr w:type="spellEnd"/>
            <w:r w:rsidR="008A42BB">
              <w:rPr>
                <w:rFonts w:ascii="Times New Roman" w:hAnsi="Times New Roman" w:cs="Times New Roman"/>
                <w:sz w:val="28"/>
                <w:szCs w:val="28"/>
                <w:lang w:val="ro-RO"/>
              </w:rPr>
              <w:t xml:space="preserve"> Guvernului nr.134 din 9 martie 2017 ”Pentru aprobarea Regulamentului privind organizarea și funcționarea Agenției Achiziții Publice și efectivul-limită al acesteia”</w:t>
            </w:r>
            <w:r>
              <w:rPr>
                <w:rFonts w:ascii="Times New Roman" w:hAnsi="Times New Roman" w:cs="Times New Roman"/>
                <w:sz w:val="28"/>
                <w:szCs w:val="28"/>
                <w:lang w:val="ro-RO"/>
              </w:rPr>
              <w:t>,</w:t>
            </w:r>
            <w:r>
              <w:rPr>
                <w:rFonts w:ascii="Times New Roman" w:hAnsi="Times New Roman" w:cs="Times New Roman"/>
                <w:sz w:val="28"/>
                <w:szCs w:val="28"/>
                <w:lang w:val="ro-MD"/>
              </w:rPr>
              <w:t xml:space="preserve"> condiționate</w:t>
            </w:r>
            <w:r w:rsidR="00B10C0F" w:rsidRPr="004372F5">
              <w:rPr>
                <w:rFonts w:ascii="Times New Roman" w:hAnsi="Times New Roman" w:cs="Times New Roman"/>
                <w:sz w:val="28"/>
                <w:szCs w:val="28"/>
                <w:lang w:val="ro-MD"/>
              </w:rPr>
              <w:t xml:space="preserve"> de necesitatea </w:t>
            </w:r>
            <w:r w:rsidR="00B10C0F">
              <w:rPr>
                <w:rFonts w:ascii="Times New Roman" w:hAnsi="Times New Roman" w:cs="Times New Roman"/>
                <w:sz w:val="28"/>
                <w:szCs w:val="28"/>
                <w:lang w:val="ro-MD"/>
              </w:rPr>
              <w:t>ajustării</w:t>
            </w:r>
            <w:r w:rsidR="00C16392">
              <w:rPr>
                <w:rFonts w:ascii="Times New Roman" w:hAnsi="Times New Roman" w:cs="Times New Roman"/>
                <w:sz w:val="28"/>
                <w:szCs w:val="28"/>
                <w:lang w:val="ro-MD"/>
              </w:rPr>
              <w:t xml:space="preserve"> structurii și suplinirii Statului de personal  al </w:t>
            </w:r>
            <w:r w:rsidR="008A42BB">
              <w:rPr>
                <w:rFonts w:ascii="Times New Roman" w:hAnsi="Times New Roman" w:cs="Times New Roman"/>
                <w:sz w:val="28"/>
                <w:szCs w:val="28"/>
                <w:lang w:val="ro-MD"/>
              </w:rPr>
              <w:t>Ministerului Finanțelor</w:t>
            </w:r>
            <w:r w:rsidR="00C16392">
              <w:rPr>
                <w:rFonts w:ascii="Times New Roman" w:hAnsi="Times New Roman" w:cs="Times New Roman"/>
                <w:sz w:val="28"/>
                <w:szCs w:val="28"/>
                <w:lang w:val="ro-MD"/>
              </w:rPr>
              <w:t>, ca urmare a  atribuirii unor funcții suplimentare.</w:t>
            </w:r>
          </w:p>
          <w:p w:rsidR="00B10C0F" w:rsidRPr="004372F5" w:rsidRDefault="00B10C0F" w:rsidP="00123BC4">
            <w:pPr>
              <w:numPr>
                <w:ilvl w:val="0"/>
                <w:numId w:val="1"/>
              </w:numPr>
              <w:shd w:val="clear" w:color="auto" w:fill="D0CECE" w:themeFill="background2" w:themeFillShade="E6"/>
              <w:tabs>
                <w:tab w:val="left" w:pos="884"/>
              </w:tabs>
              <w:spacing w:after="0" w:line="240" w:lineRule="auto"/>
              <w:ind w:firstLine="890"/>
              <w:contextualSpacing/>
              <w:jc w:val="both"/>
              <w:rPr>
                <w:rFonts w:ascii="Times New Roman" w:eastAsia="Times New Roman" w:hAnsi="Times New Roman" w:cs="Times New Roman"/>
                <w:b/>
                <w:sz w:val="28"/>
                <w:szCs w:val="28"/>
                <w:lang w:val="ro-MD"/>
              </w:rPr>
            </w:pPr>
            <w:r w:rsidRPr="004372F5">
              <w:rPr>
                <w:rFonts w:ascii="Times New Roman" w:eastAsia="Times New Roman" w:hAnsi="Times New Roman" w:cs="Times New Roman"/>
                <w:b/>
                <w:sz w:val="28"/>
                <w:szCs w:val="28"/>
                <w:lang w:val="ro-MD"/>
              </w:rPr>
              <w:t>Principalele prevederi ale proiectului și evidențierea elementelor lor</w:t>
            </w:r>
          </w:p>
          <w:p w:rsidR="00B10C0F" w:rsidRDefault="0036032F" w:rsidP="00A2224B">
            <w:pPr>
              <w:spacing w:after="0" w:line="240" w:lineRule="auto"/>
              <w:ind w:firstLine="851"/>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 </w:t>
            </w:r>
            <w:r w:rsidR="00B10C0F" w:rsidRPr="004372F5">
              <w:rPr>
                <w:rFonts w:ascii="Times New Roman" w:hAnsi="Times New Roman" w:cs="Times New Roman"/>
                <w:sz w:val="28"/>
                <w:szCs w:val="28"/>
                <w:lang w:val="ro-MD"/>
              </w:rPr>
              <w:t>Prin intermediul prezentului proiect de hotărâre</w:t>
            </w:r>
            <w:r w:rsidR="00A2224B">
              <w:rPr>
                <w:rFonts w:ascii="Times New Roman" w:hAnsi="Times New Roman" w:cs="Times New Roman"/>
                <w:sz w:val="28"/>
                <w:szCs w:val="28"/>
                <w:lang w:val="ro-MD"/>
              </w:rPr>
              <w:t xml:space="preserve"> se propun unele</w:t>
            </w:r>
            <w:r w:rsidR="00B10C0F" w:rsidRPr="004372F5">
              <w:rPr>
                <w:rFonts w:ascii="Times New Roman" w:hAnsi="Times New Roman" w:cs="Times New Roman"/>
                <w:sz w:val="28"/>
                <w:szCs w:val="28"/>
                <w:lang w:val="ro-MD"/>
              </w:rPr>
              <w:t xml:space="preserve"> modificări ș</w:t>
            </w:r>
            <w:r w:rsidR="00A2224B">
              <w:rPr>
                <w:rFonts w:ascii="Times New Roman" w:hAnsi="Times New Roman" w:cs="Times New Roman"/>
                <w:sz w:val="28"/>
                <w:szCs w:val="28"/>
                <w:lang w:val="ro-MD"/>
              </w:rPr>
              <w:t>i completări la Hotărârea</w:t>
            </w:r>
            <w:r w:rsidR="00160D67" w:rsidRPr="004372F5">
              <w:rPr>
                <w:rFonts w:ascii="Times New Roman" w:hAnsi="Times New Roman" w:cs="Times New Roman"/>
                <w:sz w:val="28"/>
                <w:szCs w:val="28"/>
                <w:lang w:val="ro-MD"/>
              </w:rPr>
              <w:t xml:space="preserve"> Guvernului nr.</w:t>
            </w:r>
            <w:r w:rsidR="00160D67">
              <w:rPr>
                <w:rFonts w:ascii="Times New Roman" w:eastAsia="Times New Roman" w:hAnsi="Times New Roman" w:cs="Times New Roman"/>
                <w:i/>
                <w:sz w:val="28"/>
                <w:szCs w:val="28"/>
                <w:lang w:val="ro-MD" w:eastAsia="ru-RU"/>
              </w:rPr>
              <w:t xml:space="preserve"> </w:t>
            </w:r>
            <w:r w:rsidR="00160D67" w:rsidRPr="00025EB8">
              <w:rPr>
                <w:rFonts w:ascii="Times New Roman" w:eastAsia="Times New Roman" w:hAnsi="Times New Roman" w:cs="Times New Roman"/>
                <w:sz w:val="28"/>
                <w:szCs w:val="28"/>
                <w:lang w:val="ro-MD" w:eastAsia="ru-RU"/>
              </w:rPr>
              <w:t>696 din 30 august 201</w:t>
            </w:r>
            <w:r w:rsidR="00160D67" w:rsidRPr="004372F5">
              <w:rPr>
                <w:rFonts w:ascii="Times New Roman" w:eastAsia="Times New Roman" w:hAnsi="Times New Roman" w:cs="Times New Roman"/>
                <w:sz w:val="28"/>
                <w:szCs w:val="28"/>
                <w:lang w:val="ro-MD" w:eastAsia="ru-RU"/>
              </w:rPr>
              <w:t>7</w:t>
            </w:r>
            <w:r w:rsidR="00C16392">
              <w:rPr>
                <w:rFonts w:ascii="Times New Roman" w:eastAsia="Times New Roman" w:hAnsi="Times New Roman" w:cs="Times New Roman"/>
                <w:sz w:val="28"/>
                <w:szCs w:val="28"/>
                <w:lang w:val="ro-MD" w:eastAsia="ru-RU"/>
              </w:rPr>
              <w:t xml:space="preserve"> „</w:t>
            </w:r>
            <w:r w:rsidR="00C16392">
              <w:rPr>
                <w:rFonts w:ascii="Times New Roman" w:hAnsi="Times New Roman" w:cs="Times New Roman"/>
                <w:sz w:val="28"/>
                <w:szCs w:val="28"/>
                <w:lang w:val="ro-MD"/>
              </w:rPr>
              <w:t>Cu privire la organizarea și funcționarea Ministerului Finanțelor”</w:t>
            </w:r>
            <w:r w:rsidR="007F1271">
              <w:rPr>
                <w:rFonts w:ascii="Times New Roman" w:hAnsi="Times New Roman" w:cs="Times New Roman"/>
                <w:sz w:val="28"/>
                <w:szCs w:val="28"/>
                <w:lang w:val="ro-MD"/>
              </w:rPr>
              <w:t>, urmare a transferului competențelor de elaborare de politici în domeniul  supravegherii marcării de stat</w:t>
            </w:r>
            <w:r w:rsidR="001372EB">
              <w:rPr>
                <w:rFonts w:ascii="Times New Roman" w:hAnsi="Times New Roman" w:cs="Times New Roman"/>
                <w:sz w:val="28"/>
                <w:szCs w:val="28"/>
                <w:lang w:val="ro-MD"/>
              </w:rPr>
              <w:t xml:space="preserve">, în contextul </w:t>
            </w:r>
            <w:r w:rsidR="007F1271">
              <w:rPr>
                <w:rFonts w:ascii="Times New Roman" w:hAnsi="Times New Roman" w:cs="Times New Roman"/>
                <w:sz w:val="28"/>
                <w:szCs w:val="28"/>
                <w:lang w:val="ro-MD"/>
              </w:rPr>
              <w:t xml:space="preserve">unor modificări operate prin Legea nr.140 din 27 iulie 2018 </w:t>
            </w:r>
            <w:r w:rsidR="001372EB">
              <w:rPr>
                <w:rFonts w:ascii="Times New Roman" w:hAnsi="Times New Roman" w:cs="Times New Roman"/>
                <w:sz w:val="28"/>
                <w:szCs w:val="28"/>
                <w:lang w:val="ro-MD"/>
              </w:rPr>
              <w:t xml:space="preserve"> la Legea nr.282 din 22 iulie 2004 privind regimul metalelor prețioase și a pietrelor prețioase.</w:t>
            </w:r>
            <w:r w:rsidR="00866DFF">
              <w:rPr>
                <w:rFonts w:ascii="Times New Roman" w:hAnsi="Times New Roman" w:cs="Times New Roman"/>
                <w:sz w:val="28"/>
                <w:szCs w:val="28"/>
                <w:lang w:val="ro-MD"/>
              </w:rPr>
              <w:t xml:space="preserve"> Printre sarcinile noi atribuite  Ministerului Finanțelor  se enumeră, implicit, elaborarea documentelor de politici în domeniul supravegherii marcării de stat, listei serviciilor și metodologiei de calculare a tarifelor, cuantumul tarifelor pentru determinarea titlului și marcarea obiectelor din metale prețioase, pentru expertizarea metalelor prețioase, diagnosticarea și evaluarea pietrelor prețioase, metalelor prețioase și giuvaiere și prezentarea acestor documente către Guvern spre aprobare. Se impune elaborarea și aprobarea actelor normative ce reglementează prelucrarea, utilizarea, păstrarea și evidența metalelor prețioase și a pietrelor prețioase</w:t>
            </w:r>
            <w:r w:rsidR="00FD0827">
              <w:rPr>
                <w:rFonts w:ascii="Times New Roman" w:hAnsi="Times New Roman" w:cs="Times New Roman"/>
                <w:sz w:val="28"/>
                <w:szCs w:val="28"/>
                <w:lang w:val="ro-MD"/>
              </w:rPr>
              <w:t>, precum și colectarea, prelucrarea resturilor și a deșeurilor ce conțin metale prețioase.</w:t>
            </w:r>
          </w:p>
          <w:p w:rsidR="001372EB" w:rsidRPr="004372F5" w:rsidRDefault="001372EB" w:rsidP="001372EB">
            <w:pPr>
              <w:spacing w:after="0" w:line="240" w:lineRule="auto"/>
              <w:ind w:firstLine="567"/>
              <w:jc w:val="both"/>
              <w:rPr>
                <w:rFonts w:ascii="Times New Roman" w:eastAsia="Times New Roman" w:hAnsi="Times New Roman" w:cs="Times New Roman"/>
                <w:sz w:val="28"/>
                <w:szCs w:val="28"/>
                <w:lang w:val="ro-RO"/>
              </w:rPr>
            </w:pPr>
            <w:r>
              <w:rPr>
                <w:rFonts w:ascii="Times New Roman" w:hAnsi="Times New Roman" w:cs="Times New Roman"/>
                <w:sz w:val="28"/>
                <w:szCs w:val="28"/>
                <w:lang w:val="ro-MD"/>
              </w:rPr>
              <w:t xml:space="preserve">    În acest sens, pentru asigurarea conformă a sarcinilor noi revenite se prevede substituirea denumirii subdiviziunii </w:t>
            </w:r>
            <w:r w:rsidRPr="001372EB">
              <w:rPr>
                <w:rFonts w:ascii="Times New Roman" w:eastAsia="Times New Roman" w:hAnsi="Times New Roman" w:cs="Times New Roman"/>
                <w:sz w:val="28"/>
                <w:szCs w:val="28"/>
                <w:lang w:val="ro-RO"/>
              </w:rPr>
              <w:t xml:space="preserve">„Serviciul  reglementarea  sectorului  </w:t>
            </w:r>
            <w:r>
              <w:rPr>
                <w:rFonts w:ascii="Times New Roman" w:eastAsia="Times New Roman" w:hAnsi="Times New Roman" w:cs="Times New Roman"/>
                <w:sz w:val="28"/>
                <w:szCs w:val="28"/>
                <w:lang w:val="ro-RO"/>
              </w:rPr>
              <w:t>financiar”</w:t>
            </w:r>
            <w:r w:rsidRPr="001372EB">
              <w:rPr>
                <w:rFonts w:ascii="Times New Roman" w:eastAsia="Times New Roman" w:hAnsi="Times New Roman" w:cs="Times New Roman"/>
                <w:sz w:val="28"/>
                <w:szCs w:val="28"/>
                <w:lang w:val="ro-RO"/>
              </w:rPr>
              <w:t xml:space="preserve"> cu poziția </w:t>
            </w:r>
            <w:r w:rsidRPr="001372EB">
              <w:rPr>
                <w:rFonts w:ascii="Times New Roman" w:hAnsi="Times New Roman" w:cs="Times New Roman"/>
                <w:sz w:val="28"/>
                <w:szCs w:val="28"/>
                <w:lang w:val="ro-MD"/>
              </w:rPr>
              <w:t>„Serviciul reglementarea sectorului financiar și regimului metalelor prețioase”</w:t>
            </w:r>
            <w:r>
              <w:rPr>
                <w:rFonts w:ascii="Times New Roman" w:hAnsi="Times New Roman" w:cs="Times New Roman"/>
                <w:sz w:val="28"/>
                <w:szCs w:val="28"/>
                <w:lang w:val="ro-MD"/>
              </w:rPr>
              <w:t xml:space="preserve"> și suplinirea acestuia cu 1 unitate de personal.</w:t>
            </w:r>
          </w:p>
          <w:p w:rsidR="00B10C0F" w:rsidRDefault="001372EB" w:rsidP="001372EB">
            <w:pPr>
              <w:spacing w:after="0" w:line="240" w:lineRule="auto"/>
              <w:jc w:val="both"/>
              <w:rPr>
                <w:rFonts w:ascii="Times New Roman" w:hAnsi="Times New Roman" w:cs="Times New Roman"/>
                <w:sz w:val="28"/>
                <w:szCs w:val="28"/>
                <w:lang w:val="ro-MD"/>
              </w:rPr>
            </w:pPr>
            <w:r>
              <w:rPr>
                <w:rFonts w:ascii="Times New Roman" w:hAnsi="Times New Roman" w:cs="Times New Roman"/>
                <w:sz w:val="28"/>
                <w:szCs w:val="28"/>
                <w:lang w:val="ro-RO"/>
              </w:rPr>
              <w:lastRenderedPageBreak/>
              <w:t xml:space="preserve">            </w:t>
            </w:r>
            <w:r w:rsidR="00FD0827">
              <w:rPr>
                <w:rFonts w:ascii="Times New Roman" w:hAnsi="Times New Roman" w:cs="Times New Roman"/>
                <w:sz w:val="28"/>
                <w:szCs w:val="28"/>
                <w:lang w:val="ro-MD"/>
              </w:rPr>
              <w:t>De asemenea, în scopul alinierii complete a cadrului juridic național la Acquis-</w:t>
            </w:r>
            <w:proofErr w:type="spellStart"/>
            <w:r w:rsidR="00FD0827">
              <w:rPr>
                <w:rFonts w:ascii="Times New Roman" w:hAnsi="Times New Roman" w:cs="Times New Roman"/>
                <w:sz w:val="28"/>
                <w:szCs w:val="28"/>
                <w:lang w:val="ro-MD"/>
              </w:rPr>
              <w:t>ul</w:t>
            </w:r>
            <w:proofErr w:type="spellEnd"/>
            <w:r w:rsidR="00FD0827">
              <w:rPr>
                <w:rFonts w:ascii="Times New Roman" w:hAnsi="Times New Roman" w:cs="Times New Roman"/>
                <w:sz w:val="28"/>
                <w:szCs w:val="28"/>
                <w:lang w:val="ro-MD"/>
              </w:rPr>
              <w:t xml:space="preserve">  Uniunii Europene, odată cu aprobarea Legii nr.169</w:t>
            </w:r>
            <w:r w:rsidR="00A656DC">
              <w:rPr>
                <w:rFonts w:ascii="Times New Roman" w:hAnsi="Times New Roman" w:cs="Times New Roman"/>
                <w:sz w:val="28"/>
                <w:szCs w:val="28"/>
                <w:lang w:val="ro-MD"/>
              </w:rPr>
              <w:t xml:space="preserve"> din 26 iulie 2018</w:t>
            </w:r>
            <w:r w:rsidR="00FD0827">
              <w:rPr>
                <w:rFonts w:ascii="Times New Roman" w:hAnsi="Times New Roman" w:cs="Times New Roman"/>
                <w:sz w:val="28"/>
                <w:szCs w:val="28"/>
                <w:lang w:val="ro-MD"/>
              </w:rPr>
              <w:t xml:space="preserve">  pentru modificarea Legii nr.131 din</w:t>
            </w:r>
            <w:r w:rsidR="00A656DC">
              <w:rPr>
                <w:rFonts w:ascii="Times New Roman" w:hAnsi="Times New Roman" w:cs="Times New Roman"/>
                <w:sz w:val="28"/>
                <w:szCs w:val="28"/>
                <w:lang w:val="ro-MD"/>
              </w:rPr>
              <w:t xml:space="preserve"> 03 iulie</w:t>
            </w:r>
            <w:r w:rsidR="00FD0827">
              <w:rPr>
                <w:rFonts w:ascii="Times New Roman" w:hAnsi="Times New Roman" w:cs="Times New Roman"/>
                <w:sz w:val="28"/>
                <w:szCs w:val="28"/>
                <w:lang w:val="ro-MD"/>
              </w:rPr>
              <w:t xml:space="preserve"> 2015 privind achizițiile publice, ministerului îi revine sarcina de ajustare a actelor normative existente și elaborare a cadrului legislativ secundar necesar pentru punerea în aplicare a noilor prevederi cuprinse în Legea nr.131 din</w:t>
            </w:r>
            <w:r w:rsidR="00A656DC">
              <w:rPr>
                <w:rFonts w:ascii="Times New Roman" w:hAnsi="Times New Roman" w:cs="Times New Roman"/>
                <w:sz w:val="28"/>
                <w:szCs w:val="28"/>
                <w:lang w:val="ro-MD"/>
              </w:rPr>
              <w:t xml:space="preserve"> 03 iulie</w:t>
            </w:r>
            <w:r w:rsidR="00FD0827">
              <w:rPr>
                <w:rFonts w:ascii="Times New Roman" w:hAnsi="Times New Roman" w:cs="Times New Roman"/>
                <w:sz w:val="28"/>
                <w:szCs w:val="28"/>
                <w:lang w:val="ro-MD"/>
              </w:rPr>
              <w:t xml:space="preserve"> 2015 privind achizițiile publice</w:t>
            </w:r>
            <w:r w:rsidR="00A656DC">
              <w:rPr>
                <w:rFonts w:ascii="Times New Roman" w:hAnsi="Times New Roman" w:cs="Times New Roman"/>
                <w:sz w:val="28"/>
                <w:szCs w:val="28"/>
                <w:lang w:val="ro-MD"/>
              </w:rPr>
              <w:t>.</w:t>
            </w:r>
          </w:p>
          <w:p w:rsidR="00764855" w:rsidRDefault="00A656DC" w:rsidP="001372EB">
            <w:pPr>
              <w:spacing w:after="0" w:line="240" w:lineRule="auto"/>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             Concomitent, vor fi preluate unele funcții suplimentare, implicit, de elaborare și ajustare a documentației standard în domeniul achizițiilor publice (</w:t>
            </w:r>
            <w:proofErr w:type="spellStart"/>
            <w:r>
              <w:rPr>
                <w:rFonts w:ascii="Times New Roman" w:hAnsi="Times New Roman" w:cs="Times New Roman"/>
                <w:sz w:val="28"/>
                <w:szCs w:val="28"/>
                <w:lang w:val="ro-MD"/>
              </w:rPr>
              <w:t>pînă</w:t>
            </w:r>
            <w:proofErr w:type="spellEnd"/>
            <w:r>
              <w:rPr>
                <w:rFonts w:ascii="Times New Roman" w:hAnsi="Times New Roman" w:cs="Times New Roman"/>
                <w:sz w:val="28"/>
                <w:szCs w:val="28"/>
                <w:lang w:val="ro-MD"/>
              </w:rPr>
              <w:t xml:space="preserve"> la moment atribuție specifică Agenției Achiziții Publice); de monitorizare a programului de instruire și certificare în domeniul achizițiilor publice; de executare a atribuțiilor Centrului de notificare  și informare al OMC în domeniul achizițiilor publice</w:t>
            </w:r>
            <w:r w:rsidR="00764855">
              <w:rPr>
                <w:rFonts w:ascii="Times New Roman" w:hAnsi="Times New Roman" w:cs="Times New Roman"/>
                <w:sz w:val="28"/>
                <w:szCs w:val="28"/>
                <w:lang w:val="ro-MD"/>
              </w:rPr>
              <w:t xml:space="preserve">, conform completărilor operate la </w:t>
            </w:r>
            <w:r w:rsidR="00A90EE6">
              <w:rPr>
                <w:rFonts w:ascii="Times New Roman" w:hAnsi="Times New Roman" w:cs="Times New Roman"/>
                <w:sz w:val="28"/>
                <w:szCs w:val="28"/>
                <w:lang w:val="ro-MD"/>
              </w:rPr>
              <w:t>Hotărârea</w:t>
            </w:r>
            <w:r w:rsidR="00764855">
              <w:rPr>
                <w:rFonts w:ascii="Times New Roman" w:hAnsi="Times New Roman" w:cs="Times New Roman"/>
                <w:sz w:val="28"/>
                <w:szCs w:val="28"/>
                <w:lang w:val="ro-MD"/>
              </w:rPr>
              <w:t xml:space="preserve"> Guvernului  nr. 560 din 2012 „Cu privire la centrele de  notificare și informare ale OMC”.</w:t>
            </w:r>
          </w:p>
          <w:p w:rsidR="00764855" w:rsidRDefault="00764855" w:rsidP="00764855">
            <w:pPr>
              <w:spacing w:after="0" w:line="240" w:lineRule="auto"/>
              <w:ind w:left="567"/>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      În  acest context, întru asigurarea conformă, oportună și plenară  a atribuțiilor </w:t>
            </w:r>
          </w:p>
          <w:p w:rsidR="00A656DC" w:rsidRPr="004372F5" w:rsidRDefault="00764855" w:rsidP="001372EB">
            <w:pPr>
              <w:spacing w:after="0" w:line="240" w:lineRule="auto"/>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enumerate, se propune substituirea subdiviziunii </w:t>
            </w:r>
            <w:r w:rsidRPr="00764855">
              <w:rPr>
                <w:rFonts w:ascii="Times New Roman" w:eastAsia="Times New Roman" w:hAnsi="Times New Roman" w:cs="Times New Roman"/>
                <w:sz w:val="28"/>
                <w:szCs w:val="28"/>
                <w:lang w:val="ro-RO"/>
              </w:rPr>
              <w:t>„Serviciul politici de reglementare a achizițiilor publice”</w:t>
            </w:r>
            <w:r>
              <w:rPr>
                <w:rFonts w:ascii="Times New Roman" w:eastAsia="Times New Roman" w:hAnsi="Times New Roman" w:cs="Times New Roman"/>
                <w:sz w:val="28"/>
                <w:szCs w:val="28"/>
                <w:lang w:val="ro-RO"/>
              </w:rPr>
              <w:t xml:space="preserve"> </w:t>
            </w:r>
            <w:r w:rsidRPr="00764855">
              <w:rPr>
                <w:rFonts w:ascii="Times New Roman" w:eastAsia="Times New Roman" w:hAnsi="Times New Roman" w:cs="Times New Roman"/>
                <w:sz w:val="28"/>
                <w:szCs w:val="28"/>
                <w:lang w:val="ro-RO"/>
              </w:rPr>
              <w:t>cu</w:t>
            </w:r>
            <w:r>
              <w:rPr>
                <w:rFonts w:ascii="Times New Roman" w:eastAsia="Times New Roman" w:hAnsi="Times New Roman" w:cs="Times New Roman"/>
                <w:sz w:val="28"/>
                <w:szCs w:val="28"/>
                <w:lang w:val="ro-RO"/>
              </w:rPr>
              <w:t xml:space="preserve"> </w:t>
            </w:r>
            <w:r w:rsidRPr="00764855">
              <w:rPr>
                <w:rFonts w:ascii="Times New Roman" w:eastAsia="Times New Roman" w:hAnsi="Times New Roman" w:cs="Times New Roman"/>
                <w:sz w:val="28"/>
                <w:szCs w:val="28"/>
                <w:lang w:val="ro-RO"/>
              </w:rPr>
              <w:t>poziția „Direcția politici de reglementare a achizițiilor publice</w:t>
            </w:r>
            <w:r>
              <w:rPr>
                <w:rFonts w:ascii="Times New Roman" w:eastAsia="Times New Roman" w:hAnsi="Times New Roman" w:cs="Times New Roman"/>
                <w:sz w:val="28"/>
                <w:szCs w:val="28"/>
                <w:lang w:val="ro-RO"/>
              </w:rPr>
              <w:t>” și substituirea  acesteia cu 2 unități de personal.</w:t>
            </w:r>
          </w:p>
          <w:p w:rsidR="00B10C0F" w:rsidRDefault="00B10C0F" w:rsidP="00764855">
            <w:pPr>
              <w:spacing w:after="0" w:line="240" w:lineRule="auto"/>
              <w:ind w:firstLine="851"/>
              <w:jc w:val="both"/>
              <w:rPr>
                <w:rFonts w:ascii="Times New Roman" w:hAnsi="Times New Roman" w:cs="Times New Roman"/>
                <w:sz w:val="28"/>
                <w:szCs w:val="28"/>
                <w:lang w:val="ro-MD"/>
              </w:rPr>
            </w:pPr>
            <w:r w:rsidRPr="004372F5">
              <w:rPr>
                <w:rFonts w:ascii="Times New Roman" w:hAnsi="Times New Roman" w:cs="Times New Roman"/>
                <w:sz w:val="28"/>
                <w:szCs w:val="28"/>
                <w:lang w:val="ro-MD"/>
              </w:rPr>
              <w:t xml:space="preserve">Adițional, </w:t>
            </w:r>
            <w:r w:rsidR="00764855">
              <w:rPr>
                <w:rFonts w:ascii="Times New Roman" w:hAnsi="Times New Roman" w:cs="Times New Roman"/>
                <w:sz w:val="28"/>
                <w:szCs w:val="28"/>
                <w:lang w:val="ro-MD"/>
              </w:rPr>
              <w:t>în contextul realizării m</w:t>
            </w:r>
            <w:r w:rsidR="00AD270A">
              <w:rPr>
                <w:rFonts w:ascii="Times New Roman" w:hAnsi="Times New Roman" w:cs="Times New Roman"/>
                <w:sz w:val="28"/>
                <w:szCs w:val="28"/>
                <w:lang w:val="ro-MD"/>
              </w:rPr>
              <w:t xml:space="preserve">ultiplelor modificări, întru </w:t>
            </w:r>
            <w:r w:rsidR="00A90EE6">
              <w:rPr>
                <w:rFonts w:ascii="Times New Roman" w:hAnsi="Times New Roman" w:cs="Times New Roman"/>
                <w:sz w:val="28"/>
                <w:szCs w:val="28"/>
                <w:lang w:val="ro-MD"/>
              </w:rPr>
              <w:t>consolidarea</w:t>
            </w:r>
            <w:r w:rsidR="00AD270A">
              <w:rPr>
                <w:rFonts w:ascii="Times New Roman" w:hAnsi="Times New Roman" w:cs="Times New Roman"/>
                <w:sz w:val="28"/>
                <w:szCs w:val="28"/>
                <w:lang w:val="ro-MD"/>
              </w:rPr>
              <w:t xml:space="preserve"> capacităților funcționale, prin asigurarea</w:t>
            </w:r>
            <w:r w:rsidR="008A340D">
              <w:rPr>
                <w:rFonts w:ascii="Times New Roman" w:hAnsi="Times New Roman" w:cs="Times New Roman"/>
                <w:sz w:val="28"/>
                <w:szCs w:val="28"/>
                <w:lang w:val="ro-MD"/>
              </w:rPr>
              <w:t xml:space="preserve"> unui </w:t>
            </w:r>
            <w:r w:rsidR="00AD270A">
              <w:rPr>
                <w:rFonts w:ascii="Times New Roman" w:hAnsi="Times New Roman" w:cs="Times New Roman"/>
                <w:sz w:val="28"/>
                <w:szCs w:val="28"/>
                <w:lang w:val="ro-MD"/>
              </w:rPr>
              <w:t xml:space="preserve">sistem coerent și </w:t>
            </w:r>
            <w:r w:rsidR="008A340D">
              <w:rPr>
                <w:rFonts w:ascii="Times New Roman" w:hAnsi="Times New Roman" w:cs="Times New Roman"/>
                <w:sz w:val="28"/>
                <w:szCs w:val="28"/>
                <w:lang w:val="ro-MD"/>
              </w:rPr>
              <w:t>relevant de dezvoltare a competențelor profesionale a</w:t>
            </w:r>
            <w:r w:rsidR="00AD270A">
              <w:rPr>
                <w:rFonts w:ascii="Times New Roman" w:hAnsi="Times New Roman" w:cs="Times New Roman"/>
                <w:sz w:val="28"/>
                <w:szCs w:val="28"/>
                <w:lang w:val="ro-MD"/>
              </w:rPr>
              <w:t>le</w:t>
            </w:r>
            <w:r w:rsidR="008A340D">
              <w:rPr>
                <w:rFonts w:ascii="Times New Roman" w:hAnsi="Times New Roman" w:cs="Times New Roman"/>
                <w:sz w:val="28"/>
                <w:szCs w:val="28"/>
                <w:lang w:val="ro-MD"/>
              </w:rPr>
              <w:t xml:space="preserve"> funcționarilor publici ai entității, reieșind din necesitățile de instruire pe domenii</w:t>
            </w:r>
            <w:r w:rsidR="00AD270A">
              <w:rPr>
                <w:rFonts w:ascii="Times New Roman" w:hAnsi="Times New Roman" w:cs="Times New Roman"/>
                <w:sz w:val="28"/>
                <w:szCs w:val="28"/>
                <w:lang w:val="ro-MD"/>
              </w:rPr>
              <w:t>le prioritare</w:t>
            </w:r>
            <w:r w:rsidR="008A340D">
              <w:rPr>
                <w:rFonts w:ascii="Times New Roman" w:hAnsi="Times New Roman" w:cs="Times New Roman"/>
                <w:sz w:val="28"/>
                <w:szCs w:val="28"/>
                <w:lang w:val="ro-MD"/>
              </w:rPr>
              <w:t xml:space="preserve"> și dezvoltare profesională</w:t>
            </w:r>
            <w:r w:rsidR="00AD270A">
              <w:rPr>
                <w:rFonts w:ascii="Times New Roman" w:hAnsi="Times New Roman" w:cs="Times New Roman"/>
                <w:sz w:val="28"/>
                <w:szCs w:val="28"/>
                <w:lang w:val="ro-MD"/>
              </w:rPr>
              <w:t xml:space="preserve"> pe module sistemice</w:t>
            </w:r>
            <w:r w:rsidR="008A340D">
              <w:rPr>
                <w:rFonts w:ascii="Times New Roman" w:hAnsi="Times New Roman" w:cs="Times New Roman"/>
                <w:sz w:val="28"/>
                <w:szCs w:val="28"/>
                <w:lang w:val="ro-MD"/>
              </w:rPr>
              <w:t xml:space="preserve">, identificate în cadrul evaluării performanțelor profesionale, </w:t>
            </w:r>
            <w:r w:rsidR="00764855">
              <w:rPr>
                <w:rFonts w:ascii="Times New Roman" w:hAnsi="Times New Roman" w:cs="Times New Roman"/>
                <w:sz w:val="28"/>
                <w:szCs w:val="28"/>
                <w:lang w:val="ro-MD"/>
              </w:rPr>
              <w:t>se propune</w:t>
            </w:r>
            <w:r w:rsidR="008A340D">
              <w:rPr>
                <w:rFonts w:ascii="Times New Roman" w:hAnsi="Times New Roman" w:cs="Times New Roman"/>
                <w:sz w:val="28"/>
                <w:szCs w:val="28"/>
                <w:lang w:val="ro-MD"/>
              </w:rPr>
              <w:t xml:space="preserve"> instituirea Serviciului dezvoltare profesională format din 2 unități de personal, din contul unităților de personal ale Secției resurse umane</w:t>
            </w:r>
            <w:r w:rsidR="001B2DCD">
              <w:rPr>
                <w:rFonts w:ascii="Times New Roman" w:hAnsi="Times New Roman" w:cs="Times New Roman"/>
                <w:sz w:val="28"/>
                <w:szCs w:val="28"/>
                <w:lang w:val="ro-MD"/>
              </w:rPr>
              <w:t xml:space="preserve"> din cadrul Direcției management instituțional</w:t>
            </w:r>
            <w:r w:rsidR="008A340D">
              <w:rPr>
                <w:rFonts w:ascii="Times New Roman" w:hAnsi="Times New Roman" w:cs="Times New Roman"/>
                <w:sz w:val="28"/>
                <w:szCs w:val="28"/>
                <w:lang w:val="ro-MD"/>
              </w:rPr>
              <w:t>. Crearea Serviciului dezvoltare profesională se impune și prin prisma</w:t>
            </w:r>
            <w:r w:rsidR="001B2DCD">
              <w:rPr>
                <w:rFonts w:ascii="Times New Roman" w:hAnsi="Times New Roman" w:cs="Times New Roman"/>
                <w:sz w:val="28"/>
                <w:szCs w:val="28"/>
                <w:lang w:val="ro-MD"/>
              </w:rPr>
              <w:t xml:space="preserve"> ponderii</w:t>
            </w:r>
            <w:r w:rsidR="008A340D">
              <w:rPr>
                <w:rFonts w:ascii="Times New Roman" w:hAnsi="Times New Roman" w:cs="Times New Roman"/>
                <w:sz w:val="28"/>
                <w:szCs w:val="28"/>
                <w:lang w:val="ro-MD"/>
              </w:rPr>
              <w:t xml:space="preserve"> relațiilor de parteneriat cu instituții de dezvoltare profesională în domeniu de specialitate, precum JVI (Joint Viena Institute) din Austria și Centrul de Excelență în Finanțe din or. Ljubljana, Slovenia, care solicită prezența unor </w:t>
            </w:r>
            <w:r w:rsidR="00DA5975">
              <w:rPr>
                <w:rFonts w:ascii="Times New Roman" w:hAnsi="Times New Roman" w:cs="Times New Roman"/>
                <w:sz w:val="28"/>
                <w:szCs w:val="28"/>
                <w:lang w:val="ro-MD"/>
              </w:rPr>
              <w:t>persoane responsabile/directori de programe din partea entităților cu care colaborează (atribuție care anterior reformei APC îi revenea Direcției cooperare internaționale, dar actualmente nu se regăsește în schema ministerului).</w:t>
            </w:r>
          </w:p>
          <w:p w:rsidR="00265996" w:rsidRPr="00265996" w:rsidRDefault="00265996" w:rsidP="00265996">
            <w:pPr>
              <w:tabs>
                <w:tab w:val="num"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ro-MD"/>
              </w:rPr>
              <w:t xml:space="preserve">            Mai mult ca </w:t>
            </w:r>
            <w:proofErr w:type="spellStart"/>
            <w:r>
              <w:rPr>
                <w:rFonts w:ascii="Times New Roman" w:hAnsi="Times New Roman" w:cs="Times New Roman"/>
                <w:sz w:val="28"/>
                <w:szCs w:val="28"/>
                <w:lang w:val="ro-MD"/>
              </w:rPr>
              <w:t>atît</w:t>
            </w:r>
            <w:proofErr w:type="spellEnd"/>
            <w:r>
              <w:rPr>
                <w:rFonts w:ascii="Times New Roman" w:hAnsi="Times New Roman" w:cs="Times New Roman"/>
                <w:sz w:val="28"/>
                <w:szCs w:val="28"/>
                <w:lang w:val="ro-MD"/>
              </w:rPr>
              <w:t>, î</w:t>
            </w:r>
            <w:r w:rsidRPr="00265996">
              <w:rPr>
                <w:rFonts w:ascii="Times New Roman" w:hAnsi="Times New Roman" w:cs="Times New Roman"/>
                <w:sz w:val="28"/>
                <w:szCs w:val="28"/>
                <w:lang w:val="ro-MD"/>
              </w:rPr>
              <w:t>n contextul realizării plenare, coerente și oportune a activităților de organizare, coordonare, analiză, evaluare și fundamentare a procesului de elaborare a propunerilor de buget al entității,</w:t>
            </w:r>
            <w:r w:rsidRPr="00265996">
              <w:rPr>
                <w:rFonts w:ascii="Times New Roman" w:hAnsi="Times New Roman" w:cs="Times New Roman"/>
                <w:sz w:val="28"/>
                <w:szCs w:val="28"/>
              </w:rPr>
              <w:t xml:space="preserve"> </w:t>
            </w:r>
            <w:r w:rsidRPr="00265996">
              <w:rPr>
                <w:rFonts w:ascii="Times New Roman" w:hAnsi="Times New Roman" w:cs="Times New Roman"/>
                <w:sz w:val="28"/>
                <w:szCs w:val="28"/>
                <w:lang w:val="ro-MD"/>
              </w:rPr>
              <w:t xml:space="preserve">în comun cu autoritățile administrative din subordinea ministerului, de analiză a executării bugetului, de planificare și analiză economică a situațiilor financiare ale entității, de raportare  a mersului implementării strategiilor sectoriale de  cheltuieli și a performanței programelor de cheltuieli,  precum și a celor de </w:t>
            </w:r>
            <w:r w:rsidRPr="00265996">
              <w:rPr>
                <w:rFonts w:ascii="Times New Roman" w:hAnsi="Times New Roman" w:cs="Times New Roman"/>
                <w:sz w:val="28"/>
                <w:szCs w:val="28"/>
                <w:lang w:val="ro-MD" w:eastAsia="ro-RO"/>
              </w:rPr>
              <w:t xml:space="preserve">redistribuire a alocațiilor bugetare și formulare a propuneri de modificare a bugetului, se propune instituirea Serviciului planificare și analiză economică din 2 unități de personal din contul Secției financiare din cadrul Direcției management instituțional. Crearea acestui serviciu se impune și prin prisma asigurării calității și plenitudinii volumului sporit de activități în </w:t>
            </w:r>
            <w:r w:rsidRPr="00265996">
              <w:rPr>
                <w:rFonts w:ascii="Times New Roman" w:hAnsi="Times New Roman" w:cs="Times New Roman"/>
                <w:sz w:val="28"/>
                <w:szCs w:val="28"/>
                <w:lang w:val="ro-MD" w:eastAsia="ro-RO"/>
              </w:rPr>
              <w:lastRenderedPageBreak/>
              <w:t xml:space="preserve">domeniul vizat, care actualmente este exercitat de o singură persoana și care va conduce, implicit, la  realizarea unui management </w:t>
            </w:r>
            <w:proofErr w:type="spellStart"/>
            <w:r w:rsidRPr="00265996">
              <w:rPr>
                <w:rFonts w:ascii="Times New Roman" w:hAnsi="Times New Roman" w:cs="Times New Roman"/>
                <w:sz w:val="28"/>
                <w:szCs w:val="28"/>
              </w:rPr>
              <w:t>eficient</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în</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planificarea</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și</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analiza</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economică</w:t>
            </w:r>
            <w:proofErr w:type="spellEnd"/>
            <w:r w:rsidRPr="00265996">
              <w:rPr>
                <w:rFonts w:ascii="Times New Roman" w:hAnsi="Times New Roman" w:cs="Times New Roman"/>
                <w:sz w:val="28"/>
                <w:szCs w:val="28"/>
              </w:rPr>
              <w:t xml:space="preserve"> a </w:t>
            </w:r>
            <w:proofErr w:type="spellStart"/>
            <w:r w:rsidRPr="00265996">
              <w:rPr>
                <w:rFonts w:ascii="Times New Roman" w:hAnsi="Times New Roman" w:cs="Times New Roman"/>
                <w:sz w:val="28"/>
                <w:szCs w:val="28"/>
              </w:rPr>
              <w:t>resurselor</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utilizate</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în</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principalele</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procese</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manageriale</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operaționale</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și</w:t>
            </w:r>
            <w:proofErr w:type="spellEnd"/>
            <w:r w:rsidRPr="00265996">
              <w:rPr>
                <w:rFonts w:ascii="Times New Roman" w:hAnsi="Times New Roman" w:cs="Times New Roman"/>
                <w:sz w:val="28"/>
                <w:szCs w:val="28"/>
              </w:rPr>
              <w:t xml:space="preserve"> de </w:t>
            </w:r>
            <w:proofErr w:type="spellStart"/>
            <w:r w:rsidRPr="00265996">
              <w:rPr>
                <w:rFonts w:ascii="Times New Roman" w:hAnsi="Times New Roman" w:cs="Times New Roman"/>
                <w:sz w:val="28"/>
                <w:szCs w:val="28"/>
              </w:rPr>
              <w:t>suport</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atît</w:t>
            </w:r>
            <w:proofErr w:type="spellEnd"/>
            <w:r w:rsidRPr="00265996">
              <w:rPr>
                <w:rFonts w:ascii="Times New Roman" w:hAnsi="Times New Roman" w:cs="Times New Roman"/>
                <w:sz w:val="28"/>
                <w:szCs w:val="28"/>
              </w:rPr>
              <w:t xml:space="preserve"> ale </w:t>
            </w:r>
            <w:proofErr w:type="spellStart"/>
            <w:r w:rsidRPr="00265996">
              <w:rPr>
                <w:rFonts w:ascii="Times New Roman" w:hAnsi="Times New Roman" w:cs="Times New Roman"/>
                <w:sz w:val="28"/>
                <w:szCs w:val="28"/>
              </w:rPr>
              <w:t>ministerului</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cît</w:t>
            </w:r>
            <w:proofErr w:type="spellEnd"/>
            <w:r w:rsidRPr="00265996">
              <w:rPr>
                <w:rFonts w:ascii="Times New Roman" w:hAnsi="Times New Roman" w:cs="Times New Roman"/>
                <w:sz w:val="28"/>
                <w:szCs w:val="28"/>
              </w:rPr>
              <w:t xml:space="preserve"> </w:t>
            </w:r>
            <w:proofErr w:type="spellStart"/>
            <w:r w:rsidRPr="00265996">
              <w:rPr>
                <w:rFonts w:ascii="Times New Roman" w:hAnsi="Times New Roman" w:cs="Times New Roman"/>
                <w:sz w:val="28"/>
                <w:szCs w:val="28"/>
              </w:rPr>
              <w:t>și</w:t>
            </w:r>
            <w:proofErr w:type="spellEnd"/>
            <w:r w:rsidRPr="00265996">
              <w:rPr>
                <w:rFonts w:ascii="Times New Roman" w:hAnsi="Times New Roman" w:cs="Times New Roman"/>
                <w:sz w:val="28"/>
                <w:szCs w:val="28"/>
              </w:rPr>
              <w:t xml:space="preserve"> ale </w:t>
            </w:r>
            <w:proofErr w:type="spellStart"/>
            <w:r w:rsidRPr="00265996">
              <w:rPr>
                <w:rFonts w:ascii="Times New Roman" w:hAnsi="Times New Roman" w:cs="Times New Roman"/>
                <w:sz w:val="28"/>
                <w:szCs w:val="28"/>
              </w:rPr>
              <w:t>autorităților</w:t>
            </w:r>
            <w:proofErr w:type="spellEnd"/>
            <w:r w:rsidRPr="00265996">
              <w:rPr>
                <w:rFonts w:ascii="Times New Roman" w:hAnsi="Times New Roman" w:cs="Times New Roman"/>
                <w:sz w:val="28"/>
                <w:szCs w:val="28"/>
              </w:rPr>
              <w:t xml:space="preserve"> administrative din </w:t>
            </w:r>
            <w:proofErr w:type="spellStart"/>
            <w:r w:rsidRPr="00265996">
              <w:rPr>
                <w:rFonts w:ascii="Times New Roman" w:hAnsi="Times New Roman" w:cs="Times New Roman"/>
                <w:sz w:val="28"/>
                <w:szCs w:val="28"/>
              </w:rPr>
              <w:t>subordine</w:t>
            </w:r>
            <w:proofErr w:type="spellEnd"/>
            <w:r w:rsidRPr="00265996">
              <w:rPr>
                <w:rFonts w:ascii="Times New Roman" w:hAnsi="Times New Roman" w:cs="Times New Roman"/>
                <w:sz w:val="28"/>
                <w:szCs w:val="28"/>
              </w:rPr>
              <w:t>.</w:t>
            </w:r>
          </w:p>
          <w:p w:rsidR="00B10C0F" w:rsidRDefault="00B10C0F" w:rsidP="00123BC4">
            <w:pPr>
              <w:spacing w:after="0" w:line="240" w:lineRule="auto"/>
              <w:ind w:firstLine="851"/>
              <w:jc w:val="both"/>
              <w:rPr>
                <w:rFonts w:ascii="Times New Roman" w:hAnsi="Times New Roman" w:cs="Times New Roman"/>
                <w:sz w:val="28"/>
                <w:szCs w:val="28"/>
                <w:lang w:val="ro-MD"/>
              </w:rPr>
            </w:pPr>
            <w:r w:rsidRPr="004372F5">
              <w:rPr>
                <w:rFonts w:ascii="Times New Roman" w:hAnsi="Times New Roman" w:cs="Times New Roman"/>
                <w:sz w:val="28"/>
                <w:szCs w:val="28"/>
                <w:lang w:val="ro-MD"/>
              </w:rPr>
              <w:t>În afară de această</w:t>
            </w:r>
            <w:r w:rsidR="00DA5975">
              <w:rPr>
                <w:rFonts w:ascii="Times New Roman" w:hAnsi="Times New Roman" w:cs="Times New Roman"/>
                <w:sz w:val="28"/>
                <w:szCs w:val="28"/>
                <w:lang w:val="ro-MD"/>
              </w:rPr>
              <w:t>, în contextul rigorilor impuse de prevederile  Legii nr.252 din 25 octombrie 2013  pentru aprobarea Regulamentului de funcționare a sistemului liniilor telefonice anticorupție, precum și în baza notificării nr.</w:t>
            </w:r>
            <w:r w:rsidR="001B2DCD">
              <w:rPr>
                <w:rFonts w:ascii="Times New Roman" w:hAnsi="Times New Roman" w:cs="Times New Roman"/>
                <w:sz w:val="28"/>
                <w:szCs w:val="28"/>
                <w:lang w:val="ro-MD"/>
              </w:rPr>
              <w:t>09/5699 din 09 octombrie 2018 privind instituirea celor trei niveluri ale sistemului liniilor telefonice anticorupție: a) linia națională anticorupție; b) linia specializată anticorupție și c) linia instituțională pentru informare, obligativitatea prezenței unui operator pentru recepționarea și asigurarea raportării trimestriale către Centrul Național Anticorupție</w:t>
            </w:r>
            <w:r w:rsidR="00DA5975">
              <w:rPr>
                <w:rFonts w:ascii="Times New Roman" w:hAnsi="Times New Roman" w:cs="Times New Roman"/>
                <w:sz w:val="28"/>
                <w:szCs w:val="28"/>
                <w:lang w:val="ro-MD"/>
              </w:rPr>
              <w:t xml:space="preserve"> </w:t>
            </w:r>
            <w:r w:rsidR="001B2DCD">
              <w:rPr>
                <w:rFonts w:ascii="Times New Roman" w:hAnsi="Times New Roman" w:cs="Times New Roman"/>
                <w:sz w:val="28"/>
                <w:szCs w:val="28"/>
                <w:lang w:val="ro-MD"/>
              </w:rPr>
              <w:t xml:space="preserve"> despre rezultatele examinării informațiilor parvenite,  </w:t>
            </w:r>
            <w:r w:rsidRPr="004372F5">
              <w:rPr>
                <w:rFonts w:ascii="Times New Roman" w:hAnsi="Times New Roman" w:cs="Times New Roman"/>
                <w:sz w:val="28"/>
                <w:szCs w:val="28"/>
                <w:lang w:val="ro-MD"/>
              </w:rPr>
              <w:t>se propun</w:t>
            </w:r>
            <w:r w:rsidR="00DA5975">
              <w:rPr>
                <w:rFonts w:ascii="Times New Roman" w:hAnsi="Times New Roman" w:cs="Times New Roman"/>
                <w:sz w:val="28"/>
                <w:szCs w:val="28"/>
                <w:lang w:val="ro-MD"/>
              </w:rPr>
              <w:t xml:space="preserve">e </w:t>
            </w:r>
            <w:r w:rsidR="001B2DCD">
              <w:rPr>
                <w:rFonts w:ascii="Times New Roman" w:hAnsi="Times New Roman" w:cs="Times New Roman"/>
                <w:sz w:val="28"/>
                <w:szCs w:val="28"/>
                <w:lang w:val="ro-MD"/>
              </w:rPr>
              <w:t>suplinirea statelor de personal  cu 1 unitate de personal pentru acoperirea domeniului vizat.</w:t>
            </w:r>
          </w:p>
          <w:p w:rsidR="007F300B" w:rsidRPr="00FA39CB" w:rsidRDefault="007F300B" w:rsidP="00FA39CB">
            <w:pPr>
              <w:shd w:val="clear" w:color="auto" w:fill="FDFDFD"/>
              <w:jc w:val="both"/>
              <w:rPr>
                <w:rFonts w:ascii="Times New Roman" w:eastAsia="Times New Roman" w:hAnsi="Times New Roman" w:cs="Times New Roman"/>
                <w:color w:val="000000"/>
                <w:sz w:val="28"/>
                <w:szCs w:val="28"/>
              </w:rPr>
            </w:pPr>
            <w:r w:rsidRPr="00FA39CB">
              <w:rPr>
                <w:rFonts w:ascii="Times New Roman" w:hAnsi="Times New Roman" w:cs="Times New Roman"/>
                <w:sz w:val="28"/>
                <w:szCs w:val="28"/>
                <w:lang w:val="ro-MD"/>
              </w:rPr>
              <w:t xml:space="preserve">            </w:t>
            </w:r>
            <w:r w:rsidR="00AD270A" w:rsidRPr="00FA39CB">
              <w:rPr>
                <w:rFonts w:ascii="Times New Roman" w:hAnsi="Times New Roman" w:cs="Times New Roman"/>
                <w:sz w:val="28"/>
                <w:szCs w:val="28"/>
                <w:lang w:val="ro-MD"/>
              </w:rPr>
              <w:t xml:space="preserve"> </w:t>
            </w:r>
            <w:r w:rsidR="00AD270A" w:rsidRPr="00FA39CB">
              <w:rPr>
                <w:rFonts w:ascii="Times New Roman" w:eastAsia="Times New Roman" w:hAnsi="Times New Roman" w:cs="Times New Roman"/>
                <w:color w:val="000000"/>
                <w:sz w:val="28"/>
                <w:szCs w:val="28"/>
              </w:rPr>
              <w:t xml:space="preserve">Totodată, </w:t>
            </w:r>
            <w:r w:rsidR="00AD270A" w:rsidRPr="00AD270A">
              <w:rPr>
                <w:rFonts w:ascii="Times New Roman" w:eastAsia="Times New Roman" w:hAnsi="Times New Roman" w:cs="Times New Roman"/>
                <w:color w:val="000000"/>
                <w:sz w:val="28"/>
                <w:szCs w:val="28"/>
              </w:rPr>
              <w:t>în condițiile în care</w:t>
            </w:r>
            <w:r w:rsidR="00FA39CB">
              <w:rPr>
                <w:rFonts w:ascii="Times New Roman" w:eastAsia="Times New Roman" w:hAnsi="Times New Roman" w:cs="Times New Roman"/>
                <w:color w:val="000000"/>
                <w:sz w:val="28"/>
                <w:szCs w:val="28"/>
              </w:rPr>
              <w:t>,</w:t>
            </w:r>
            <w:r w:rsidR="00AD270A" w:rsidRPr="00AD270A">
              <w:rPr>
                <w:rFonts w:ascii="Times New Roman" w:eastAsia="Times New Roman" w:hAnsi="Times New Roman" w:cs="Times New Roman"/>
                <w:color w:val="000000"/>
                <w:sz w:val="28"/>
                <w:szCs w:val="28"/>
              </w:rPr>
              <w:t xml:space="preserve"> conform art.3 al Legii nr.192/1998 privind Comisia Națională a Pieței Financiare, se utilizează noțiunea de „sector financiar nebancar” și n</w:t>
            </w:r>
            <w:r w:rsidR="00AD270A" w:rsidRPr="00FA39CB">
              <w:rPr>
                <w:rFonts w:ascii="Times New Roman" w:eastAsia="Times New Roman" w:hAnsi="Times New Roman" w:cs="Times New Roman"/>
                <w:color w:val="000000"/>
                <w:sz w:val="28"/>
                <w:szCs w:val="28"/>
              </w:rPr>
              <w:t xml:space="preserve">u „sector financiar non-bancar”, </w:t>
            </w:r>
            <w:r w:rsidR="00FA39CB">
              <w:rPr>
                <w:rFonts w:ascii="Times New Roman" w:eastAsia="Times New Roman" w:hAnsi="Times New Roman" w:cs="Times New Roman"/>
                <w:color w:val="000000"/>
                <w:sz w:val="28"/>
                <w:szCs w:val="28"/>
              </w:rPr>
              <w:t>s</w:t>
            </w:r>
            <w:r w:rsidR="00AD270A" w:rsidRPr="00FA39CB">
              <w:rPr>
                <w:rFonts w:ascii="Times New Roman" w:eastAsia="Times New Roman" w:hAnsi="Times New Roman" w:cs="Times New Roman"/>
                <w:color w:val="000000"/>
                <w:sz w:val="28"/>
                <w:szCs w:val="28"/>
              </w:rPr>
              <w:t xml:space="preserve">e propune </w:t>
            </w:r>
            <w:r w:rsidR="00AD270A" w:rsidRPr="00FA39CB">
              <w:rPr>
                <w:rFonts w:ascii="Times New Roman" w:eastAsia="Times New Roman" w:hAnsi="Times New Roman" w:cs="Times New Roman"/>
                <w:bCs/>
                <w:color w:val="000000"/>
                <w:sz w:val="28"/>
                <w:szCs w:val="28"/>
              </w:rPr>
              <w:t>modificarea</w:t>
            </w:r>
            <w:r w:rsidR="00FA39CB">
              <w:rPr>
                <w:rFonts w:ascii="Times New Roman" w:eastAsia="Times New Roman" w:hAnsi="Times New Roman" w:cs="Times New Roman"/>
                <w:bCs/>
                <w:color w:val="000000"/>
                <w:sz w:val="28"/>
                <w:szCs w:val="28"/>
              </w:rPr>
              <w:t xml:space="preserve"> redațională a </w:t>
            </w:r>
            <w:r w:rsidR="00AD270A" w:rsidRPr="00FA39CB">
              <w:rPr>
                <w:rFonts w:ascii="Times New Roman" w:eastAsia="Times New Roman" w:hAnsi="Times New Roman" w:cs="Times New Roman"/>
                <w:bCs/>
                <w:color w:val="000000"/>
                <w:sz w:val="28"/>
                <w:szCs w:val="28"/>
              </w:rPr>
              <w:t>pct.6 subpct.9</w:t>
            </w:r>
            <w:r w:rsidR="00AD270A" w:rsidRPr="00FA39CB">
              <w:rPr>
                <w:rFonts w:ascii="Times New Roman" w:eastAsia="Times New Roman" w:hAnsi="Times New Roman" w:cs="Times New Roman"/>
                <w:b/>
                <w:bCs/>
                <w:color w:val="000000"/>
                <w:sz w:val="28"/>
                <w:szCs w:val="28"/>
              </w:rPr>
              <w:t>)</w:t>
            </w:r>
            <w:r w:rsidR="00AD270A" w:rsidRPr="00FA39CB">
              <w:rPr>
                <w:rFonts w:ascii="Times New Roman" w:eastAsia="Times New Roman" w:hAnsi="Times New Roman" w:cs="Times New Roman"/>
                <w:color w:val="000000"/>
                <w:sz w:val="28"/>
                <w:szCs w:val="28"/>
              </w:rPr>
              <w:t xml:space="preserve"> </w:t>
            </w:r>
            <w:r w:rsidR="00FA39CB">
              <w:rPr>
                <w:rFonts w:ascii="Times New Roman" w:eastAsia="Times New Roman" w:hAnsi="Times New Roman" w:cs="Times New Roman"/>
                <w:color w:val="000000"/>
                <w:sz w:val="28"/>
                <w:szCs w:val="28"/>
              </w:rPr>
              <w:t xml:space="preserve">din </w:t>
            </w:r>
            <w:r w:rsidR="00FA39CB">
              <w:rPr>
                <w:rFonts w:ascii="Times New Roman" w:hAnsi="Times New Roman" w:cs="Times New Roman"/>
                <w:sz w:val="28"/>
                <w:szCs w:val="28"/>
                <w:lang w:val="ro-MD"/>
              </w:rPr>
              <w:t xml:space="preserve">Hotărârea </w:t>
            </w:r>
            <w:r w:rsidR="00FA39CB" w:rsidRPr="004372F5">
              <w:rPr>
                <w:rFonts w:ascii="Times New Roman" w:hAnsi="Times New Roman" w:cs="Times New Roman"/>
                <w:sz w:val="28"/>
                <w:szCs w:val="28"/>
                <w:lang w:val="ro-MD"/>
              </w:rPr>
              <w:t>Guvernului nr.</w:t>
            </w:r>
            <w:r w:rsidR="00FA39CB">
              <w:rPr>
                <w:rFonts w:ascii="Times New Roman" w:eastAsia="Times New Roman" w:hAnsi="Times New Roman" w:cs="Times New Roman"/>
                <w:i/>
                <w:sz w:val="28"/>
                <w:szCs w:val="28"/>
                <w:lang w:val="ro-MD" w:eastAsia="ru-RU"/>
              </w:rPr>
              <w:t xml:space="preserve"> </w:t>
            </w:r>
            <w:r w:rsidR="00FA39CB">
              <w:rPr>
                <w:rFonts w:ascii="Times New Roman" w:eastAsia="Times New Roman" w:hAnsi="Times New Roman" w:cs="Times New Roman"/>
                <w:sz w:val="28"/>
                <w:szCs w:val="28"/>
                <w:lang w:val="ro-MD" w:eastAsia="ru-RU"/>
              </w:rPr>
              <w:t>696 din 30 august 2017 „</w:t>
            </w:r>
            <w:r w:rsidR="00FA39CB">
              <w:rPr>
                <w:rFonts w:ascii="Times New Roman" w:hAnsi="Times New Roman" w:cs="Times New Roman"/>
                <w:sz w:val="28"/>
                <w:szCs w:val="28"/>
                <w:lang w:val="ro-MD"/>
              </w:rPr>
              <w:t xml:space="preserve">Cu privire la organizarea și funcționarea Ministerului Finanțelor” </w:t>
            </w:r>
            <w:proofErr w:type="spellStart"/>
            <w:r w:rsidR="00AD270A" w:rsidRPr="00FA39CB">
              <w:rPr>
                <w:rFonts w:ascii="Times New Roman" w:eastAsia="Times New Roman" w:hAnsi="Times New Roman" w:cs="Times New Roman"/>
                <w:color w:val="000000"/>
                <w:sz w:val="28"/>
                <w:szCs w:val="28"/>
              </w:rPr>
              <w:t>și</w:t>
            </w:r>
            <w:proofErr w:type="spellEnd"/>
            <w:r w:rsidR="00AD270A" w:rsidRPr="00FA39CB">
              <w:rPr>
                <w:rFonts w:ascii="Times New Roman" w:eastAsia="Times New Roman" w:hAnsi="Times New Roman" w:cs="Times New Roman"/>
                <w:color w:val="000000"/>
                <w:sz w:val="28"/>
                <w:szCs w:val="28"/>
              </w:rPr>
              <w:t xml:space="preserve"> </w:t>
            </w:r>
            <w:proofErr w:type="spellStart"/>
            <w:r w:rsidR="00AD270A" w:rsidRPr="00FA39CB">
              <w:rPr>
                <w:rFonts w:ascii="Times New Roman" w:eastAsia="Times New Roman" w:hAnsi="Times New Roman" w:cs="Times New Roman"/>
                <w:color w:val="000000"/>
                <w:sz w:val="28"/>
                <w:szCs w:val="28"/>
              </w:rPr>
              <w:t>expunerea</w:t>
            </w:r>
            <w:proofErr w:type="spellEnd"/>
            <w:r w:rsidR="00AD270A" w:rsidRPr="00FA39CB">
              <w:rPr>
                <w:rFonts w:ascii="Times New Roman" w:eastAsia="Times New Roman" w:hAnsi="Times New Roman" w:cs="Times New Roman"/>
                <w:color w:val="000000"/>
                <w:sz w:val="28"/>
                <w:szCs w:val="28"/>
              </w:rPr>
              <w:t xml:space="preserve"> </w:t>
            </w:r>
            <w:proofErr w:type="spellStart"/>
            <w:r w:rsidR="00AD270A" w:rsidRPr="00FA39CB">
              <w:rPr>
                <w:rFonts w:ascii="Times New Roman" w:eastAsia="Times New Roman" w:hAnsi="Times New Roman" w:cs="Times New Roman"/>
                <w:color w:val="000000"/>
                <w:sz w:val="28"/>
                <w:szCs w:val="28"/>
              </w:rPr>
              <w:t>acestuia</w:t>
            </w:r>
            <w:proofErr w:type="spellEnd"/>
            <w:r w:rsidR="00AD270A" w:rsidRPr="00FA39CB">
              <w:rPr>
                <w:rFonts w:ascii="Times New Roman" w:eastAsia="Times New Roman" w:hAnsi="Times New Roman" w:cs="Times New Roman"/>
                <w:color w:val="000000"/>
                <w:sz w:val="28"/>
                <w:szCs w:val="28"/>
              </w:rPr>
              <w:t xml:space="preserve"> </w:t>
            </w:r>
            <w:proofErr w:type="spellStart"/>
            <w:r w:rsidR="00AD270A" w:rsidRPr="00FA39CB">
              <w:rPr>
                <w:rFonts w:ascii="Times New Roman" w:eastAsia="Times New Roman" w:hAnsi="Times New Roman" w:cs="Times New Roman"/>
                <w:color w:val="000000"/>
                <w:sz w:val="28"/>
                <w:szCs w:val="28"/>
              </w:rPr>
              <w:t>în</w:t>
            </w:r>
            <w:proofErr w:type="spellEnd"/>
            <w:r w:rsidR="00AD270A" w:rsidRPr="00FA39CB">
              <w:rPr>
                <w:rFonts w:ascii="Times New Roman" w:eastAsia="Times New Roman" w:hAnsi="Times New Roman" w:cs="Times New Roman"/>
                <w:color w:val="000000"/>
                <w:sz w:val="28"/>
                <w:szCs w:val="28"/>
              </w:rPr>
              <w:t xml:space="preserve"> </w:t>
            </w:r>
            <w:proofErr w:type="spellStart"/>
            <w:r w:rsidR="00FA39CB">
              <w:rPr>
                <w:rFonts w:ascii="Times New Roman" w:eastAsia="Times New Roman" w:hAnsi="Times New Roman" w:cs="Times New Roman"/>
                <w:color w:val="000000"/>
                <w:sz w:val="28"/>
                <w:szCs w:val="28"/>
              </w:rPr>
              <w:t>următoarea</w:t>
            </w:r>
            <w:proofErr w:type="spellEnd"/>
            <w:r w:rsidR="00FA39CB">
              <w:rPr>
                <w:rFonts w:ascii="Times New Roman" w:eastAsia="Times New Roman" w:hAnsi="Times New Roman" w:cs="Times New Roman"/>
                <w:color w:val="000000"/>
                <w:sz w:val="28"/>
                <w:szCs w:val="28"/>
              </w:rPr>
              <w:t xml:space="preserve"> </w:t>
            </w:r>
            <w:proofErr w:type="spellStart"/>
            <w:r w:rsidR="00FA39CB">
              <w:rPr>
                <w:rFonts w:ascii="Times New Roman" w:eastAsia="Times New Roman" w:hAnsi="Times New Roman" w:cs="Times New Roman"/>
                <w:color w:val="000000"/>
                <w:sz w:val="28"/>
                <w:szCs w:val="28"/>
              </w:rPr>
              <w:t>redacție</w:t>
            </w:r>
            <w:proofErr w:type="spellEnd"/>
            <w:r w:rsidR="00FA39CB">
              <w:rPr>
                <w:rFonts w:ascii="Times New Roman" w:eastAsia="Times New Roman" w:hAnsi="Times New Roman" w:cs="Times New Roman"/>
                <w:color w:val="000000"/>
                <w:sz w:val="28"/>
                <w:szCs w:val="28"/>
              </w:rPr>
              <w:t>:</w:t>
            </w:r>
            <w:r w:rsidR="00FA39CB" w:rsidRPr="00FA39CB">
              <w:rPr>
                <w:rFonts w:ascii="Times New Roman" w:hAnsi="Times New Roman" w:cs="Times New Roman"/>
                <w:color w:val="000000"/>
                <w:sz w:val="28"/>
                <w:szCs w:val="28"/>
                <w:shd w:val="clear" w:color="auto" w:fill="FDFDFD"/>
              </w:rPr>
              <w:t xml:space="preserve"> „9) </w:t>
            </w:r>
            <w:proofErr w:type="spellStart"/>
            <w:r w:rsidR="00FA39CB" w:rsidRPr="00FA39CB">
              <w:rPr>
                <w:rFonts w:ascii="Times New Roman" w:hAnsi="Times New Roman" w:cs="Times New Roman"/>
                <w:color w:val="000000"/>
                <w:sz w:val="28"/>
                <w:szCs w:val="28"/>
                <w:shd w:val="clear" w:color="auto" w:fill="FDFDFD"/>
              </w:rPr>
              <w:t>sectorul</w:t>
            </w:r>
            <w:proofErr w:type="spellEnd"/>
            <w:r w:rsidR="00FA39CB" w:rsidRPr="00FA39CB">
              <w:rPr>
                <w:rFonts w:ascii="Times New Roman" w:hAnsi="Times New Roman" w:cs="Times New Roman"/>
                <w:color w:val="000000"/>
                <w:sz w:val="28"/>
                <w:szCs w:val="28"/>
                <w:shd w:val="clear" w:color="auto" w:fill="FDFDFD"/>
              </w:rPr>
              <w:t xml:space="preserve"> </w:t>
            </w:r>
            <w:proofErr w:type="spellStart"/>
            <w:r w:rsidR="00FA39CB" w:rsidRPr="00FA39CB">
              <w:rPr>
                <w:rFonts w:ascii="Times New Roman" w:hAnsi="Times New Roman" w:cs="Times New Roman"/>
                <w:color w:val="000000"/>
                <w:sz w:val="28"/>
                <w:szCs w:val="28"/>
                <w:shd w:val="clear" w:color="auto" w:fill="FDFDFD"/>
              </w:rPr>
              <w:t>financiar</w:t>
            </w:r>
            <w:proofErr w:type="spellEnd"/>
            <w:r w:rsidR="00FA39CB" w:rsidRPr="00FA39CB">
              <w:rPr>
                <w:rFonts w:ascii="Times New Roman" w:hAnsi="Times New Roman" w:cs="Times New Roman"/>
                <w:color w:val="000000"/>
                <w:sz w:val="28"/>
                <w:szCs w:val="28"/>
                <w:shd w:val="clear" w:color="auto" w:fill="FDFDFD"/>
              </w:rPr>
              <w:t xml:space="preserve"> </w:t>
            </w:r>
            <w:proofErr w:type="spellStart"/>
            <w:r w:rsidR="00FA39CB" w:rsidRPr="00FA39CB">
              <w:rPr>
                <w:rFonts w:ascii="Times New Roman" w:hAnsi="Times New Roman" w:cs="Times New Roman"/>
                <w:color w:val="000000"/>
                <w:sz w:val="28"/>
                <w:szCs w:val="28"/>
                <w:shd w:val="clear" w:color="auto" w:fill="FDFDFD"/>
              </w:rPr>
              <w:t>bancar</w:t>
            </w:r>
            <w:proofErr w:type="spellEnd"/>
            <w:r w:rsidR="00FA39CB" w:rsidRPr="00FA39CB">
              <w:rPr>
                <w:rFonts w:ascii="Times New Roman" w:hAnsi="Times New Roman" w:cs="Times New Roman"/>
                <w:color w:val="000000"/>
                <w:sz w:val="28"/>
                <w:szCs w:val="28"/>
                <w:shd w:val="clear" w:color="auto" w:fill="FDFDFD"/>
              </w:rPr>
              <w:t xml:space="preserve"> </w:t>
            </w:r>
            <w:proofErr w:type="spellStart"/>
            <w:r w:rsidR="00FA39CB" w:rsidRPr="00FA39CB">
              <w:rPr>
                <w:rFonts w:ascii="Times New Roman" w:hAnsi="Times New Roman" w:cs="Times New Roman"/>
                <w:color w:val="000000"/>
                <w:sz w:val="28"/>
                <w:szCs w:val="28"/>
                <w:shd w:val="clear" w:color="auto" w:fill="FDFDFD"/>
              </w:rPr>
              <w:t>și</w:t>
            </w:r>
            <w:proofErr w:type="spellEnd"/>
            <w:r w:rsidR="00FA39CB" w:rsidRPr="00FA39CB">
              <w:rPr>
                <w:rFonts w:ascii="Times New Roman" w:hAnsi="Times New Roman" w:cs="Times New Roman"/>
                <w:color w:val="000000"/>
                <w:sz w:val="28"/>
                <w:szCs w:val="28"/>
                <w:shd w:val="clear" w:color="auto" w:fill="FDFDFD"/>
              </w:rPr>
              <w:t xml:space="preserve"> </w:t>
            </w:r>
            <w:proofErr w:type="spellStart"/>
            <w:r w:rsidR="00FA39CB" w:rsidRPr="00FA39CB">
              <w:rPr>
                <w:rFonts w:ascii="Times New Roman" w:hAnsi="Times New Roman" w:cs="Times New Roman"/>
                <w:color w:val="000000"/>
                <w:sz w:val="28"/>
                <w:szCs w:val="28"/>
                <w:shd w:val="clear" w:color="auto" w:fill="FDFDFD"/>
              </w:rPr>
              <w:t>nebancar</w:t>
            </w:r>
            <w:proofErr w:type="spellEnd"/>
            <w:r w:rsidR="00FA39CB" w:rsidRPr="00FA39CB">
              <w:rPr>
                <w:rFonts w:ascii="Times New Roman" w:hAnsi="Times New Roman" w:cs="Times New Roman"/>
                <w:color w:val="000000"/>
                <w:sz w:val="28"/>
                <w:szCs w:val="28"/>
                <w:shd w:val="clear" w:color="auto" w:fill="FDFDFD"/>
              </w:rPr>
              <w:t>”.</w:t>
            </w:r>
          </w:p>
          <w:p w:rsidR="00B10C0F" w:rsidRPr="00042018" w:rsidRDefault="00B10C0F" w:rsidP="00042018">
            <w:pPr>
              <w:spacing w:after="0" w:line="240" w:lineRule="auto"/>
              <w:ind w:firstLine="851"/>
              <w:jc w:val="both"/>
              <w:rPr>
                <w:rFonts w:ascii="Times New Roman" w:hAnsi="Times New Roman" w:cs="Times New Roman"/>
                <w:sz w:val="28"/>
                <w:szCs w:val="28"/>
              </w:rPr>
            </w:pPr>
          </w:p>
        </w:tc>
      </w:tr>
      <w:tr w:rsidR="00B10C0F" w:rsidRPr="004372F5" w:rsidTr="00123BC4">
        <w:tc>
          <w:tcPr>
            <w:tcW w:w="5000" w:type="pct"/>
            <w:shd w:val="clear" w:color="auto" w:fill="D9D9D9"/>
            <w:hideMark/>
          </w:tcPr>
          <w:p w:rsidR="00B10C0F" w:rsidRPr="004372F5" w:rsidRDefault="00B10C0F" w:rsidP="00123BC4">
            <w:pPr>
              <w:numPr>
                <w:ilvl w:val="0"/>
                <w:numId w:val="1"/>
              </w:numPr>
              <w:tabs>
                <w:tab w:val="left" w:pos="884"/>
              </w:tabs>
              <w:spacing w:after="0" w:line="240" w:lineRule="auto"/>
              <w:ind w:firstLine="890"/>
              <w:contextualSpacing/>
              <w:jc w:val="both"/>
              <w:rPr>
                <w:rFonts w:ascii="Times New Roman" w:eastAsia="Times New Roman" w:hAnsi="Times New Roman" w:cs="Times New Roman"/>
                <w:b/>
                <w:sz w:val="28"/>
                <w:szCs w:val="28"/>
                <w:lang w:val="ro-MD"/>
              </w:rPr>
            </w:pPr>
            <w:r w:rsidRPr="004372F5">
              <w:rPr>
                <w:rFonts w:ascii="Times New Roman" w:eastAsia="Times New Roman" w:hAnsi="Times New Roman" w:cs="Times New Roman"/>
                <w:b/>
                <w:sz w:val="28"/>
                <w:szCs w:val="28"/>
                <w:lang w:val="ro-MD"/>
              </w:rPr>
              <w:lastRenderedPageBreak/>
              <w:t>Fundamentarea economico -financiară</w:t>
            </w:r>
          </w:p>
        </w:tc>
      </w:tr>
      <w:tr w:rsidR="00B10C0F" w:rsidRPr="004372F5" w:rsidTr="00123BC4">
        <w:trPr>
          <w:trHeight w:val="679"/>
        </w:trPr>
        <w:tc>
          <w:tcPr>
            <w:tcW w:w="5000" w:type="pct"/>
            <w:hideMark/>
          </w:tcPr>
          <w:p w:rsidR="00B10C0F" w:rsidRPr="004372F5" w:rsidRDefault="00B10C0F" w:rsidP="00123BC4">
            <w:pPr>
              <w:spacing w:after="0" w:line="240" w:lineRule="auto"/>
              <w:ind w:firstLine="878"/>
              <w:jc w:val="both"/>
              <w:rPr>
                <w:rFonts w:ascii="Times New Roman" w:hAnsi="Times New Roman" w:cs="Times New Roman"/>
                <w:sz w:val="28"/>
                <w:szCs w:val="28"/>
                <w:lang w:val="ro-RO"/>
              </w:rPr>
            </w:pPr>
            <w:r w:rsidRPr="004372F5">
              <w:rPr>
                <w:rFonts w:ascii="Times New Roman" w:hAnsi="Times New Roman" w:cs="Times New Roman"/>
                <w:sz w:val="28"/>
                <w:szCs w:val="28"/>
                <w:lang w:val="ro-MD"/>
              </w:rPr>
              <w:t>Adoptarea proiectului de hotărâ</w:t>
            </w:r>
            <w:r w:rsidR="0036032F">
              <w:rPr>
                <w:rFonts w:ascii="Times New Roman" w:hAnsi="Times New Roman" w:cs="Times New Roman"/>
                <w:sz w:val="28"/>
                <w:szCs w:val="28"/>
                <w:lang w:val="ro-MD"/>
              </w:rPr>
              <w:t xml:space="preserve">re </w:t>
            </w:r>
            <w:r w:rsidR="007A39E5">
              <w:rPr>
                <w:rFonts w:ascii="Times New Roman" w:hAnsi="Times New Roman" w:cs="Times New Roman"/>
                <w:sz w:val="28"/>
                <w:szCs w:val="28"/>
                <w:lang w:val="ro-MD"/>
              </w:rPr>
              <w:t xml:space="preserve">nu </w:t>
            </w:r>
            <w:r w:rsidRPr="004372F5">
              <w:rPr>
                <w:rFonts w:ascii="Times New Roman" w:hAnsi="Times New Roman" w:cs="Times New Roman"/>
                <w:sz w:val="28"/>
                <w:szCs w:val="28"/>
                <w:lang w:val="ro-MD"/>
              </w:rPr>
              <w:t>va implica cheltuieli financiare</w:t>
            </w:r>
            <w:r w:rsidR="0036032F">
              <w:rPr>
                <w:rFonts w:ascii="Times New Roman" w:hAnsi="Times New Roman" w:cs="Times New Roman"/>
                <w:sz w:val="28"/>
                <w:szCs w:val="28"/>
                <w:lang w:val="ro-MD"/>
              </w:rPr>
              <w:t>.</w:t>
            </w:r>
            <w:r w:rsidR="007A39E5">
              <w:rPr>
                <w:rFonts w:ascii="Times New Roman" w:hAnsi="Times New Roman" w:cs="Times New Roman"/>
                <w:sz w:val="28"/>
                <w:szCs w:val="28"/>
                <w:lang w:val="ro-MD"/>
              </w:rPr>
              <w:t xml:space="preserve"> Cheltuielile de personal pentru unitățile noi introduse vor fi asigurate din contul reducerii efectivului Agenției Achiziții Publice din subordinea Ministerului Finanțelor. </w:t>
            </w:r>
          </w:p>
          <w:p w:rsidR="00B10C0F" w:rsidRPr="004372F5" w:rsidRDefault="00B10C0F" w:rsidP="00123BC4">
            <w:pPr>
              <w:spacing w:after="0" w:line="240" w:lineRule="auto"/>
              <w:ind w:firstLine="878"/>
              <w:jc w:val="both"/>
              <w:rPr>
                <w:rFonts w:ascii="Times New Roman" w:hAnsi="Times New Roman" w:cs="Times New Roman"/>
                <w:sz w:val="28"/>
                <w:szCs w:val="28"/>
                <w:lang w:val="ro-RO"/>
              </w:rPr>
            </w:pPr>
          </w:p>
        </w:tc>
      </w:tr>
      <w:tr w:rsidR="00B10C0F" w:rsidRPr="004372F5" w:rsidTr="00123BC4">
        <w:tc>
          <w:tcPr>
            <w:tcW w:w="5000" w:type="pct"/>
            <w:shd w:val="clear" w:color="auto" w:fill="D9D9D9"/>
            <w:hideMark/>
          </w:tcPr>
          <w:p w:rsidR="00B10C0F" w:rsidRPr="004372F5" w:rsidRDefault="00B10C0F" w:rsidP="00123BC4">
            <w:pPr>
              <w:numPr>
                <w:ilvl w:val="0"/>
                <w:numId w:val="1"/>
              </w:numPr>
              <w:tabs>
                <w:tab w:val="left" w:pos="884"/>
              </w:tabs>
              <w:spacing w:after="0" w:line="240" w:lineRule="auto"/>
              <w:ind w:firstLine="890"/>
              <w:contextualSpacing/>
              <w:jc w:val="both"/>
              <w:rPr>
                <w:rFonts w:ascii="Times New Roman" w:eastAsia="Times New Roman" w:hAnsi="Times New Roman" w:cs="Times New Roman"/>
                <w:b/>
                <w:sz w:val="28"/>
                <w:szCs w:val="28"/>
                <w:lang w:val="ro-MD"/>
              </w:rPr>
            </w:pPr>
            <w:r w:rsidRPr="004372F5">
              <w:rPr>
                <w:rFonts w:ascii="Times New Roman" w:eastAsia="Times New Roman" w:hAnsi="Times New Roman" w:cs="Times New Roman"/>
                <w:b/>
                <w:sz w:val="28"/>
                <w:szCs w:val="28"/>
                <w:lang w:val="ro-MD"/>
              </w:rPr>
              <w:t>Avizarea și consultarea publică a proiectului</w:t>
            </w:r>
          </w:p>
        </w:tc>
      </w:tr>
      <w:tr w:rsidR="00B10C0F" w:rsidRPr="004372F5" w:rsidTr="00123BC4">
        <w:trPr>
          <w:trHeight w:val="1102"/>
        </w:trPr>
        <w:tc>
          <w:tcPr>
            <w:tcW w:w="5000" w:type="pct"/>
            <w:hideMark/>
          </w:tcPr>
          <w:p w:rsidR="00B10C0F" w:rsidRPr="004372F5" w:rsidRDefault="007F300B" w:rsidP="007A39E5">
            <w:pPr>
              <w:spacing w:after="0" w:line="240" w:lineRule="auto"/>
              <w:jc w:val="both"/>
              <w:rPr>
                <w:rFonts w:ascii="Times New Roman" w:eastAsia="Times New Roman" w:hAnsi="Times New Roman" w:cs="Times New Roman"/>
                <w:bCs/>
                <w:i/>
                <w:sz w:val="28"/>
                <w:szCs w:val="28"/>
                <w:lang w:val="ro-RO"/>
              </w:rPr>
            </w:pPr>
            <w:r w:rsidRPr="007A39E5">
              <w:rPr>
                <w:rFonts w:ascii="Times New Roman" w:eastAsia="Times New Roman" w:hAnsi="Times New Roman" w:cs="Times New Roman"/>
                <w:sz w:val="28"/>
                <w:szCs w:val="28"/>
                <w:lang w:val="ro-MD"/>
              </w:rPr>
              <w:t xml:space="preserve">              </w:t>
            </w:r>
            <w:r w:rsidR="00B10C0F" w:rsidRPr="007A39E5">
              <w:rPr>
                <w:rFonts w:ascii="Times New Roman" w:eastAsia="Times New Roman" w:hAnsi="Times New Roman" w:cs="Times New Roman"/>
                <w:sz w:val="28"/>
                <w:szCs w:val="28"/>
                <w:lang w:val="ro-MD"/>
              </w:rPr>
              <w:t>În scopul respectării prevederilor Legii nr.239/2008 privind transparența în procesul decizional, proiectul hotărârii</w:t>
            </w:r>
            <w:r w:rsidRPr="007A39E5">
              <w:rPr>
                <w:rFonts w:ascii="Times New Roman" w:eastAsia="Times New Roman" w:hAnsi="Times New Roman" w:cs="Times New Roman"/>
                <w:sz w:val="28"/>
                <w:szCs w:val="28"/>
                <w:lang w:val="ro-MD"/>
              </w:rPr>
              <w:t xml:space="preserve"> Guvernului </w:t>
            </w:r>
            <w:r w:rsidR="0036032F" w:rsidRPr="007A39E5">
              <w:rPr>
                <w:rFonts w:ascii="Times New Roman" w:eastAsia="Times New Roman" w:hAnsi="Times New Roman" w:cs="Times New Roman"/>
                <w:bCs/>
                <w:sz w:val="28"/>
                <w:szCs w:val="28"/>
                <w:lang w:val="ro-RO"/>
              </w:rPr>
              <w:t>„</w:t>
            </w:r>
            <w:r w:rsidR="0036032F" w:rsidRPr="007A39E5">
              <w:rPr>
                <w:rFonts w:ascii="Times New Roman" w:eastAsia="Times New Roman" w:hAnsi="Times New Roman" w:cs="Times New Roman"/>
                <w:bCs/>
                <w:i/>
                <w:sz w:val="28"/>
                <w:szCs w:val="28"/>
                <w:lang w:val="ro-RO"/>
              </w:rPr>
              <w:t>Pentru modificarea și completarea unor hotărâri ale Guvernului”</w:t>
            </w:r>
            <w:r w:rsidR="0036032F" w:rsidRPr="007A39E5">
              <w:rPr>
                <w:rFonts w:eastAsia="Times New Roman"/>
                <w:i/>
                <w:sz w:val="28"/>
                <w:szCs w:val="28"/>
                <w:lang w:val="ro-RO"/>
              </w:rPr>
              <w:t xml:space="preserve"> </w:t>
            </w:r>
            <w:r w:rsidR="00B10C0F" w:rsidRPr="007A39E5">
              <w:rPr>
                <w:rFonts w:ascii="Times New Roman" w:eastAsia="Times New Roman" w:hAnsi="Times New Roman" w:cs="Times New Roman"/>
                <w:sz w:val="28"/>
                <w:szCs w:val="28"/>
                <w:lang w:val="ro-MD" w:eastAsia="ru-RU"/>
              </w:rPr>
              <w:t xml:space="preserve">este </w:t>
            </w:r>
            <w:r w:rsidR="007A39E5" w:rsidRPr="007A39E5">
              <w:rPr>
                <w:rFonts w:ascii="Times New Roman" w:eastAsia="Times New Roman" w:hAnsi="Times New Roman" w:cs="Times New Roman"/>
                <w:sz w:val="28"/>
                <w:szCs w:val="28"/>
                <w:lang w:val="ro-MD" w:eastAsia="ru-RU"/>
              </w:rPr>
              <w:t>plasat</w:t>
            </w:r>
            <w:r w:rsidR="00B10C0F" w:rsidRPr="007A39E5">
              <w:rPr>
                <w:rFonts w:ascii="Times New Roman" w:eastAsia="Times New Roman" w:hAnsi="Times New Roman" w:cs="Times New Roman"/>
                <w:sz w:val="28"/>
                <w:szCs w:val="28"/>
                <w:lang w:val="ro-MD" w:eastAsia="ru-RU"/>
              </w:rPr>
              <w:t xml:space="preserve"> pe pagina web oficială a Ministerului Finanțelor (</w:t>
            </w:r>
            <w:hyperlink r:id="rId5" w:history="1">
              <w:r w:rsidR="00B10C0F" w:rsidRPr="007A39E5">
                <w:rPr>
                  <w:rFonts w:ascii="Times New Roman" w:eastAsia="Times New Roman" w:hAnsi="Times New Roman" w:cs="Times New Roman"/>
                  <w:sz w:val="28"/>
                  <w:szCs w:val="28"/>
                  <w:u w:val="single"/>
                  <w:lang w:val="ro-MD" w:eastAsia="ru-RU"/>
                </w:rPr>
                <w:t>www.mf.gov.md</w:t>
              </w:r>
            </w:hyperlink>
            <w:r w:rsidR="00B10C0F" w:rsidRPr="007A39E5">
              <w:rPr>
                <w:rFonts w:ascii="Times New Roman" w:eastAsia="Times New Roman" w:hAnsi="Times New Roman" w:cs="Times New Roman"/>
                <w:sz w:val="28"/>
                <w:szCs w:val="28"/>
                <w:lang w:val="ro-MD" w:eastAsia="ru-RU"/>
              </w:rPr>
              <w:t>),</w:t>
            </w:r>
            <w:r w:rsidR="00B10C0F" w:rsidRPr="007A39E5">
              <w:rPr>
                <w:rFonts w:ascii="Calibri" w:eastAsia="Times New Roman" w:hAnsi="Calibri" w:cs="Times New Roman"/>
                <w:lang w:val="ro-RO" w:eastAsia="ru-RU"/>
              </w:rPr>
              <w:t xml:space="preserve"> </w:t>
            </w:r>
            <w:r w:rsidR="007A39E5" w:rsidRPr="007A39E5">
              <w:rPr>
                <w:rFonts w:ascii="Times New Roman" w:eastAsia="Times New Roman" w:hAnsi="Times New Roman" w:cs="Times New Roman"/>
                <w:sz w:val="28"/>
                <w:szCs w:val="28"/>
                <w:lang w:val="ro-MD" w:eastAsia="ru-RU"/>
              </w:rPr>
              <w:t>în compartimentul ”Transparența decizională”.</w:t>
            </w:r>
          </w:p>
        </w:tc>
      </w:tr>
      <w:tr w:rsidR="0036032F" w:rsidRPr="004372F5" w:rsidTr="00123BC4">
        <w:trPr>
          <w:trHeight w:val="1102"/>
        </w:trPr>
        <w:tc>
          <w:tcPr>
            <w:tcW w:w="5000" w:type="pct"/>
          </w:tcPr>
          <w:p w:rsidR="0036032F" w:rsidRPr="004372F5" w:rsidRDefault="0036032F" w:rsidP="0036032F">
            <w:pPr>
              <w:spacing w:after="0" w:line="240" w:lineRule="auto"/>
              <w:jc w:val="both"/>
              <w:rPr>
                <w:rFonts w:ascii="Times New Roman" w:eastAsia="Times New Roman" w:hAnsi="Times New Roman" w:cs="Times New Roman"/>
                <w:sz w:val="28"/>
                <w:szCs w:val="28"/>
                <w:lang w:val="ro-MD"/>
              </w:rPr>
            </w:pPr>
          </w:p>
        </w:tc>
      </w:tr>
    </w:tbl>
    <w:p w:rsidR="00B10C0F" w:rsidRPr="004372F5" w:rsidRDefault="00B10C0F" w:rsidP="00B10C0F">
      <w:pPr>
        <w:spacing w:after="0" w:line="240" w:lineRule="auto"/>
        <w:jc w:val="both"/>
        <w:rPr>
          <w:rFonts w:ascii="Times New Roman" w:hAnsi="Times New Roman" w:cs="Times New Roman"/>
          <w:sz w:val="28"/>
          <w:szCs w:val="28"/>
          <w:lang w:val="ro-MD"/>
        </w:rPr>
      </w:pPr>
    </w:p>
    <w:p w:rsidR="00B10C0F" w:rsidRPr="004372F5" w:rsidRDefault="00B10C0F" w:rsidP="00B10C0F">
      <w:pPr>
        <w:spacing w:after="0" w:line="240" w:lineRule="auto"/>
        <w:jc w:val="both"/>
        <w:rPr>
          <w:rFonts w:ascii="Times New Roman" w:hAnsi="Times New Roman" w:cs="Times New Roman"/>
          <w:sz w:val="28"/>
          <w:szCs w:val="28"/>
          <w:lang w:val="ro-MD"/>
        </w:rPr>
      </w:pPr>
    </w:p>
    <w:p w:rsidR="00B10C0F" w:rsidRDefault="00B10C0F" w:rsidP="00B10C0F">
      <w:pPr>
        <w:ind w:firstLine="720"/>
        <w:jc w:val="both"/>
        <w:rPr>
          <w:rFonts w:ascii="Times New Roman" w:hAnsi="Times New Roman" w:cs="Times New Roman"/>
          <w:sz w:val="28"/>
          <w:szCs w:val="28"/>
        </w:rPr>
      </w:pPr>
      <w:r w:rsidRPr="004372F5">
        <w:rPr>
          <w:rFonts w:ascii="Times New Roman" w:hAnsi="Times New Roman" w:cs="Times New Roman"/>
          <w:b/>
          <w:sz w:val="28"/>
          <w:szCs w:val="28"/>
          <w:lang w:val="ro-MD"/>
        </w:rPr>
        <w:t xml:space="preserve">MINISTRU  </w:t>
      </w:r>
      <w:r w:rsidRPr="004372F5">
        <w:rPr>
          <w:rFonts w:ascii="Times New Roman" w:hAnsi="Times New Roman" w:cs="Times New Roman"/>
          <w:b/>
          <w:sz w:val="28"/>
          <w:szCs w:val="28"/>
          <w:lang w:val="ro-MD"/>
        </w:rPr>
        <w:tab/>
      </w:r>
      <w:r w:rsidRPr="004372F5">
        <w:rPr>
          <w:rFonts w:ascii="Times New Roman" w:hAnsi="Times New Roman" w:cs="Times New Roman"/>
          <w:b/>
          <w:sz w:val="28"/>
          <w:szCs w:val="28"/>
          <w:lang w:val="ro-MD"/>
        </w:rPr>
        <w:tab/>
      </w:r>
      <w:r w:rsidR="007F300B">
        <w:rPr>
          <w:rFonts w:ascii="Times New Roman" w:hAnsi="Times New Roman" w:cs="Times New Roman"/>
          <w:b/>
          <w:sz w:val="28"/>
          <w:szCs w:val="28"/>
          <w:lang w:val="ro-MD"/>
        </w:rPr>
        <w:t xml:space="preserve">                                </w:t>
      </w:r>
      <w:r w:rsidRPr="004372F5">
        <w:rPr>
          <w:rFonts w:ascii="Times New Roman" w:hAnsi="Times New Roman" w:cs="Times New Roman"/>
          <w:b/>
          <w:sz w:val="28"/>
          <w:szCs w:val="28"/>
          <w:lang w:val="ro-MD"/>
        </w:rPr>
        <w:tab/>
        <w:t>Octavian ARMAȘU</w:t>
      </w:r>
      <w:r w:rsidRPr="000D09B9">
        <w:rPr>
          <w:rFonts w:ascii="Times New Roman" w:hAnsi="Times New Roman" w:cs="Times New Roman"/>
          <w:sz w:val="28"/>
          <w:szCs w:val="28"/>
        </w:rPr>
        <w:t xml:space="preserve"> </w:t>
      </w:r>
    </w:p>
    <w:p w:rsidR="00D825B9" w:rsidRDefault="005742BC">
      <w:bookmarkStart w:id="0" w:name="_GoBack"/>
      <w:bookmarkEnd w:id="0"/>
    </w:p>
    <w:sectPr w:rsidR="00D825B9" w:rsidSect="005753E9">
      <w:pgSz w:w="12240" w:h="15840"/>
      <w:pgMar w:top="993"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8B"/>
    <w:rsid w:val="00042018"/>
    <w:rsid w:val="001372EB"/>
    <w:rsid w:val="00160D67"/>
    <w:rsid w:val="001B2DCD"/>
    <w:rsid w:val="00265996"/>
    <w:rsid w:val="0036032F"/>
    <w:rsid w:val="00484F94"/>
    <w:rsid w:val="005742BC"/>
    <w:rsid w:val="006A596C"/>
    <w:rsid w:val="00764855"/>
    <w:rsid w:val="007A39E5"/>
    <w:rsid w:val="007F1271"/>
    <w:rsid w:val="007F300B"/>
    <w:rsid w:val="00866DFF"/>
    <w:rsid w:val="008A340D"/>
    <w:rsid w:val="008A42BB"/>
    <w:rsid w:val="00A2224B"/>
    <w:rsid w:val="00A656DC"/>
    <w:rsid w:val="00A90EE6"/>
    <w:rsid w:val="00AD270A"/>
    <w:rsid w:val="00B10C0F"/>
    <w:rsid w:val="00C0058B"/>
    <w:rsid w:val="00C01FE9"/>
    <w:rsid w:val="00C16392"/>
    <w:rsid w:val="00C900E6"/>
    <w:rsid w:val="00DA5975"/>
    <w:rsid w:val="00FA39CB"/>
    <w:rsid w:val="00FD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777A"/>
  <w15:chartTrackingRefBased/>
  <w15:docId w15:val="{0A6E4A9A-F931-4A2A-B439-CC795DB2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601605">
      <w:bodyDiv w:val="1"/>
      <w:marLeft w:val="0"/>
      <w:marRight w:val="0"/>
      <w:marTop w:val="0"/>
      <w:marBottom w:val="0"/>
      <w:divBdr>
        <w:top w:val="none" w:sz="0" w:space="0" w:color="auto"/>
        <w:left w:val="none" w:sz="0" w:space="0" w:color="auto"/>
        <w:bottom w:val="none" w:sz="0" w:space="0" w:color="auto"/>
        <w:right w:val="none" w:sz="0" w:space="0" w:color="auto"/>
      </w:divBdr>
      <w:divsChild>
        <w:div w:id="1975720014">
          <w:marLeft w:val="0"/>
          <w:marRight w:val="0"/>
          <w:marTop w:val="0"/>
          <w:marBottom w:val="0"/>
          <w:divBdr>
            <w:top w:val="none" w:sz="0" w:space="0" w:color="auto"/>
            <w:left w:val="none" w:sz="0" w:space="0" w:color="auto"/>
            <w:bottom w:val="none" w:sz="0" w:space="0" w:color="auto"/>
            <w:right w:val="none" w:sz="0" w:space="0" w:color="auto"/>
          </w:divBdr>
        </w:div>
        <w:div w:id="1749842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Aliona Moisei</dc:creator>
  <cp:keywords/>
  <dc:description/>
  <cp:lastModifiedBy>Iuri Pasinschi</cp:lastModifiedBy>
  <cp:revision>9</cp:revision>
  <dcterms:created xsi:type="dcterms:W3CDTF">2018-11-11T09:57:00Z</dcterms:created>
  <dcterms:modified xsi:type="dcterms:W3CDTF">2018-11-16T14:07:00Z</dcterms:modified>
</cp:coreProperties>
</file>