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6E" w:rsidRPr="006D0B6E" w:rsidRDefault="006D0B6E" w:rsidP="006D0B6E">
      <w:pPr>
        <w:spacing w:after="0" w:line="240" w:lineRule="auto"/>
        <w:jc w:val="center"/>
        <w:rPr>
          <w:rFonts w:ascii="Times New Roman" w:eastAsia="Times New Roman" w:hAnsi="Times New Roman" w:cs="Times New Roman"/>
          <w:b/>
          <w:sz w:val="28"/>
          <w:szCs w:val="28"/>
          <w:lang w:val="ro-RO"/>
        </w:rPr>
      </w:pPr>
      <w:r w:rsidRPr="006D0B6E">
        <w:rPr>
          <w:rFonts w:ascii="Times New Roman" w:eastAsia="Times New Roman" w:hAnsi="Times New Roman" w:cs="Times New Roman"/>
          <w:b/>
          <w:sz w:val="28"/>
          <w:szCs w:val="28"/>
          <w:lang w:val="ro-RO"/>
        </w:rPr>
        <w:t>NOTĂ INFORMATIVĂ</w:t>
      </w:r>
      <w:r w:rsidRPr="006D0B6E">
        <w:rPr>
          <w:rFonts w:ascii="Times New Roman" w:eastAsia="Times New Roman" w:hAnsi="Times New Roman" w:cs="Times New Roman"/>
          <w:b/>
          <w:sz w:val="28"/>
          <w:szCs w:val="28"/>
          <w:lang w:val="ro-RO"/>
        </w:rPr>
        <w:br/>
        <w:t xml:space="preserve">privind necesitatea elaborării proiectului de </w:t>
      </w:r>
      <w:proofErr w:type="spellStart"/>
      <w:r w:rsidRPr="006D0B6E">
        <w:rPr>
          <w:rFonts w:ascii="Times New Roman" w:eastAsia="Times New Roman" w:hAnsi="Times New Roman" w:cs="Times New Roman"/>
          <w:b/>
          <w:sz w:val="28"/>
          <w:szCs w:val="28"/>
          <w:lang w:val="ro-RO"/>
        </w:rPr>
        <w:t>hotărîre</w:t>
      </w:r>
      <w:proofErr w:type="spellEnd"/>
      <w:r w:rsidRPr="006D0B6E">
        <w:rPr>
          <w:rFonts w:ascii="Times New Roman" w:eastAsia="Times New Roman" w:hAnsi="Times New Roman" w:cs="Times New Roman"/>
          <w:b/>
          <w:sz w:val="28"/>
          <w:szCs w:val="28"/>
          <w:lang w:val="ro-RO"/>
        </w:rPr>
        <w:t xml:space="preserve"> de Guvern</w:t>
      </w:r>
    </w:p>
    <w:p w:rsidR="006D0B6E" w:rsidRPr="006D0B6E" w:rsidRDefault="006D0B6E" w:rsidP="006D0B6E">
      <w:pPr>
        <w:shd w:val="clear" w:color="auto" w:fill="FFFFFF"/>
        <w:tabs>
          <w:tab w:val="left" w:pos="2093"/>
        </w:tabs>
        <w:spacing w:after="0" w:line="322" w:lineRule="exact"/>
        <w:ind w:left="1418" w:right="1555"/>
        <w:jc w:val="center"/>
        <w:rPr>
          <w:rFonts w:ascii="Times New Roman" w:eastAsia="Times New Roman" w:hAnsi="Times New Roman" w:cs="Times New Roman"/>
          <w:b/>
          <w:bCs/>
          <w:sz w:val="28"/>
          <w:szCs w:val="28"/>
          <w:lang w:val="ro-RO"/>
        </w:rPr>
      </w:pPr>
      <w:r w:rsidRPr="006D0B6E">
        <w:rPr>
          <w:rFonts w:ascii="Times New Roman" w:eastAsia="Times New Roman" w:hAnsi="Times New Roman" w:cs="Times New Roman"/>
          <w:b/>
          <w:sz w:val="28"/>
          <w:szCs w:val="28"/>
          <w:lang w:val="ro-RO"/>
        </w:rPr>
        <w:t xml:space="preserve">pentru aprobarea Regulamentului </w:t>
      </w:r>
      <w:r w:rsidRPr="006D0B6E">
        <w:rPr>
          <w:rFonts w:ascii="Times New Roman" w:eastAsia="Times New Roman" w:hAnsi="Times New Roman" w:cs="Times New Roman"/>
          <w:b/>
          <w:bCs/>
          <w:sz w:val="28"/>
          <w:szCs w:val="28"/>
          <w:lang w:val="ro-RO"/>
        </w:rPr>
        <w:t xml:space="preserve">cu privire la acordul-cadru ca modalitate specială </w:t>
      </w:r>
    </w:p>
    <w:p w:rsidR="006D0B6E" w:rsidRPr="006D0B6E" w:rsidRDefault="006D0B6E" w:rsidP="006D0B6E">
      <w:pPr>
        <w:shd w:val="clear" w:color="auto" w:fill="FFFFFF"/>
        <w:tabs>
          <w:tab w:val="left" w:pos="2093"/>
        </w:tabs>
        <w:spacing w:after="0" w:line="322" w:lineRule="exact"/>
        <w:ind w:left="1418" w:right="1555"/>
        <w:jc w:val="center"/>
        <w:rPr>
          <w:rFonts w:ascii="Times New Roman" w:eastAsia="Times New Roman" w:hAnsi="Times New Roman" w:cs="Times New Roman"/>
          <w:b/>
          <w:bCs/>
          <w:sz w:val="28"/>
          <w:szCs w:val="28"/>
          <w:lang w:val="ro-RO"/>
        </w:rPr>
      </w:pPr>
      <w:r w:rsidRPr="006D0B6E">
        <w:rPr>
          <w:rFonts w:ascii="Times New Roman" w:eastAsia="Times New Roman" w:hAnsi="Times New Roman" w:cs="Times New Roman"/>
          <w:b/>
          <w:bCs/>
          <w:sz w:val="28"/>
          <w:szCs w:val="28"/>
          <w:lang w:val="ro-RO"/>
        </w:rPr>
        <w:t>de atribuire a contractelor de achiziții publice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D0B6E" w:rsidRPr="006D0B6E" w:rsidTr="00752249">
        <w:tc>
          <w:tcPr>
            <w:tcW w:w="9606" w:type="dxa"/>
            <w:shd w:val="clear" w:color="auto" w:fill="BFBFBF"/>
          </w:tcPr>
          <w:p w:rsidR="006D0B6E" w:rsidRPr="006D0B6E" w:rsidRDefault="006D0B6E" w:rsidP="006D0B6E">
            <w:pPr>
              <w:spacing w:after="0" w:line="240" w:lineRule="auto"/>
              <w:ind w:firstLine="447"/>
              <w:jc w:val="both"/>
              <w:rPr>
                <w:rFonts w:ascii="Times New Roman" w:eastAsia="Times New Roman" w:hAnsi="Times New Roman" w:cs="Times New Roman"/>
                <w:b/>
                <w:sz w:val="28"/>
                <w:szCs w:val="28"/>
                <w:lang w:val="ro-RO"/>
              </w:rPr>
            </w:pPr>
            <w:r w:rsidRPr="006D0B6E">
              <w:rPr>
                <w:rFonts w:ascii="Times New Roman" w:eastAsia="Times New Roman" w:hAnsi="Times New Roman" w:cs="Times New Roman"/>
                <w:b/>
                <w:sz w:val="28"/>
                <w:szCs w:val="28"/>
                <w:lang w:val="ro-RO"/>
              </w:rPr>
              <w:t>Condițiile ce au impus elaborarea proiectului de act normativ și finalitățile urmărite</w:t>
            </w:r>
          </w:p>
        </w:tc>
      </w:tr>
      <w:tr w:rsidR="006D0B6E" w:rsidRPr="006D0B6E" w:rsidTr="00752249">
        <w:tc>
          <w:tcPr>
            <w:tcW w:w="9606" w:type="dxa"/>
            <w:shd w:val="clear" w:color="auto" w:fill="auto"/>
          </w:tcPr>
          <w:p w:rsidR="006D0B6E" w:rsidRPr="006D0B6E" w:rsidRDefault="006D0B6E" w:rsidP="006D0B6E">
            <w:pPr>
              <w:spacing w:after="0" w:line="240" w:lineRule="auto"/>
              <w:ind w:firstLine="26"/>
              <w:jc w:val="both"/>
              <w:rPr>
                <w:rFonts w:ascii="Times New Roman" w:eastAsia="Times New Roman" w:hAnsi="Times New Roman" w:cs="Times New Roman"/>
                <w:sz w:val="28"/>
                <w:szCs w:val="28"/>
                <w:lang w:val="ro-RO"/>
              </w:rPr>
            </w:pPr>
            <w:r w:rsidRPr="006D0B6E">
              <w:rPr>
                <w:rFonts w:ascii="Times New Roman" w:eastAsia="Times New Roman" w:hAnsi="Times New Roman" w:cs="Times New Roman"/>
                <w:sz w:val="28"/>
                <w:szCs w:val="28"/>
                <w:lang w:val="ro-RO"/>
              </w:rPr>
              <w:t xml:space="preserve">Proiectul hotărârii Guvernului pentru aprobarea </w:t>
            </w:r>
            <w:r w:rsidRPr="006D0B6E">
              <w:rPr>
                <w:rFonts w:ascii="Times New Roman" w:eastAsia="Times New Roman" w:hAnsi="Times New Roman" w:cs="Times New Roman"/>
                <w:noProof/>
                <w:sz w:val="28"/>
                <w:szCs w:val="28"/>
                <w:lang w:val="ro-RO"/>
              </w:rPr>
              <w:t xml:space="preserve">Regulamentului cu privire la acordul-cadru ca modalitate specială de atribuire a contractelor de achiziții publice </w:t>
            </w:r>
            <w:r w:rsidRPr="006D0B6E">
              <w:rPr>
                <w:rFonts w:ascii="Times New Roman" w:eastAsia="Times New Roman" w:hAnsi="Times New Roman" w:cs="Times New Roman"/>
                <w:sz w:val="28"/>
                <w:szCs w:val="28"/>
                <w:lang w:val="ro-RO"/>
              </w:rPr>
              <w:t>a fost elaborat pentru dezvoltarea unui sistem eficient de achiziții publice și în scopul realizării prevederilor:</w:t>
            </w:r>
          </w:p>
          <w:p w:rsidR="006D0B6E" w:rsidRPr="006D0B6E" w:rsidRDefault="006D0B6E" w:rsidP="006D0B6E">
            <w:pPr>
              <w:numPr>
                <w:ilvl w:val="0"/>
                <w:numId w:val="1"/>
              </w:numPr>
              <w:spacing w:after="0" w:line="240" w:lineRule="auto"/>
              <w:jc w:val="both"/>
              <w:rPr>
                <w:rFonts w:ascii="Times New Roman" w:eastAsia="Times New Roman" w:hAnsi="Times New Roman" w:cs="Times New Roman"/>
                <w:sz w:val="28"/>
                <w:szCs w:val="28"/>
                <w:lang w:val="ro-RO"/>
              </w:rPr>
            </w:pPr>
            <w:r w:rsidRPr="006D0B6E">
              <w:rPr>
                <w:rFonts w:ascii="Times New Roman" w:eastAsia="Times New Roman" w:hAnsi="Times New Roman" w:cs="Times New Roman"/>
                <w:sz w:val="28"/>
                <w:szCs w:val="28"/>
                <w:lang w:val="ro-RO"/>
              </w:rPr>
              <w:t xml:space="preserve">Legii nr. 131 din 3 iulie 2015 privind achizițiile publice; </w:t>
            </w:r>
          </w:p>
          <w:p w:rsidR="006D0B6E" w:rsidRPr="006D0B6E" w:rsidRDefault="006D0B6E" w:rsidP="006D0B6E">
            <w:pPr>
              <w:numPr>
                <w:ilvl w:val="0"/>
                <w:numId w:val="1"/>
              </w:numPr>
              <w:spacing w:after="0" w:line="240" w:lineRule="auto"/>
              <w:jc w:val="both"/>
              <w:rPr>
                <w:rFonts w:ascii="Times New Roman" w:eastAsia="Times New Roman" w:hAnsi="Times New Roman" w:cs="Times New Roman"/>
                <w:sz w:val="28"/>
                <w:szCs w:val="28"/>
                <w:lang w:val="ro-RO"/>
              </w:rPr>
            </w:pPr>
            <w:r w:rsidRPr="006D0B6E">
              <w:rPr>
                <w:rFonts w:ascii="Times New Roman" w:eastAsia="Times New Roman" w:hAnsi="Times New Roman" w:cs="Times New Roman"/>
                <w:sz w:val="28"/>
                <w:szCs w:val="28"/>
                <w:lang w:val="ro-RO"/>
              </w:rPr>
              <w:t>Strategiei de dezvoltare a sistemului de achiziții publice pentru anii 2016-2020 și a Planului de acțiuni privind implementarea acesteia, aprobate prin Hotărârea Guvernului nr. 1332 din 14 decembrie 2016.</w:t>
            </w:r>
          </w:p>
          <w:p w:rsidR="006D0B6E" w:rsidRPr="006D0B6E" w:rsidRDefault="006D0B6E" w:rsidP="006D0B6E">
            <w:pPr>
              <w:spacing w:after="0" w:line="240" w:lineRule="auto"/>
              <w:jc w:val="both"/>
              <w:rPr>
                <w:rFonts w:ascii="Times New Roman" w:eastAsia="Times New Roman" w:hAnsi="Times New Roman" w:cs="Times New Roman"/>
                <w:sz w:val="28"/>
                <w:szCs w:val="28"/>
                <w:lang w:val="ro-RO"/>
              </w:rPr>
            </w:pPr>
            <w:r w:rsidRPr="006D0B6E">
              <w:rPr>
                <w:rFonts w:ascii="Times New Roman" w:eastAsia="Times New Roman" w:hAnsi="Times New Roman" w:cs="Times New Roman"/>
                <w:sz w:val="28"/>
                <w:szCs w:val="28"/>
                <w:lang w:val="ro-RO"/>
              </w:rPr>
              <w:t xml:space="preserve">Legea nr. 169/2018 (publicată în Monitorul Oficial nr. 321-332/527), pentru modificarea și completarea Legii nr. 131 din 3 iulie 2015 privind achizițiile publice, impune necesitatea elaborării Regulamentului cu privire la acordul-cadru ca modalitate specială de atribuire a contractelor de achiziții publice.  </w:t>
            </w:r>
          </w:p>
          <w:p w:rsidR="006D0B6E" w:rsidRPr="006D0B6E" w:rsidRDefault="006D0B6E" w:rsidP="006D0B6E">
            <w:pPr>
              <w:spacing w:after="0" w:line="240" w:lineRule="auto"/>
              <w:ind w:left="27"/>
              <w:jc w:val="both"/>
              <w:rPr>
                <w:rFonts w:ascii="Times New Roman" w:eastAsia="Times New Roman" w:hAnsi="Times New Roman" w:cs="Times New Roman"/>
                <w:sz w:val="28"/>
                <w:szCs w:val="28"/>
                <w:lang w:val="ro-RO"/>
              </w:rPr>
            </w:pPr>
            <w:r w:rsidRPr="006D0B6E">
              <w:rPr>
                <w:rFonts w:ascii="Times New Roman" w:eastAsia="Times New Roman" w:hAnsi="Times New Roman" w:cs="Times New Roman"/>
                <w:sz w:val="28"/>
                <w:szCs w:val="28"/>
                <w:lang w:val="ro-RO"/>
              </w:rPr>
              <w:t xml:space="preserve">Prin aprobarea proiectului se va asigura aplicarea </w:t>
            </w:r>
            <w:r w:rsidRPr="006D0B6E">
              <w:rPr>
                <w:rFonts w:ascii="Times New Roman" w:eastAsia="Times New Roman" w:hAnsi="Times New Roman" w:cs="Times New Roman"/>
                <w:color w:val="000000"/>
                <w:sz w:val="28"/>
                <w:szCs w:val="28"/>
                <w:lang w:val="ro-RO" w:bidi="en-US"/>
              </w:rPr>
              <w:t>instrumentelor specifice de atribuire a contractelor de achiziții publice</w:t>
            </w:r>
            <w:r w:rsidRPr="006D0B6E">
              <w:rPr>
                <w:rFonts w:ascii="Times New Roman" w:eastAsia="Times New Roman" w:hAnsi="Times New Roman" w:cs="Times New Roman"/>
                <w:sz w:val="28"/>
                <w:szCs w:val="28"/>
                <w:lang w:val="ro-RO"/>
              </w:rPr>
              <w:t xml:space="preserve"> și disciplinarea autorităților contractante în cadrul inițierii și desfășurării procedurilor de achiziție publică, ajustarea cadrului legislativ național celui comunitar în scopul dezvoltării ansamblului de acte normative privind achizițiile publice,  fapt care va spori încrederea societății fată de aceste proceduri, iar pe de altă parte, se va asigura eficiența și calitatea serviciilor, bunurilor și lucrărilor achiziționate. </w:t>
            </w:r>
          </w:p>
        </w:tc>
      </w:tr>
      <w:tr w:rsidR="006D0B6E" w:rsidRPr="006D0B6E" w:rsidTr="00752249">
        <w:tc>
          <w:tcPr>
            <w:tcW w:w="9606" w:type="dxa"/>
            <w:shd w:val="clear" w:color="auto" w:fill="BFBFBF"/>
          </w:tcPr>
          <w:p w:rsidR="006D0B6E" w:rsidRPr="006D0B6E" w:rsidRDefault="006D0B6E" w:rsidP="006D0B6E">
            <w:pPr>
              <w:spacing w:after="0" w:line="240" w:lineRule="auto"/>
              <w:ind w:firstLine="447"/>
              <w:jc w:val="both"/>
              <w:rPr>
                <w:rFonts w:ascii="Times New Roman" w:eastAsia="Times New Roman" w:hAnsi="Times New Roman" w:cs="Times New Roman"/>
                <w:b/>
                <w:sz w:val="28"/>
                <w:szCs w:val="28"/>
                <w:lang w:val="ro-RO"/>
              </w:rPr>
            </w:pPr>
            <w:r w:rsidRPr="006D0B6E">
              <w:rPr>
                <w:rFonts w:ascii="Times New Roman" w:eastAsia="Times New Roman" w:hAnsi="Times New Roman" w:cs="Times New Roman"/>
                <w:b/>
                <w:sz w:val="28"/>
                <w:szCs w:val="28"/>
                <w:lang w:val="ro-RO"/>
              </w:rPr>
              <w:t>Principalele prevederi ale proiectului și evidențierea elementelor noi</w:t>
            </w:r>
          </w:p>
        </w:tc>
      </w:tr>
      <w:tr w:rsidR="006D0B6E" w:rsidRPr="006D0B6E" w:rsidTr="00752249">
        <w:tc>
          <w:tcPr>
            <w:tcW w:w="9606" w:type="dxa"/>
            <w:shd w:val="clear" w:color="auto" w:fill="auto"/>
          </w:tcPr>
          <w:p w:rsidR="006D0B6E" w:rsidRPr="006D0B6E" w:rsidRDefault="006D0B6E" w:rsidP="006D0B6E">
            <w:pPr>
              <w:spacing w:after="0" w:line="240" w:lineRule="auto"/>
              <w:jc w:val="both"/>
              <w:rPr>
                <w:rFonts w:ascii="Times New Roman" w:eastAsia="Times New Roman" w:hAnsi="Times New Roman" w:cs="Times New Roman"/>
                <w:color w:val="000000"/>
                <w:sz w:val="28"/>
                <w:szCs w:val="28"/>
                <w:lang w:val="ro-RO" w:bidi="en-US"/>
              </w:rPr>
            </w:pPr>
            <w:r w:rsidRPr="006D0B6E">
              <w:rPr>
                <w:rFonts w:ascii="Times New Roman" w:eastAsia="Times New Roman" w:hAnsi="Times New Roman" w:cs="Times New Roman"/>
                <w:color w:val="000000"/>
                <w:sz w:val="28"/>
                <w:szCs w:val="28"/>
                <w:lang w:val="ro-RO" w:bidi="en-US"/>
              </w:rPr>
              <w:t xml:space="preserve">Acordul-cadru va permite autorităților contractante aplicarea instrumentelor specifice de atribuire a contractelor de achiziții publice în baza căreia se vor putea atribui contracte subsecvente, în funcție de necesitățile concrete ale autorităților contractante ce apar la un moment dat, în perioada de timp pentru care a fost încheiat respectivul acord. În cazul în care necesitatea autorității contractante cu privire la furnizarea/prestarea/executarea obiectului contractului va avea un caracter repetitiv, prevăzut cu limite minime și maxime pentru o perioadă determinată, se va putea aplica acest tip de procedură de achiziție publică. </w:t>
            </w:r>
          </w:p>
          <w:p w:rsidR="006D0B6E" w:rsidRPr="006D0B6E" w:rsidRDefault="006D0B6E" w:rsidP="006D0B6E">
            <w:pPr>
              <w:spacing w:after="0" w:line="240" w:lineRule="auto"/>
              <w:jc w:val="both"/>
              <w:rPr>
                <w:rFonts w:ascii="Times New Roman" w:eastAsia="Times New Roman" w:hAnsi="Times New Roman" w:cs="Times New Roman"/>
                <w:color w:val="000000"/>
                <w:sz w:val="28"/>
                <w:szCs w:val="28"/>
                <w:lang w:val="ro-RO" w:bidi="en-US"/>
              </w:rPr>
            </w:pPr>
            <w:r w:rsidRPr="006D0B6E">
              <w:rPr>
                <w:rFonts w:ascii="Times New Roman" w:eastAsia="Times New Roman" w:hAnsi="Times New Roman" w:cs="Times New Roman"/>
                <w:color w:val="000000"/>
                <w:sz w:val="28"/>
                <w:szCs w:val="28"/>
                <w:lang w:val="ro-RO" w:bidi="en-US"/>
              </w:rPr>
              <w:t>Punerea în practică a respectivului regulament va avea o importanță majoră în simplificarea și armonizarea legislației naționale celei comunitare, precum și crearea de noi posibilități de încadrare în dinamica pieței de bunuri, lucrări și servicii.</w:t>
            </w:r>
          </w:p>
          <w:p w:rsidR="006D0B6E" w:rsidRPr="006D0B6E" w:rsidRDefault="006D0B6E" w:rsidP="006D0B6E">
            <w:pPr>
              <w:spacing w:after="0" w:line="240" w:lineRule="auto"/>
              <w:jc w:val="both"/>
              <w:rPr>
                <w:rFonts w:ascii="Times New Roman" w:eastAsia="Times New Roman" w:hAnsi="Times New Roman" w:cs="Times New Roman"/>
                <w:color w:val="000000"/>
                <w:sz w:val="28"/>
                <w:szCs w:val="28"/>
                <w:lang w:val="ro-RO" w:bidi="en-US"/>
              </w:rPr>
            </w:pPr>
            <w:r w:rsidRPr="006D0B6E">
              <w:rPr>
                <w:rFonts w:ascii="Times New Roman" w:eastAsia="Times New Roman" w:hAnsi="Times New Roman" w:cs="Times New Roman"/>
                <w:color w:val="000000"/>
                <w:sz w:val="28"/>
                <w:szCs w:val="28"/>
                <w:lang w:val="ro-RO" w:bidi="en-US"/>
              </w:rPr>
              <w:t>Totodată, acordul-cadru ca și modalitate specială de atribuire a contractului de achiziție publică este cel mai bun instrument de realizare a achizițiilor publice centralizate sau agregate pentru necesitățile unor grupuri de autorități contractante.</w:t>
            </w:r>
          </w:p>
          <w:p w:rsidR="006D0B6E" w:rsidRPr="006D0B6E" w:rsidRDefault="006D0B6E" w:rsidP="006D0B6E">
            <w:pPr>
              <w:spacing w:after="0" w:line="240" w:lineRule="auto"/>
              <w:jc w:val="both"/>
              <w:rPr>
                <w:rFonts w:ascii="Times New Roman" w:eastAsia="Times New Roman" w:hAnsi="Times New Roman" w:cs="Times New Roman"/>
                <w:sz w:val="28"/>
                <w:szCs w:val="28"/>
                <w:lang w:val="ro-RO"/>
              </w:rPr>
            </w:pPr>
            <w:r w:rsidRPr="006D0B6E">
              <w:rPr>
                <w:rFonts w:ascii="Times New Roman" w:eastAsia="Times New Roman" w:hAnsi="Times New Roman" w:cs="Times New Roman"/>
                <w:color w:val="000000"/>
                <w:sz w:val="28"/>
                <w:szCs w:val="28"/>
                <w:lang w:val="ro-RO" w:bidi="en-US"/>
              </w:rPr>
              <w:t>Prin proiectul menționat, se propune să se reglementeze un mecanism eficient și transparent de achiziții publice, benefic atât pentru autoritățile contractante cât și pentru operatorii economici</w:t>
            </w:r>
            <w:r w:rsidRPr="006D0B6E">
              <w:rPr>
                <w:rFonts w:ascii="Times New Roman" w:eastAsia="Times New Roman" w:hAnsi="Times New Roman" w:cs="Times New Roman"/>
                <w:sz w:val="28"/>
                <w:szCs w:val="28"/>
                <w:lang w:val="ro-RO"/>
              </w:rPr>
              <w:t xml:space="preserve"> promovând concurența, transparența, tratamentul non-discriminatoriu și competitiv indiferent de locul desfășurării achiziției publice (la </w:t>
            </w:r>
            <w:r w:rsidRPr="006D0B6E">
              <w:rPr>
                <w:rFonts w:ascii="Times New Roman" w:eastAsia="Times New Roman" w:hAnsi="Times New Roman" w:cs="Times New Roman"/>
                <w:sz w:val="28"/>
                <w:szCs w:val="28"/>
                <w:lang w:val="ro-RO"/>
              </w:rPr>
              <w:lastRenderedPageBreak/>
              <w:t xml:space="preserve">nivel național, regional sau local), asigurarea unei competiții mai mari și utilizarea eficientă a banilor publici. </w:t>
            </w:r>
            <w:r w:rsidRPr="006D0B6E">
              <w:rPr>
                <w:rFonts w:ascii="Times New Roman" w:eastAsia="Times New Roman" w:hAnsi="Times New Roman" w:cs="Times New Roman"/>
                <w:color w:val="000000"/>
                <w:sz w:val="28"/>
                <w:szCs w:val="28"/>
                <w:lang w:val="ro-RO" w:bidi="en-US"/>
              </w:rPr>
              <w:t xml:space="preserve"> </w:t>
            </w:r>
          </w:p>
        </w:tc>
      </w:tr>
      <w:tr w:rsidR="006D0B6E" w:rsidRPr="006D0B6E" w:rsidTr="00752249">
        <w:tc>
          <w:tcPr>
            <w:tcW w:w="9606" w:type="dxa"/>
            <w:shd w:val="clear" w:color="auto" w:fill="BFBFBF"/>
          </w:tcPr>
          <w:p w:rsidR="006D0B6E" w:rsidRPr="006D0B6E" w:rsidRDefault="006D0B6E" w:rsidP="006D0B6E">
            <w:pPr>
              <w:spacing w:after="0" w:line="240" w:lineRule="auto"/>
              <w:ind w:firstLine="447"/>
              <w:jc w:val="both"/>
              <w:rPr>
                <w:rFonts w:ascii="Times New Roman" w:eastAsia="Times New Roman" w:hAnsi="Times New Roman" w:cs="Times New Roman"/>
                <w:b/>
                <w:sz w:val="28"/>
                <w:szCs w:val="28"/>
                <w:lang w:val="ro-RO"/>
              </w:rPr>
            </w:pPr>
            <w:r w:rsidRPr="006D0B6E">
              <w:rPr>
                <w:rFonts w:ascii="Times New Roman" w:eastAsia="Times New Roman" w:hAnsi="Times New Roman" w:cs="Times New Roman"/>
                <w:b/>
                <w:sz w:val="28"/>
                <w:szCs w:val="28"/>
                <w:lang w:val="ro-RO"/>
              </w:rPr>
              <w:lastRenderedPageBreak/>
              <w:t xml:space="preserve">Fundamentarea </w:t>
            </w:r>
            <w:proofErr w:type="spellStart"/>
            <w:r w:rsidRPr="006D0B6E">
              <w:rPr>
                <w:rFonts w:ascii="Times New Roman" w:eastAsia="Times New Roman" w:hAnsi="Times New Roman" w:cs="Times New Roman"/>
                <w:b/>
                <w:sz w:val="28"/>
                <w:szCs w:val="28"/>
                <w:lang w:val="ro-RO"/>
              </w:rPr>
              <w:t>economico</w:t>
            </w:r>
            <w:proofErr w:type="spellEnd"/>
            <w:r w:rsidRPr="006D0B6E">
              <w:rPr>
                <w:rFonts w:ascii="Times New Roman" w:eastAsia="Times New Roman" w:hAnsi="Times New Roman" w:cs="Times New Roman"/>
                <w:b/>
                <w:sz w:val="28"/>
                <w:szCs w:val="28"/>
                <w:lang w:val="ro-RO"/>
              </w:rPr>
              <w:t>-financiară</w:t>
            </w:r>
          </w:p>
        </w:tc>
      </w:tr>
      <w:tr w:rsidR="006D0B6E" w:rsidRPr="006D0B6E" w:rsidTr="00752249">
        <w:tc>
          <w:tcPr>
            <w:tcW w:w="9606" w:type="dxa"/>
            <w:shd w:val="clear" w:color="auto" w:fill="FFFFFF"/>
          </w:tcPr>
          <w:p w:rsidR="006D0B6E" w:rsidRPr="006D0B6E" w:rsidRDefault="006D0B6E" w:rsidP="006D0B6E">
            <w:pPr>
              <w:shd w:val="clear" w:color="auto" w:fill="FFFFFF"/>
              <w:tabs>
                <w:tab w:val="left" w:pos="284"/>
                <w:tab w:val="left" w:pos="709"/>
                <w:tab w:val="left" w:pos="2093"/>
              </w:tabs>
              <w:spacing w:after="0" w:line="240" w:lineRule="auto"/>
              <w:ind w:right="64"/>
              <w:jc w:val="both"/>
              <w:rPr>
                <w:rFonts w:ascii="Times New Roman" w:eastAsia="Times New Roman" w:hAnsi="Times New Roman" w:cs="Times New Roman"/>
                <w:sz w:val="28"/>
                <w:szCs w:val="28"/>
                <w:lang w:val="ro-RO"/>
              </w:rPr>
            </w:pPr>
            <w:r w:rsidRPr="006D0B6E">
              <w:rPr>
                <w:rFonts w:ascii="Times New Roman" w:eastAsia="Times New Roman" w:hAnsi="Times New Roman" w:cs="Times New Roman"/>
                <w:sz w:val="28"/>
                <w:szCs w:val="28"/>
                <w:lang w:val="ro-RO"/>
              </w:rPr>
              <w:t>Implementarea proiectului respectiv nu necesită alocarea unor mijloace financiare suplimentare din bugetul de stat.</w:t>
            </w:r>
          </w:p>
        </w:tc>
      </w:tr>
      <w:tr w:rsidR="006D0B6E" w:rsidRPr="006D0B6E" w:rsidTr="00752249">
        <w:tc>
          <w:tcPr>
            <w:tcW w:w="9606" w:type="dxa"/>
            <w:shd w:val="clear" w:color="auto" w:fill="BFBFBF"/>
          </w:tcPr>
          <w:p w:rsidR="006D0B6E" w:rsidRPr="006D0B6E" w:rsidRDefault="006D0B6E" w:rsidP="006D0B6E">
            <w:pPr>
              <w:spacing w:after="0" w:line="240" w:lineRule="auto"/>
              <w:ind w:firstLine="447"/>
              <w:jc w:val="both"/>
              <w:rPr>
                <w:rFonts w:ascii="Times New Roman" w:eastAsia="Times New Roman" w:hAnsi="Times New Roman" w:cs="Times New Roman"/>
                <w:b/>
                <w:sz w:val="28"/>
                <w:szCs w:val="28"/>
                <w:lang w:val="ro-RO"/>
              </w:rPr>
            </w:pPr>
            <w:r w:rsidRPr="006D0B6E">
              <w:rPr>
                <w:rFonts w:ascii="Times New Roman" w:eastAsia="Times New Roman" w:hAnsi="Times New Roman" w:cs="Times New Roman"/>
                <w:b/>
                <w:sz w:val="28"/>
                <w:szCs w:val="28"/>
                <w:lang w:val="ro-RO"/>
              </w:rPr>
              <w:t>Modul de încorporare a actului în cadrul normativ în vigoare</w:t>
            </w:r>
          </w:p>
        </w:tc>
      </w:tr>
      <w:tr w:rsidR="006D0B6E" w:rsidRPr="006D0B6E" w:rsidTr="00752249">
        <w:tc>
          <w:tcPr>
            <w:tcW w:w="9606" w:type="dxa"/>
            <w:shd w:val="clear" w:color="auto" w:fill="FFFFFF"/>
          </w:tcPr>
          <w:p w:rsidR="006D0B6E" w:rsidRPr="006D0B6E" w:rsidRDefault="006D0B6E" w:rsidP="006D0B6E">
            <w:pPr>
              <w:shd w:val="clear" w:color="auto" w:fill="FFFFFF"/>
              <w:tabs>
                <w:tab w:val="left" w:pos="284"/>
                <w:tab w:val="left" w:pos="709"/>
                <w:tab w:val="left" w:pos="2093"/>
              </w:tabs>
              <w:spacing w:after="0" w:line="240" w:lineRule="auto"/>
              <w:ind w:right="64"/>
              <w:jc w:val="both"/>
              <w:rPr>
                <w:rFonts w:ascii="Times New Roman" w:eastAsia="Times New Roman" w:hAnsi="Times New Roman" w:cs="Times New Roman"/>
                <w:color w:val="000000"/>
                <w:sz w:val="28"/>
                <w:szCs w:val="28"/>
                <w:lang w:val="ro-RO" w:eastAsia="sv-SE"/>
              </w:rPr>
            </w:pPr>
            <w:r w:rsidRPr="006D0B6E">
              <w:rPr>
                <w:rFonts w:ascii="Times New Roman" w:eastAsia="Times New Roman" w:hAnsi="Times New Roman" w:cs="Times New Roman"/>
                <w:color w:val="000000"/>
                <w:sz w:val="28"/>
                <w:szCs w:val="28"/>
                <w:lang w:val="ro-RO" w:eastAsia="sv-SE"/>
              </w:rPr>
              <w:t xml:space="preserve">Întrucât,  prezentul proiect este elaborat în contextul utilizării mijloacelor electronice de comunicare stabilite în Legea nr.131/2015, iar în redacția propusă schimbările și completările necesare pentru ajustarea Hotărârii de Guvern nr.826/2012 </w:t>
            </w:r>
            <w:r w:rsidRPr="006D0B6E">
              <w:rPr>
                <w:rFonts w:ascii="Times New Roman" w:eastAsia="Times New Roman" w:hAnsi="Times New Roman" w:cs="Times New Roman"/>
                <w:sz w:val="28"/>
                <w:szCs w:val="28"/>
                <w:lang w:val="ro-RO" w:eastAsia="en-GB"/>
              </w:rPr>
              <w:t xml:space="preserve">cu privire la aprobarea </w:t>
            </w:r>
            <w:r w:rsidRPr="006D0B6E">
              <w:rPr>
                <w:rFonts w:ascii="Times New Roman" w:eastAsia="Times New Roman" w:hAnsi="Times New Roman" w:cs="Times New Roman"/>
                <w:noProof/>
                <w:sz w:val="28"/>
                <w:szCs w:val="28"/>
                <w:lang w:val="ro-RO"/>
              </w:rPr>
              <w:t>Regulamentului cu privire la acordul-cadru ca modalitate specială de atribuire a contractului de achiziție publică elaborată în scopul executării al Legii nr. 96/2007 (abrogată din 30.04.2016)</w:t>
            </w:r>
            <w:r w:rsidRPr="006D0B6E">
              <w:rPr>
                <w:rFonts w:ascii="Times New Roman" w:eastAsia="Times New Roman" w:hAnsi="Times New Roman" w:cs="Times New Roman"/>
                <w:color w:val="000000"/>
                <w:sz w:val="28"/>
                <w:szCs w:val="28"/>
                <w:lang w:val="ro-RO" w:eastAsia="sv-SE"/>
              </w:rPr>
              <w:t>, depășesc 30%, se impune abrogarea actului normativ Hotărârea Guvernului nr.826/2012.</w:t>
            </w:r>
          </w:p>
          <w:p w:rsidR="006D0B6E" w:rsidRPr="006D0B6E" w:rsidRDefault="006D0B6E" w:rsidP="006D0B6E">
            <w:pPr>
              <w:shd w:val="clear" w:color="auto" w:fill="FFFFFF"/>
              <w:tabs>
                <w:tab w:val="left" w:pos="284"/>
                <w:tab w:val="left" w:pos="709"/>
                <w:tab w:val="left" w:pos="2093"/>
              </w:tabs>
              <w:spacing w:after="0" w:line="240" w:lineRule="auto"/>
              <w:ind w:right="64"/>
              <w:jc w:val="both"/>
              <w:rPr>
                <w:rFonts w:ascii="Times New Roman" w:eastAsia="Times New Roman" w:hAnsi="Times New Roman" w:cs="Times New Roman"/>
                <w:b/>
                <w:sz w:val="28"/>
                <w:szCs w:val="28"/>
                <w:lang w:val="ro-RO"/>
              </w:rPr>
            </w:pPr>
            <w:r w:rsidRPr="006D0B6E">
              <w:rPr>
                <w:rFonts w:ascii="Times New Roman" w:eastAsia="Times New Roman" w:hAnsi="Times New Roman" w:cs="Times New Roman"/>
                <w:color w:val="000000"/>
                <w:sz w:val="28"/>
                <w:szCs w:val="28"/>
                <w:lang w:val="ro-RO" w:eastAsia="sv-SE"/>
              </w:rPr>
              <w:t>Ținând cont de prevederile art. II, alin. (2) din Legea nr.169/2018 pentru modificarea Legii nr.131/2015 privind achizițiile publice, se propune data intrării în vigoare a prezentei hotărâri, data publicării în Monitorul Oficial.</w:t>
            </w:r>
          </w:p>
        </w:tc>
      </w:tr>
      <w:tr w:rsidR="006D0B6E" w:rsidRPr="006D0B6E" w:rsidTr="00752249">
        <w:tc>
          <w:tcPr>
            <w:tcW w:w="9606" w:type="dxa"/>
            <w:shd w:val="clear" w:color="auto" w:fill="BFBFBF"/>
          </w:tcPr>
          <w:p w:rsidR="006D0B6E" w:rsidRPr="006D0B6E" w:rsidRDefault="006D0B6E" w:rsidP="006D0B6E">
            <w:pPr>
              <w:spacing w:after="0" w:line="240" w:lineRule="auto"/>
              <w:ind w:firstLine="447"/>
              <w:jc w:val="both"/>
              <w:rPr>
                <w:rFonts w:ascii="Times New Roman" w:eastAsia="Times New Roman" w:hAnsi="Times New Roman" w:cs="Times New Roman"/>
                <w:b/>
                <w:sz w:val="28"/>
                <w:szCs w:val="28"/>
                <w:lang w:val="ro-RO"/>
              </w:rPr>
            </w:pPr>
            <w:r w:rsidRPr="006D0B6E">
              <w:rPr>
                <w:rFonts w:ascii="Times New Roman" w:eastAsia="Times New Roman" w:hAnsi="Times New Roman" w:cs="Times New Roman"/>
                <w:b/>
                <w:sz w:val="28"/>
                <w:szCs w:val="28"/>
                <w:lang w:val="ro-RO"/>
              </w:rPr>
              <w:t>Avizarea și consultarea publică a proiectului</w:t>
            </w:r>
          </w:p>
        </w:tc>
      </w:tr>
      <w:tr w:rsidR="006D0B6E" w:rsidRPr="006D0B6E" w:rsidTr="00752249">
        <w:tc>
          <w:tcPr>
            <w:tcW w:w="9606" w:type="dxa"/>
            <w:shd w:val="clear" w:color="auto" w:fill="FFFFFF"/>
          </w:tcPr>
          <w:p w:rsidR="006D0B6E" w:rsidRPr="006D0B6E" w:rsidRDefault="006D0B6E" w:rsidP="006D0B6E">
            <w:pPr>
              <w:spacing w:after="0" w:line="240" w:lineRule="auto"/>
              <w:jc w:val="both"/>
              <w:rPr>
                <w:rFonts w:ascii="Times New Roman" w:eastAsia="Times New Roman" w:hAnsi="Times New Roman" w:cs="Times New Roman"/>
                <w:sz w:val="28"/>
                <w:szCs w:val="28"/>
                <w:lang w:val="ro-RO"/>
              </w:rPr>
            </w:pPr>
            <w:r w:rsidRPr="006D0B6E">
              <w:rPr>
                <w:rFonts w:ascii="Times New Roman" w:eastAsia="Times New Roman" w:hAnsi="Times New Roman" w:cs="Times New Roman"/>
                <w:sz w:val="28"/>
                <w:szCs w:val="28"/>
                <w:lang w:val="ro-RO"/>
              </w:rPr>
              <w:t xml:space="preserve">În scopul respectării prevederilor Legii nr.239 din 13 noiembrie 2008 privind transparența în procesul decizional, proiectul hotărârii Guvernului pentru aprobarea Regulamentului cu privire la acordul-cadru ca modalitate specială de atribuire a contractelor de achiziții publice a fost plasat pe pagina web oficială a Ministerului Finanțelor </w:t>
            </w:r>
            <w:hyperlink r:id="rId5" w:history="1">
              <w:r w:rsidRPr="006D0B6E">
                <w:rPr>
                  <w:rFonts w:ascii="Times New Roman" w:eastAsia="Bookman Old Style" w:hAnsi="Times New Roman" w:cs="Times New Roman"/>
                  <w:color w:val="0563C1"/>
                  <w:sz w:val="28"/>
                  <w:szCs w:val="28"/>
                  <w:u w:val="single"/>
                  <w:lang w:val="ro-RO"/>
                </w:rPr>
                <w:t>www.mf.gov.md</w:t>
              </w:r>
            </w:hyperlink>
            <w:r w:rsidRPr="006D0B6E">
              <w:rPr>
                <w:rFonts w:ascii="Times New Roman" w:eastAsia="Times New Roman" w:hAnsi="Times New Roman" w:cs="Times New Roman"/>
                <w:sz w:val="28"/>
                <w:szCs w:val="28"/>
                <w:lang w:val="ro-RO"/>
              </w:rPr>
              <w:t xml:space="preserve">, în compartimentul „Transparența decizională”, la rubrica „Procesul decizional”, precum și pe portalul </w:t>
            </w:r>
            <w:hyperlink r:id="rId6" w:history="1">
              <w:r w:rsidRPr="006D0B6E">
                <w:rPr>
                  <w:rFonts w:ascii="Times New Roman" w:eastAsia="Bookman Old Style" w:hAnsi="Times New Roman" w:cs="Times New Roman"/>
                  <w:color w:val="0563C1"/>
                  <w:sz w:val="28"/>
                  <w:szCs w:val="28"/>
                  <w:u w:val="single"/>
                  <w:lang w:val="ro-RO"/>
                </w:rPr>
                <w:t>www.particip.gov.md</w:t>
              </w:r>
            </w:hyperlink>
            <w:r w:rsidRPr="006D0B6E">
              <w:rPr>
                <w:rFonts w:ascii="Times New Roman" w:eastAsia="Times New Roman" w:hAnsi="Times New Roman" w:cs="Times New Roman"/>
                <w:sz w:val="28"/>
                <w:szCs w:val="28"/>
                <w:lang w:val="ro-RO"/>
              </w:rPr>
              <w:t xml:space="preserve">. </w:t>
            </w:r>
          </w:p>
          <w:p w:rsidR="006D0B6E" w:rsidRPr="006D0B6E" w:rsidRDefault="006D0B6E" w:rsidP="006D0B6E">
            <w:pPr>
              <w:spacing w:after="0" w:line="240" w:lineRule="auto"/>
              <w:jc w:val="both"/>
              <w:rPr>
                <w:rFonts w:ascii="Times New Roman" w:eastAsia="Times New Roman" w:hAnsi="Times New Roman" w:cs="Times New Roman"/>
                <w:sz w:val="28"/>
                <w:szCs w:val="28"/>
                <w:lang w:val="ro-RO"/>
              </w:rPr>
            </w:pPr>
            <w:r w:rsidRPr="006D0B6E">
              <w:rPr>
                <w:rFonts w:ascii="Times New Roman" w:eastAsia="Times New Roman" w:hAnsi="Times New Roman" w:cs="Times New Roman"/>
                <w:sz w:val="28"/>
                <w:szCs w:val="28"/>
                <w:lang w:val="ro-RO"/>
              </w:rPr>
              <w:t xml:space="preserve">Proiectul va fi remis spre avizare Ministerului Economiei și Infrastructurii, Centrul pentru Achiziții Publice Centralizate în Sănătate, Agenției Naționale pentru Soluționarea Contestațiilor, Agenției Achiziții Publice, Consiliul Concurenței, </w:t>
            </w:r>
            <w:r w:rsidRPr="006D0B6E">
              <w:rPr>
                <w:rFonts w:ascii="Times New Roman" w:eastAsia="Times New Roman" w:hAnsi="Times New Roman" w:cs="Times New Roman"/>
                <w:sz w:val="28"/>
                <w:szCs w:val="28"/>
                <w:lang w:val="ro-RO" w:eastAsia="en-GB"/>
              </w:rPr>
              <w:t>IP Centrul de Tehnologii Informaționale în Finanțe,</w:t>
            </w:r>
            <w:r w:rsidRPr="006D0B6E">
              <w:rPr>
                <w:rFonts w:ascii="Times New Roman" w:eastAsia="Times New Roman" w:hAnsi="Times New Roman" w:cs="Times New Roman"/>
                <w:sz w:val="28"/>
                <w:szCs w:val="28"/>
                <w:lang w:val="ro-RO"/>
              </w:rPr>
              <w:t xml:space="preserve"> Centrul Național Anticorupție, Ministerul Justiției.</w:t>
            </w:r>
            <w:r w:rsidRPr="006D0B6E">
              <w:rPr>
                <w:rFonts w:ascii="Times New Roman" w:eastAsia="Times New Roman" w:hAnsi="Times New Roman" w:cs="Times New Roman"/>
                <w:sz w:val="26"/>
                <w:szCs w:val="26"/>
                <w:lang w:val="ro-RO"/>
              </w:rPr>
              <w:t xml:space="preserve"> </w:t>
            </w:r>
          </w:p>
        </w:tc>
      </w:tr>
    </w:tbl>
    <w:p w:rsidR="006D0B6E" w:rsidRPr="006D0B6E" w:rsidRDefault="006D0B6E" w:rsidP="006D0B6E">
      <w:pPr>
        <w:spacing w:after="0" w:line="240" w:lineRule="auto"/>
        <w:ind w:firstLine="567"/>
        <w:rPr>
          <w:rFonts w:ascii="Times New Roman" w:eastAsia="Times New Roman" w:hAnsi="Times New Roman" w:cs="Times New Roman"/>
          <w:b/>
          <w:sz w:val="28"/>
          <w:szCs w:val="28"/>
          <w:lang w:val="ro-RO"/>
        </w:rPr>
      </w:pPr>
    </w:p>
    <w:p w:rsidR="006D0B6E" w:rsidRPr="006D0B6E" w:rsidRDefault="006D0B6E" w:rsidP="006D0B6E">
      <w:pPr>
        <w:spacing w:after="0" w:line="240" w:lineRule="auto"/>
        <w:ind w:firstLine="567"/>
        <w:rPr>
          <w:rFonts w:ascii="Times New Roman" w:eastAsia="Times New Roman" w:hAnsi="Times New Roman" w:cs="Times New Roman"/>
          <w:b/>
          <w:sz w:val="28"/>
          <w:szCs w:val="28"/>
          <w:lang w:val="ro-RO"/>
        </w:rPr>
      </w:pPr>
    </w:p>
    <w:p w:rsidR="006D0B6E" w:rsidRPr="006D0B6E" w:rsidRDefault="006D0B6E" w:rsidP="006D0B6E">
      <w:pPr>
        <w:spacing w:after="0" w:line="240" w:lineRule="auto"/>
        <w:ind w:firstLine="567"/>
        <w:rPr>
          <w:rFonts w:ascii="Times New Roman" w:eastAsia="Times New Roman" w:hAnsi="Times New Roman" w:cs="Times New Roman"/>
          <w:b/>
          <w:sz w:val="28"/>
          <w:szCs w:val="28"/>
          <w:lang w:val="ro-RO"/>
        </w:rPr>
      </w:pPr>
    </w:p>
    <w:p w:rsidR="006D0B6E" w:rsidRPr="006D0B6E" w:rsidRDefault="006D0B6E" w:rsidP="006D0B6E">
      <w:pPr>
        <w:tabs>
          <w:tab w:val="left" w:pos="516"/>
        </w:tabs>
        <w:spacing w:after="0" w:line="240" w:lineRule="auto"/>
        <w:jc w:val="both"/>
        <w:rPr>
          <w:rFonts w:ascii="Times New Roman" w:eastAsia="Times New Roman" w:hAnsi="Times New Roman" w:cs="Times New Roman"/>
          <w:b/>
          <w:bCs/>
          <w:color w:val="000000"/>
          <w:sz w:val="28"/>
          <w:szCs w:val="28"/>
          <w:lang w:val="ro-RO"/>
        </w:rPr>
      </w:pPr>
      <w:r w:rsidRPr="006D0B6E">
        <w:rPr>
          <w:rFonts w:ascii="Times New Roman" w:eastAsia="Times New Roman" w:hAnsi="Times New Roman" w:cs="Times New Roman"/>
          <w:b/>
          <w:bCs/>
          <w:color w:val="000000"/>
          <w:sz w:val="28"/>
          <w:szCs w:val="28"/>
          <w:lang w:val="ro-RO"/>
        </w:rPr>
        <w:t xml:space="preserve">Viceprim-ministru, </w:t>
      </w:r>
    </w:p>
    <w:p w:rsidR="006D0B6E" w:rsidRPr="006D0B6E" w:rsidRDefault="006D0B6E" w:rsidP="006D0B6E">
      <w:pPr>
        <w:spacing w:after="0" w:line="240" w:lineRule="auto"/>
        <w:rPr>
          <w:rFonts w:ascii="Times New Roman" w:eastAsia="Calibri" w:hAnsi="Times New Roman" w:cs="Times New Roman"/>
          <w:sz w:val="16"/>
          <w:szCs w:val="16"/>
          <w:lang w:val="ro-RO"/>
        </w:rPr>
      </w:pPr>
      <w:r w:rsidRPr="006D0B6E">
        <w:rPr>
          <w:rFonts w:ascii="Times New Roman" w:eastAsia="Times New Roman" w:hAnsi="Times New Roman" w:cs="Times New Roman"/>
          <w:b/>
          <w:bCs/>
          <w:color w:val="000000"/>
          <w:sz w:val="28"/>
          <w:szCs w:val="28"/>
          <w:lang w:val="ro-RO"/>
        </w:rPr>
        <w:t xml:space="preserve">Ministru al Finanțelor                                                              </w:t>
      </w:r>
      <w:r w:rsidRPr="006D0B6E">
        <w:rPr>
          <w:rFonts w:ascii="Times New Roman" w:eastAsia="Times New Roman" w:hAnsi="Times New Roman" w:cs="Times New Roman"/>
          <w:b/>
          <w:sz w:val="28"/>
          <w:szCs w:val="28"/>
          <w:lang w:val="ro-RO"/>
        </w:rPr>
        <w:t>Serghei PUȘCUȚA</w:t>
      </w:r>
    </w:p>
    <w:p w:rsidR="006D0B6E" w:rsidRPr="006D0B6E" w:rsidRDefault="006D0B6E" w:rsidP="006D0B6E">
      <w:pPr>
        <w:tabs>
          <w:tab w:val="left" w:pos="516"/>
        </w:tabs>
        <w:spacing w:after="0" w:line="240" w:lineRule="auto"/>
        <w:jc w:val="center"/>
        <w:rPr>
          <w:rFonts w:ascii="Times New Roman" w:eastAsia="Times New Roman" w:hAnsi="Times New Roman" w:cs="Times New Roman"/>
          <w:b/>
          <w:sz w:val="32"/>
          <w:szCs w:val="32"/>
          <w:lang w:val="ro-RO"/>
        </w:rPr>
      </w:pPr>
    </w:p>
    <w:p w:rsidR="006D0B6E" w:rsidRPr="006D0B6E" w:rsidRDefault="006D0B6E" w:rsidP="006D0B6E">
      <w:pPr>
        <w:tabs>
          <w:tab w:val="left" w:pos="516"/>
        </w:tabs>
        <w:spacing w:after="0" w:line="240" w:lineRule="auto"/>
        <w:jc w:val="center"/>
        <w:rPr>
          <w:rFonts w:ascii="Times New Roman" w:eastAsia="Times New Roman" w:hAnsi="Times New Roman" w:cs="Times New Roman"/>
          <w:color w:val="000000"/>
          <w:sz w:val="28"/>
          <w:szCs w:val="28"/>
          <w:lang w:val="ro-RO" w:bidi="en-US"/>
        </w:rPr>
      </w:pPr>
    </w:p>
    <w:p w:rsidR="006D0B6E" w:rsidRPr="006D0B6E" w:rsidRDefault="006D0B6E" w:rsidP="006D0B6E">
      <w:pPr>
        <w:tabs>
          <w:tab w:val="left" w:pos="516"/>
        </w:tabs>
        <w:spacing w:after="0" w:line="240" w:lineRule="auto"/>
        <w:jc w:val="center"/>
        <w:rPr>
          <w:rFonts w:ascii="Times New Roman" w:eastAsia="Times New Roman" w:hAnsi="Times New Roman" w:cs="Times New Roman"/>
          <w:color w:val="000000"/>
          <w:sz w:val="28"/>
          <w:szCs w:val="28"/>
          <w:lang w:val="ro-RO" w:bidi="en-US"/>
        </w:rPr>
      </w:pPr>
    </w:p>
    <w:p w:rsidR="006D0B6E" w:rsidRPr="006D0B6E" w:rsidRDefault="006D0B6E" w:rsidP="006D0B6E">
      <w:pPr>
        <w:tabs>
          <w:tab w:val="left" w:pos="516"/>
        </w:tabs>
        <w:spacing w:after="0" w:line="240" w:lineRule="auto"/>
        <w:jc w:val="center"/>
        <w:rPr>
          <w:rFonts w:ascii="Times New Roman" w:eastAsia="Times New Roman" w:hAnsi="Times New Roman" w:cs="Times New Roman"/>
          <w:color w:val="000000"/>
          <w:sz w:val="28"/>
          <w:szCs w:val="28"/>
          <w:lang w:val="ro-RO" w:bidi="en-US"/>
        </w:rPr>
      </w:pPr>
    </w:p>
    <w:p w:rsidR="006D0B6E" w:rsidRPr="006D0B6E" w:rsidRDefault="006D0B6E" w:rsidP="006D0B6E">
      <w:pPr>
        <w:tabs>
          <w:tab w:val="left" w:pos="516"/>
        </w:tabs>
        <w:spacing w:after="0" w:line="240" w:lineRule="auto"/>
        <w:jc w:val="center"/>
        <w:rPr>
          <w:rFonts w:ascii="Times New Roman" w:eastAsia="Times New Roman" w:hAnsi="Times New Roman" w:cs="Times New Roman"/>
          <w:color w:val="000000"/>
          <w:sz w:val="28"/>
          <w:szCs w:val="28"/>
          <w:lang w:val="ro-RO" w:bidi="en-US"/>
        </w:rPr>
      </w:pPr>
    </w:p>
    <w:p w:rsidR="009D41F5" w:rsidRPr="006D0B6E" w:rsidRDefault="009D41F5">
      <w:pPr>
        <w:rPr>
          <w:lang w:val="ro-RO"/>
        </w:rPr>
      </w:pPr>
      <w:bookmarkStart w:id="0" w:name="_GoBack"/>
      <w:bookmarkEnd w:id="0"/>
    </w:p>
    <w:sectPr w:rsidR="009D41F5" w:rsidRPr="006D0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Bookman Old Style">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5055"/>
    <w:multiLevelType w:val="hybridMultilevel"/>
    <w:tmpl w:val="67B89FB4"/>
    <w:lvl w:ilvl="0" w:tplc="480EADEA">
      <w:numFmt w:val="bullet"/>
      <w:lvlText w:val="-"/>
      <w:lvlJc w:val="left"/>
      <w:pPr>
        <w:ind w:left="386" w:hanging="360"/>
      </w:pPr>
      <w:rPr>
        <w:rFonts w:ascii="Times New Roman" w:eastAsia="Times New Roman" w:hAnsi="Times New Roman" w:cs="Times New Roman" w:hint="default"/>
      </w:rPr>
    </w:lvl>
    <w:lvl w:ilvl="1" w:tplc="04190003" w:tentative="1">
      <w:start w:val="1"/>
      <w:numFmt w:val="bullet"/>
      <w:lvlText w:val="o"/>
      <w:lvlJc w:val="left"/>
      <w:pPr>
        <w:ind w:left="1106" w:hanging="360"/>
      </w:pPr>
      <w:rPr>
        <w:rFonts w:ascii="Courier New" w:hAnsi="Courier New" w:cs="Courier New" w:hint="default"/>
      </w:rPr>
    </w:lvl>
    <w:lvl w:ilvl="2" w:tplc="04190005" w:tentative="1">
      <w:start w:val="1"/>
      <w:numFmt w:val="bullet"/>
      <w:lvlText w:val=""/>
      <w:lvlJc w:val="left"/>
      <w:pPr>
        <w:ind w:left="1826" w:hanging="360"/>
      </w:pPr>
      <w:rPr>
        <w:rFonts w:ascii="Wingdings" w:hAnsi="Wingdings" w:hint="default"/>
      </w:rPr>
    </w:lvl>
    <w:lvl w:ilvl="3" w:tplc="04190001" w:tentative="1">
      <w:start w:val="1"/>
      <w:numFmt w:val="bullet"/>
      <w:lvlText w:val=""/>
      <w:lvlJc w:val="left"/>
      <w:pPr>
        <w:ind w:left="2546" w:hanging="360"/>
      </w:pPr>
      <w:rPr>
        <w:rFonts w:ascii="Symbol" w:hAnsi="Symbol" w:hint="default"/>
      </w:rPr>
    </w:lvl>
    <w:lvl w:ilvl="4" w:tplc="04190003" w:tentative="1">
      <w:start w:val="1"/>
      <w:numFmt w:val="bullet"/>
      <w:lvlText w:val="o"/>
      <w:lvlJc w:val="left"/>
      <w:pPr>
        <w:ind w:left="3266" w:hanging="360"/>
      </w:pPr>
      <w:rPr>
        <w:rFonts w:ascii="Courier New" w:hAnsi="Courier New" w:cs="Courier New" w:hint="default"/>
      </w:rPr>
    </w:lvl>
    <w:lvl w:ilvl="5" w:tplc="04190005" w:tentative="1">
      <w:start w:val="1"/>
      <w:numFmt w:val="bullet"/>
      <w:lvlText w:val=""/>
      <w:lvlJc w:val="left"/>
      <w:pPr>
        <w:ind w:left="3986" w:hanging="360"/>
      </w:pPr>
      <w:rPr>
        <w:rFonts w:ascii="Wingdings" w:hAnsi="Wingdings" w:hint="default"/>
      </w:rPr>
    </w:lvl>
    <w:lvl w:ilvl="6" w:tplc="04190001" w:tentative="1">
      <w:start w:val="1"/>
      <w:numFmt w:val="bullet"/>
      <w:lvlText w:val=""/>
      <w:lvlJc w:val="left"/>
      <w:pPr>
        <w:ind w:left="4706" w:hanging="360"/>
      </w:pPr>
      <w:rPr>
        <w:rFonts w:ascii="Symbol" w:hAnsi="Symbol" w:hint="default"/>
      </w:rPr>
    </w:lvl>
    <w:lvl w:ilvl="7" w:tplc="04190003" w:tentative="1">
      <w:start w:val="1"/>
      <w:numFmt w:val="bullet"/>
      <w:lvlText w:val="o"/>
      <w:lvlJc w:val="left"/>
      <w:pPr>
        <w:ind w:left="5426" w:hanging="360"/>
      </w:pPr>
      <w:rPr>
        <w:rFonts w:ascii="Courier New" w:hAnsi="Courier New" w:cs="Courier New" w:hint="default"/>
      </w:rPr>
    </w:lvl>
    <w:lvl w:ilvl="8" w:tplc="04190005" w:tentative="1">
      <w:start w:val="1"/>
      <w:numFmt w:val="bullet"/>
      <w:lvlText w:val=""/>
      <w:lvlJc w:val="left"/>
      <w:pPr>
        <w:ind w:left="61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6E"/>
    <w:rsid w:val="006D0B6E"/>
    <w:rsid w:val="009D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0A80B-B0A3-457B-803A-7E8CB3FB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ticip.gov.md" TargetMode="Externa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Radul Lilia</dc:creator>
  <cp:keywords/>
  <dc:description/>
  <cp:lastModifiedBy>Radul Lilia</cp:lastModifiedBy>
  <cp:revision>1</cp:revision>
  <dcterms:created xsi:type="dcterms:W3CDTF">2020-07-02T14:35:00Z</dcterms:created>
  <dcterms:modified xsi:type="dcterms:W3CDTF">2020-07-02T14:35:00Z</dcterms:modified>
</cp:coreProperties>
</file>