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D4E9" w14:textId="77777777" w:rsidR="004333A9" w:rsidRPr="00EB775F" w:rsidRDefault="004333A9" w:rsidP="00EB775F">
      <w:pPr>
        <w:spacing w:after="0" w:line="240" w:lineRule="auto"/>
        <w:jc w:val="center"/>
        <w:rPr>
          <w:rFonts w:ascii="Times New Roman" w:hAnsi="Times New Roman" w:cs="Times New Roman"/>
          <w:b/>
          <w:sz w:val="24"/>
          <w:szCs w:val="24"/>
          <w:lang w:val="ro-MD"/>
        </w:rPr>
      </w:pPr>
      <w:r w:rsidRPr="00EB775F">
        <w:rPr>
          <w:rFonts w:ascii="Times New Roman" w:hAnsi="Times New Roman" w:cs="Times New Roman"/>
          <w:b/>
          <w:sz w:val="24"/>
          <w:szCs w:val="24"/>
          <w:lang w:val="ro-MD"/>
        </w:rPr>
        <w:t>Notă informativă</w:t>
      </w:r>
    </w:p>
    <w:p w14:paraId="4472CE2E" w14:textId="6DCCAA47" w:rsidR="004333A9" w:rsidRPr="00EB775F" w:rsidRDefault="004333A9" w:rsidP="00EB775F">
      <w:pPr>
        <w:spacing w:after="0" w:line="240" w:lineRule="auto"/>
        <w:jc w:val="center"/>
        <w:rPr>
          <w:rFonts w:ascii="Times New Roman" w:hAnsi="Times New Roman" w:cs="Times New Roman"/>
          <w:b/>
          <w:sz w:val="24"/>
          <w:szCs w:val="24"/>
          <w:lang w:val="ro-MD"/>
        </w:rPr>
      </w:pPr>
      <w:r w:rsidRPr="00EB775F">
        <w:rPr>
          <w:rFonts w:ascii="Times New Roman" w:hAnsi="Times New Roman" w:cs="Times New Roman"/>
          <w:b/>
          <w:sz w:val="24"/>
          <w:szCs w:val="24"/>
          <w:lang w:val="ro-MD"/>
        </w:rPr>
        <w:t xml:space="preserve">la proiectul </w:t>
      </w:r>
      <w:r w:rsidR="00EB775F" w:rsidRPr="00EB775F">
        <w:rPr>
          <w:rFonts w:ascii="Times New Roman" w:hAnsi="Times New Roman" w:cs="Times New Roman"/>
          <w:b/>
          <w:sz w:val="24"/>
          <w:szCs w:val="24"/>
          <w:lang w:val="ro-MD"/>
        </w:rPr>
        <w:t xml:space="preserve">hotărîrii Guvernului privind aprobarea proiectului </w:t>
      </w:r>
      <w:r w:rsidRPr="00EB775F">
        <w:rPr>
          <w:rFonts w:ascii="Times New Roman" w:hAnsi="Times New Roman" w:cs="Times New Roman"/>
          <w:b/>
          <w:sz w:val="24"/>
          <w:szCs w:val="24"/>
          <w:lang w:val="ro-MD"/>
        </w:rPr>
        <w:t xml:space="preserve">de Lege pentru modificarea unor acte </w:t>
      </w:r>
      <w:r w:rsidR="00D56776" w:rsidRPr="00EB775F">
        <w:rPr>
          <w:rFonts w:ascii="Times New Roman" w:hAnsi="Times New Roman" w:cs="Times New Roman"/>
          <w:b/>
          <w:sz w:val="24"/>
          <w:szCs w:val="24"/>
          <w:lang w:val="ro-MD"/>
        </w:rPr>
        <w:t>normative</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4333A9" w:rsidRPr="009166F1" w14:paraId="0F62F1ED" w14:textId="77777777" w:rsidTr="00585F99">
        <w:tc>
          <w:tcPr>
            <w:tcW w:w="5000" w:type="pct"/>
            <w:tcBorders>
              <w:top w:val="nil"/>
              <w:left w:val="nil"/>
              <w:bottom w:val="single" w:sz="6" w:space="0" w:color="000000"/>
              <w:right w:val="nil"/>
            </w:tcBorders>
            <w:tcMar>
              <w:top w:w="24" w:type="dxa"/>
              <w:left w:w="48" w:type="dxa"/>
              <w:bottom w:w="24" w:type="dxa"/>
              <w:right w:w="48" w:type="dxa"/>
            </w:tcMar>
            <w:hideMark/>
          </w:tcPr>
          <w:p w14:paraId="035C84E5" w14:textId="77777777" w:rsidR="004333A9" w:rsidRPr="00EB775F" w:rsidRDefault="004333A9" w:rsidP="00F96FEB">
            <w:pPr>
              <w:spacing w:after="0" w:line="240" w:lineRule="auto"/>
              <w:jc w:val="center"/>
              <w:rPr>
                <w:rFonts w:ascii="Times New Roman" w:eastAsia="Times New Roman" w:hAnsi="Times New Roman" w:cs="Times New Roman"/>
                <w:sz w:val="24"/>
                <w:szCs w:val="24"/>
                <w:lang w:val="ro-MD" w:eastAsia="en-US"/>
              </w:rPr>
            </w:pPr>
          </w:p>
        </w:tc>
      </w:tr>
      <w:tr w:rsidR="004333A9" w:rsidRPr="009166F1" w14:paraId="15F3CFFB"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E7D56E" w14:textId="77777777" w:rsidR="004333A9" w:rsidRPr="00EB775F" w:rsidRDefault="004333A9" w:rsidP="00F96FEB">
            <w:pPr>
              <w:spacing w:after="0" w:line="240" w:lineRule="auto"/>
              <w:rPr>
                <w:rFonts w:ascii="Times New Roman" w:eastAsia="Times New Roman" w:hAnsi="Times New Roman" w:cs="Times New Roman"/>
                <w:sz w:val="24"/>
                <w:szCs w:val="24"/>
                <w:lang w:val="ro-MD" w:eastAsia="en-US"/>
              </w:rPr>
            </w:pPr>
            <w:r w:rsidRPr="00EB775F">
              <w:rPr>
                <w:rFonts w:ascii="Times New Roman" w:eastAsia="Times New Roman" w:hAnsi="Times New Roman" w:cs="Times New Roman"/>
                <w:b/>
                <w:bCs/>
                <w:sz w:val="24"/>
                <w:szCs w:val="24"/>
                <w:lang w:val="ro-MD" w:eastAsia="en-US"/>
              </w:rPr>
              <w:t>1.</w:t>
            </w:r>
            <w:r w:rsidRPr="00EB775F">
              <w:rPr>
                <w:rFonts w:ascii="Times New Roman" w:eastAsia="Times New Roman" w:hAnsi="Times New Roman" w:cs="Times New Roman"/>
                <w:sz w:val="24"/>
                <w:szCs w:val="24"/>
                <w:lang w:val="ro-MD" w:eastAsia="en-US"/>
              </w:rPr>
              <w:t xml:space="preserve"> </w:t>
            </w:r>
            <w:r w:rsidRPr="00EB775F">
              <w:rPr>
                <w:rFonts w:ascii="Times New Roman" w:eastAsia="Times New Roman" w:hAnsi="Times New Roman" w:cs="Times New Roman"/>
                <w:b/>
                <w:sz w:val="24"/>
                <w:szCs w:val="24"/>
                <w:lang w:val="ro-MD" w:eastAsia="en-US"/>
              </w:rPr>
              <w:t>Denumirea autorului şi, după caz, a participanților la elaborarea proiectului</w:t>
            </w:r>
          </w:p>
        </w:tc>
      </w:tr>
      <w:tr w:rsidR="004333A9" w:rsidRPr="009166F1" w14:paraId="20826819"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7E7CB1" w14:textId="1796EA31" w:rsidR="004333A9" w:rsidRPr="00EB775F" w:rsidRDefault="004333A9" w:rsidP="00D56776">
            <w:pPr>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 xml:space="preserve">Proiectul de Lege pentru modificarea unor acte </w:t>
            </w:r>
            <w:r w:rsidR="00D56776" w:rsidRPr="00EB775F">
              <w:rPr>
                <w:rFonts w:ascii="Times New Roman" w:hAnsi="Times New Roman" w:cs="Times New Roman"/>
                <w:sz w:val="24"/>
                <w:szCs w:val="24"/>
                <w:lang w:val="ro-MD"/>
              </w:rPr>
              <w:t>normative</w:t>
            </w:r>
            <w:r w:rsidRPr="00EB775F">
              <w:rPr>
                <w:rFonts w:ascii="Times New Roman" w:hAnsi="Times New Roman" w:cs="Times New Roman"/>
                <w:sz w:val="24"/>
                <w:szCs w:val="24"/>
                <w:lang w:val="ro-MD"/>
              </w:rPr>
              <w:t xml:space="preserve"> a fost elaborat de Banca Națională a Moldovei</w:t>
            </w:r>
            <w:r w:rsidR="00D56776" w:rsidRPr="00EB775F">
              <w:rPr>
                <w:rFonts w:ascii="Times New Roman" w:hAnsi="Times New Roman" w:cs="Times New Roman"/>
                <w:sz w:val="24"/>
                <w:szCs w:val="24"/>
                <w:lang w:val="ro-MD"/>
              </w:rPr>
              <w:t xml:space="preserve">, </w:t>
            </w:r>
            <w:r w:rsidR="00631E6A" w:rsidRPr="00EB775F">
              <w:rPr>
                <w:rFonts w:ascii="Times New Roman" w:hAnsi="Times New Roman" w:cs="Times New Roman"/>
                <w:sz w:val="24"/>
                <w:szCs w:val="24"/>
                <w:lang w:val="ro-MD"/>
              </w:rPr>
              <w:t>i</w:t>
            </w:r>
            <w:r w:rsidR="00D56776" w:rsidRPr="00EB775F">
              <w:rPr>
                <w:rFonts w:ascii="Times New Roman" w:hAnsi="Times New Roman" w:cs="Times New Roman"/>
                <w:sz w:val="24"/>
                <w:szCs w:val="24"/>
                <w:lang w:val="ro-MD"/>
              </w:rPr>
              <w:t>ar</w:t>
            </w:r>
            <w:r w:rsidR="00631E6A" w:rsidRPr="00EB775F">
              <w:rPr>
                <w:rFonts w:ascii="Times New Roman" w:hAnsi="Times New Roman" w:cs="Times New Roman"/>
                <w:sz w:val="24"/>
                <w:szCs w:val="24"/>
                <w:lang w:val="ro-MD"/>
              </w:rPr>
              <w:t xml:space="preserve"> </w:t>
            </w:r>
            <w:r w:rsidR="00D56776" w:rsidRPr="00EB775F">
              <w:rPr>
                <w:rFonts w:ascii="Times New Roman" w:hAnsi="Times New Roman" w:cs="Times New Roman"/>
                <w:sz w:val="24"/>
                <w:szCs w:val="24"/>
                <w:lang w:val="ro-MD"/>
              </w:rPr>
              <w:t>în temeiul pct.40 din Regulamentul Guvernului,</w:t>
            </w:r>
            <w:bookmarkStart w:id="0" w:name="_GoBack"/>
            <w:bookmarkEnd w:id="0"/>
            <w:r w:rsidR="00D56776" w:rsidRPr="00EB775F">
              <w:rPr>
                <w:rFonts w:ascii="Times New Roman" w:hAnsi="Times New Roman" w:cs="Times New Roman"/>
                <w:sz w:val="24"/>
                <w:szCs w:val="24"/>
                <w:lang w:val="ro-MD"/>
              </w:rPr>
              <w:t xml:space="preserve"> aprobat prin Hotărârea Guvernului nr.610/2018 </w:t>
            </w:r>
            <w:r w:rsidR="00631E6A" w:rsidRPr="00EB775F">
              <w:rPr>
                <w:rFonts w:ascii="Times New Roman" w:hAnsi="Times New Roman" w:cs="Times New Roman"/>
                <w:sz w:val="24"/>
                <w:szCs w:val="24"/>
                <w:lang w:val="ro-MD"/>
              </w:rPr>
              <w:t xml:space="preserve">este </w:t>
            </w:r>
            <w:r w:rsidR="00D56776" w:rsidRPr="00EB775F">
              <w:rPr>
                <w:rFonts w:ascii="Times New Roman" w:hAnsi="Times New Roman" w:cs="Times New Roman"/>
                <w:sz w:val="24"/>
                <w:szCs w:val="24"/>
                <w:lang w:val="ro-MD"/>
              </w:rPr>
              <w:t>promovat de Ministerul</w:t>
            </w:r>
            <w:r w:rsidR="00631E6A" w:rsidRPr="00EB775F">
              <w:rPr>
                <w:rFonts w:ascii="Times New Roman" w:hAnsi="Times New Roman" w:cs="Times New Roman"/>
                <w:sz w:val="24"/>
                <w:szCs w:val="24"/>
                <w:lang w:val="ro-MD"/>
              </w:rPr>
              <w:t xml:space="preserve"> Finanțelor.</w:t>
            </w:r>
          </w:p>
        </w:tc>
      </w:tr>
      <w:tr w:rsidR="004333A9" w:rsidRPr="009166F1" w14:paraId="4613B30B"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E039BC"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2.</w:t>
            </w:r>
            <w:r w:rsidRPr="00EB775F">
              <w:rPr>
                <w:rFonts w:ascii="Times New Roman" w:eastAsia="Times New Roman" w:hAnsi="Times New Roman" w:cs="Times New Roman"/>
                <w:b/>
                <w:sz w:val="24"/>
                <w:szCs w:val="24"/>
                <w:lang w:val="ro-MD" w:eastAsia="en-US"/>
              </w:rPr>
              <w:t xml:space="preserve"> Condițiile ce au impus elaborarea proiectului de act normativ şi finalitățile urmărite</w:t>
            </w:r>
          </w:p>
        </w:tc>
      </w:tr>
      <w:tr w:rsidR="004333A9" w:rsidRPr="009166F1" w14:paraId="1C6A6576" w14:textId="77777777" w:rsidTr="00585F99">
        <w:trPr>
          <w:trHeight w:val="96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E3A62A" w14:textId="684ED727" w:rsidR="004333A9" w:rsidRPr="00EB775F" w:rsidRDefault="004333A9" w:rsidP="00D56776">
            <w:pPr>
              <w:spacing w:after="120" w:line="240" w:lineRule="auto"/>
              <w:jc w:val="both"/>
              <w:rPr>
                <w:rFonts w:ascii="Times New Roman" w:hAnsi="Times New Roman" w:cs="Times New Roman"/>
                <w:color w:val="FF0000"/>
                <w:sz w:val="24"/>
                <w:szCs w:val="24"/>
                <w:lang w:val="ro-MD"/>
              </w:rPr>
            </w:pPr>
            <w:r w:rsidRPr="00EB775F">
              <w:rPr>
                <w:rFonts w:ascii="Times New Roman" w:eastAsia="Times New Roman" w:hAnsi="Times New Roman" w:cs="Times New Roman"/>
                <w:sz w:val="24"/>
                <w:szCs w:val="24"/>
                <w:lang w:val="ro-MD" w:eastAsia="en-US"/>
              </w:rPr>
              <w:t>Proiectul de Lege pentru modificarea</w:t>
            </w:r>
            <w:r w:rsidR="00E26FD2" w:rsidRPr="00EB775F">
              <w:rPr>
                <w:rFonts w:ascii="Times New Roman" w:eastAsia="Times New Roman" w:hAnsi="Times New Roman" w:cs="Times New Roman"/>
                <w:sz w:val="24"/>
                <w:szCs w:val="24"/>
                <w:lang w:val="ro-MD" w:eastAsia="en-US"/>
              </w:rPr>
              <w:t xml:space="preserve"> și completarea</w:t>
            </w:r>
            <w:r w:rsidRPr="00EB775F">
              <w:rPr>
                <w:rFonts w:ascii="Times New Roman" w:eastAsia="Times New Roman" w:hAnsi="Times New Roman" w:cs="Times New Roman"/>
                <w:sz w:val="24"/>
                <w:szCs w:val="24"/>
                <w:lang w:val="ro-MD" w:eastAsia="en-US"/>
              </w:rPr>
              <w:t xml:space="preserve"> unor acte </w:t>
            </w:r>
            <w:r w:rsidR="00D56776" w:rsidRPr="00EB775F">
              <w:rPr>
                <w:rFonts w:ascii="Times New Roman" w:eastAsia="Times New Roman" w:hAnsi="Times New Roman" w:cs="Times New Roman"/>
                <w:sz w:val="24"/>
                <w:szCs w:val="24"/>
                <w:lang w:val="ro-MD" w:eastAsia="en-US"/>
              </w:rPr>
              <w:t>normativ</w:t>
            </w:r>
            <w:r w:rsidRPr="00EB775F">
              <w:rPr>
                <w:rFonts w:ascii="Times New Roman" w:eastAsia="Times New Roman" w:hAnsi="Times New Roman" w:cs="Times New Roman"/>
                <w:sz w:val="24"/>
                <w:szCs w:val="24"/>
                <w:lang w:val="ro-MD" w:eastAsia="en-US"/>
              </w:rPr>
              <w:t xml:space="preserve">e (în continuare – proiect) </w:t>
            </w:r>
            <w:r w:rsidRPr="00EB775F">
              <w:rPr>
                <w:rFonts w:ascii="Times New Roman" w:hAnsi="Times New Roman" w:cs="Times New Roman"/>
                <w:sz w:val="24"/>
                <w:szCs w:val="24"/>
                <w:lang w:val="ro-MD"/>
              </w:rPr>
              <w:t xml:space="preserve">prevede operarea modificărilor la </w:t>
            </w:r>
            <w:r w:rsidR="00631E6A" w:rsidRPr="00EB775F">
              <w:rPr>
                <w:rFonts w:ascii="Times New Roman" w:hAnsi="Times New Roman" w:cs="Times New Roman"/>
                <w:i/>
                <w:sz w:val="24"/>
                <w:szCs w:val="24"/>
                <w:lang w:val="ro-MD"/>
              </w:rPr>
              <w:t xml:space="preserve">Legea nr.548/1995 cu privire la Banca Națională a Moldovei, </w:t>
            </w:r>
            <w:r w:rsidR="00202AD6">
              <w:rPr>
                <w:rFonts w:ascii="Times New Roman" w:eastAsia="Times New Roman" w:hAnsi="Times New Roman" w:cs="Times New Roman"/>
                <w:i/>
                <w:iCs/>
                <w:sz w:val="24"/>
                <w:szCs w:val="24"/>
                <w:lang w:val="ro-MD"/>
              </w:rPr>
              <w:t>Legea n</w:t>
            </w:r>
            <w:r w:rsidR="003839DA" w:rsidRPr="00EB775F">
              <w:rPr>
                <w:rFonts w:ascii="Times New Roman" w:eastAsia="Times New Roman" w:hAnsi="Times New Roman" w:cs="Times New Roman"/>
                <w:i/>
                <w:iCs/>
                <w:sz w:val="24"/>
                <w:szCs w:val="24"/>
                <w:lang w:val="ro-MD"/>
              </w:rPr>
              <w:t>r. 202/2017 privind activitatea băncilor</w:t>
            </w:r>
            <w:r w:rsidR="00C14B8D" w:rsidRPr="00EB775F">
              <w:rPr>
                <w:rFonts w:ascii="Times New Roman" w:eastAsia="Times New Roman" w:hAnsi="Times New Roman" w:cs="Times New Roman"/>
                <w:i/>
                <w:iCs/>
                <w:sz w:val="24"/>
                <w:szCs w:val="24"/>
                <w:lang w:val="ro-MD"/>
              </w:rPr>
              <w:t xml:space="preserve">, </w:t>
            </w:r>
            <w:r w:rsidR="00C14B8D" w:rsidRPr="00EB775F">
              <w:rPr>
                <w:rFonts w:ascii="Times New Roman" w:eastAsia="Times New Roman" w:hAnsi="Times New Roman" w:cs="Times New Roman"/>
                <w:i/>
                <w:sz w:val="24"/>
                <w:szCs w:val="24"/>
                <w:lang w:val="ro-MD"/>
              </w:rPr>
              <w:t xml:space="preserve">Codul administrativ al Republicii Moldova nr.116/2018, Codul penal al Republicii Moldova nr.985/2002, Codul de procedură penală al Republicii Moldova nr.122/2003, </w:t>
            </w:r>
            <w:r w:rsidR="00C14B8D" w:rsidRPr="00EB775F">
              <w:rPr>
                <w:rFonts w:ascii="Times New Roman" w:hAnsi="Times New Roman" w:cs="Times New Roman"/>
                <w:i/>
                <w:sz w:val="24"/>
                <w:szCs w:val="24"/>
                <w:lang w:val="ro-MD"/>
              </w:rPr>
              <w:t xml:space="preserve">Codul de procedură civilă </w:t>
            </w:r>
            <w:r w:rsidR="00C14B8D" w:rsidRPr="00EB775F">
              <w:rPr>
                <w:rFonts w:ascii="Times New Roman" w:eastAsia="Times New Roman" w:hAnsi="Times New Roman" w:cs="Times New Roman"/>
                <w:i/>
                <w:sz w:val="24"/>
                <w:szCs w:val="24"/>
                <w:lang w:val="ro-MD"/>
              </w:rPr>
              <w:t xml:space="preserve">al Republicii Moldova  </w:t>
            </w:r>
            <w:r w:rsidR="00C14B8D" w:rsidRPr="00EB775F">
              <w:rPr>
                <w:rFonts w:ascii="Times New Roman" w:hAnsi="Times New Roman" w:cs="Times New Roman"/>
                <w:i/>
                <w:sz w:val="24"/>
                <w:szCs w:val="24"/>
                <w:lang w:val="ro-MD"/>
              </w:rPr>
              <w:t>nr.225/2003, Legea nr.232/2016 privind redresarea și rezoluția băncilor,</w:t>
            </w:r>
            <w:r w:rsidR="00C14B8D" w:rsidRPr="00EB775F">
              <w:rPr>
                <w:rFonts w:ascii="Times New Roman" w:hAnsi="Times New Roman" w:cs="Times New Roman"/>
                <w:b/>
                <w:sz w:val="24"/>
                <w:szCs w:val="24"/>
                <w:lang w:val="ro-MD"/>
              </w:rPr>
              <w:t xml:space="preserve"> </w:t>
            </w:r>
            <w:r w:rsidR="00C14B8D" w:rsidRPr="00EB775F">
              <w:rPr>
                <w:rFonts w:ascii="Times New Roman" w:hAnsi="Times New Roman" w:cs="Times New Roman"/>
                <w:sz w:val="24"/>
                <w:szCs w:val="24"/>
                <w:lang w:val="ro-MD"/>
              </w:rPr>
              <w:t xml:space="preserve">în vederea </w:t>
            </w:r>
            <w:r w:rsidR="00435CD3" w:rsidRPr="00EB775F">
              <w:rPr>
                <w:rFonts w:ascii="Times New Roman" w:hAnsi="Times New Roman" w:cs="Times New Roman"/>
                <w:sz w:val="24"/>
                <w:szCs w:val="24"/>
                <w:lang w:val="ro-MD"/>
              </w:rPr>
              <w:t xml:space="preserve">conturării </w:t>
            </w:r>
            <w:r w:rsidR="00CE35C3" w:rsidRPr="00EB775F">
              <w:rPr>
                <w:rFonts w:ascii="Times New Roman" w:hAnsi="Times New Roman" w:cs="Times New Roman"/>
                <w:sz w:val="24"/>
                <w:szCs w:val="24"/>
                <w:lang w:val="ro-MD"/>
              </w:rPr>
              <w:t xml:space="preserve"> </w:t>
            </w:r>
            <w:r w:rsidR="00435CD3" w:rsidRPr="00EB775F">
              <w:rPr>
                <w:rFonts w:ascii="Times New Roman" w:hAnsi="Times New Roman" w:cs="Times New Roman"/>
                <w:sz w:val="24"/>
                <w:szCs w:val="24"/>
                <w:lang w:val="ro-MD"/>
              </w:rPr>
              <w:t xml:space="preserve">regimului </w:t>
            </w:r>
            <w:r w:rsidR="00C14B8D" w:rsidRPr="00EB775F">
              <w:rPr>
                <w:rFonts w:ascii="Times New Roman" w:hAnsi="Times New Roman" w:cs="Times New Roman"/>
                <w:sz w:val="24"/>
                <w:szCs w:val="24"/>
                <w:lang w:val="ro-MD"/>
              </w:rPr>
              <w:t xml:space="preserve"> </w:t>
            </w:r>
            <w:r w:rsidR="00435CD3" w:rsidRPr="00EB775F">
              <w:rPr>
                <w:rFonts w:ascii="Times New Roman" w:hAnsi="Times New Roman" w:cs="Times New Roman"/>
                <w:sz w:val="24"/>
                <w:szCs w:val="24"/>
                <w:lang w:val="ro-MD"/>
              </w:rPr>
              <w:t>aplicabil</w:t>
            </w:r>
            <w:r w:rsidR="00C14B8D" w:rsidRPr="00EB775F">
              <w:rPr>
                <w:rFonts w:ascii="Times New Roman" w:hAnsi="Times New Roman" w:cs="Times New Roman"/>
                <w:sz w:val="24"/>
                <w:szCs w:val="24"/>
                <w:lang w:val="ro-MD"/>
              </w:rPr>
              <w:t xml:space="preserve"> </w:t>
            </w:r>
            <w:r w:rsidR="00435CD3" w:rsidRPr="00EB775F">
              <w:rPr>
                <w:rFonts w:ascii="Times New Roman" w:hAnsi="Times New Roman" w:cs="Times New Roman"/>
                <w:sz w:val="24"/>
                <w:szCs w:val="24"/>
                <w:lang w:val="ro-MD"/>
              </w:rPr>
              <w:t xml:space="preserve">controlului </w:t>
            </w:r>
            <w:r w:rsidR="00C14B8D" w:rsidRPr="00EB775F">
              <w:rPr>
                <w:rFonts w:ascii="Times New Roman" w:hAnsi="Times New Roman" w:cs="Times New Roman"/>
                <w:sz w:val="24"/>
                <w:szCs w:val="24"/>
                <w:lang w:val="ro-MD"/>
              </w:rPr>
              <w:t xml:space="preserve">judecătoresc al actelor emise de Banca Națională a Moldovei, </w:t>
            </w:r>
            <w:r w:rsidR="006E4AF9" w:rsidRPr="00EB775F">
              <w:rPr>
                <w:rFonts w:ascii="Times New Roman" w:hAnsi="Times New Roman" w:cs="Times New Roman"/>
                <w:sz w:val="24"/>
                <w:szCs w:val="24"/>
                <w:lang w:val="ro-MD"/>
              </w:rPr>
              <w:t xml:space="preserve">precizării unor aspecte care vizează actele Băncii Naționale a Moldovei emise în procesul de evaluare </w:t>
            </w:r>
            <w:r w:rsidR="00435CD3" w:rsidRPr="00EB775F">
              <w:rPr>
                <w:rFonts w:ascii="Times New Roman" w:hAnsi="Times New Roman" w:cs="Times New Roman"/>
                <w:sz w:val="24"/>
                <w:szCs w:val="24"/>
                <w:lang w:val="ro-MD"/>
              </w:rPr>
              <w:t xml:space="preserve"> a </w:t>
            </w:r>
            <w:r w:rsidR="006E4AF9" w:rsidRPr="00EB775F">
              <w:rPr>
                <w:rFonts w:ascii="Times New Roman" w:hAnsi="Times New Roman" w:cs="Times New Roman"/>
                <w:sz w:val="24"/>
                <w:szCs w:val="24"/>
                <w:lang w:val="ro-MD"/>
              </w:rPr>
              <w:t>acționariat</w:t>
            </w:r>
            <w:r w:rsidR="00435CD3" w:rsidRPr="00EB775F">
              <w:rPr>
                <w:rFonts w:ascii="Times New Roman" w:hAnsi="Times New Roman" w:cs="Times New Roman"/>
                <w:sz w:val="24"/>
                <w:szCs w:val="24"/>
                <w:lang w:val="ro-MD"/>
              </w:rPr>
              <w:t>ului</w:t>
            </w:r>
            <w:r w:rsidR="006E4AF9" w:rsidRPr="00EB775F">
              <w:rPr>
                <w:rFonts w:ascii="Times New Roman" w:hAnsi="Times New Roman" w:cs="Times New Roman"/>
                <w:sz w:val="24"/>
                <w:szCs w:val="24"/>
                <w:lang w:val="ro-MD"/>
              </w:rPr>
              <w:t xml:space="preserve"> bancar,</w:t>
            </w:r>
            <w:r w:rsidR="00467BFA" w:rsidRPr="00EB775F">
              <w:rPr>
                <w:rFonts w:ascii="Times New Roman" w:hAnsi="Times New Roman" w:cs="Times New Roman"/>
                <w:sz w:val="24"/>
                <w:szCs w:val="24"/>
                <w:lang w:val="ro-MD"/>
              </w:rPr>
              <w:t xml:space="preserve"> detalierea particularităților unor remedii aflate la dispoziția persoanelor prejudiciate prin activitatea </w:t>
            </w:r>
            <w:r w:rsidR="005062E5" w:rsidRPr="00EB775F">
              <w:rPr>
                <w:rFonts w:ascii="Times New Roman" w:hAnsi="Times New Roman" w:cs="Times New Roman"/>
                <w:sz w:val="24"/>
                <w:szCs w:val="24"/>
                <w:lang w:val="ro-MD"/>
              </w:rPr>
              <w:t>administrativă</w:t>
            </w:r>
            <w:r w:rsidR="00467BFA" w:rsidRPr="00EB775F">
              <w:rPr>
                <w:rFonts w:ascii="Times New Roman" w:hAnsi="Times New Roman" w:cs="Times New Roman"/>
                <w:sz w:val="24"/>
                <w:szCs w:val="24"/>
                <w:lang w:val="ro-MD"/>
              </w:rPr>
              <w:t xml:space="preserve"> </w:t>
            </w:r>
            <w:r w:rsidR="00587658" w:rsidRPr="00EB775F">
              <w:rPr>
                <w:rFonts w:ascii="Times New Roman" w:hAnsi="Times New Roman" w:cs="Times New Roman"/>
                <w:sz w:val="24"/>
                <w:szCs w:val="24"/>
                <w:lang w:val="ro-MD"/>
              </w:rPr>
              <w:t>a Băncii Naționale,</w:t>
            </w:r>
            <w:r w:rsidR="00E11B8D" w:rsidRPr="00EB775F">
              <w:rPr>
                <w:rFonts w:ascii="Times New Roman" w:hAnsi="Times New Roman" w:cs="Times New Roman"/>
                <w:sz w:val="24"/>
                <w:szCs w:val="24"/>
                <w:lang w:val="ro-MD"/>
              </w:rPr>
              <w:t xml:space="preserve"> clarificare</w:t>
            </w:r>
            <w:r w:rsidR="00CD6549" w:rsidRPr="00EB775F">
              <w:rPr>
                <w:rFonts w:ascii="Times New Roman" w:hAnsi="Times New Roman" w:cs="Times New Roman"/>
                <w:sz w:val="24"/>
                <w:szCs w:val="24"/>
                <w:lang w:val="ro-MD"/>
              </w:rPr>
              <w:t>a</w:t>
            </w:r>
            <w:r w:rsidR="00E11B8D" w:rsidRPr="00EB775F">
              <w:rPr>
                <w:rFonts w:ascii="Times New Roman" w:hAnsi="Times New Roman" w:cs="Times New Roman"/>
                <w:sz w:val="24"/>
                <w:szCs w:val="24"/>
                <w:lang w:val="ro-MD"/>
              </w:rPr>
              <w:t xml:space="preserve"> prevederilor cu privire la garanțiile aplicabile Băncii Naționale și personalului acesteia, </w:t>
            </w:r>
            <w:r w:rsidR="00587658" w:rsidRPr="00EB775F">
              <w:rPr>
                <w:rFonts w:ascii="Times New Roman" w:hAnsi="Times New Roman" w:cs="Times New Roman"/>
                <w:sz w:val="24"/>
                <w:szCs w:val="24"/>
                <w:lang w:val="ro-MD"/>
              </w:rPr>
              <w:t xml:space="preserve"> avînd drept finalitate</w:t>
            </w:r>
            <w:r w:rsidR="005062E5" w:rsidRPr="00EB775F">
              <w:rPr>
                <w:rFonts w:ascii="Times New Roman" w:hAnsi="Times New Roman" w:cs="Times New Roman"/>
                <w:sz w:val="24"/>
                <w:szCs w:val="24"/>
                <w:lang w:val="ro-MD"/>
              </w:rPr>
              <w:t xml:space="preserve"> </w:t>
            </w:r>
            <w:r w:rsidR="003C1489" w:rsidRPr="00EB775F">
              <w:rPr>
                <w:rFonts w:ascii="Times New Roman" w:hAnsi="Times New Roman" w:cs="Times New Roman"/>
                <w:sz w:val="24"/>
                <w:szCs w:val="24"/>
                <w:lang w:val="ro-MD"/>
              </w:rPr>
              <w:t>garantarea</w:t>
            </w:r>
            <w:r w:rsidR="005062E5" w:rsidRPr="00EB775F">
              <w:rPr>
                <w:rFonts w:ascii="Times New Roman" w:hAnsi="Times New Roman" w:cs="Times New Roman"/>
                <w:sz w:val="24"/>
                <w:szCs w:val="24"/>
                <w:lang w:val="ro-MD"/>
              </w:rPr>
              <w:t xml:space="preserve"> unui just echilibru între necesitatea asigurării exercităr</w:t>
            </w:r>
            <w:r w:rsidR="003C1489" w:rsidRPr="00EB775F">
              <w:rPr>
                <w:rFonts w:ascii="Times New Roman" w:hAnsi="Times New Roman" w:cs="Times New Roman"/>
                <w:sz w:val="24"/>
                <w:szCs w:val="24"/>
                <w:lang w:val="ro-MD"/>
              </w:rPr>
              <w:t>i</w:t>
            </w:r>
            <w:r w:rsidR="005062E5" w:rsidRPr="00EB775F">
              <w:rPr>
                <w:rFonts w:ascii="Times New Roman" w:hAnsi="Times New Roman" w:cs="Times New Roman"/>
                <w:sz w:val="24"/>
                <w:szCs w:val="24"/>
                <w:lang w:val="ro-MD"/>
              </w:rPr>
              <w:t xml:space="preserve">i plenipotențiare de către Banca Națională a  competențelor deosebit de complexe, pe de o parte, și drepturile și interesele legitime ale persoanelor vizate de activitatea </w:t>
            </w:r>
            <w:r w:rsidR="00615FFE" w:rsidRPr="00EB775F">
              <w:rPr>
                <w:rFonts w:ascii="Times New Roman" w:hAnsi="Times New Roman" w:cs="Times New Roman"/>
                <w:sz w:val="24"/>
                <w:szCs w:val="24"/>
                <w:lang w:val="ro-MD"/>
              </w:rPr>
              <w:t>administrativă</w:t>
            </w:r>
            <w:r w:rsidR="005062E5" w:rsidRPr="00EB775F">
              <w:rPr>
                <w:rFonts w:ascii="Times New Roman" w:hAnsi="Times New Roman" w:cs="Times New Roman"/>
                <w:sz w:val="24"/>
                <w:szCs w:val="24"/>
                <w:lang w:val="ro-MD"/>
              </w:rPr>
              <w:t xml:space="preserve"> a Bănci</w:t>
            </w:r>
            <w:r w:rsidR="00D56776" w:rsidRPr="00EB775F">
              <w:rPr>
                <w:rFonts w:ascii="Times New Roman" w:hAnsi="Times New Roman" w:cs="Times New Roman"/>
                <w:sz w:val="24"/>
                <w:szCs w:val="24"/>
                <w:lang w:val="ro-MD"/>
              </w:rPr>
              <w:t xml:space="preserve">i Naționale, pe de altă parte. </w:t>
            </w:r>
            <w:r w:rsidR="00631E6A" w:rsidRPr="00EB775F">
              <w:rPr>
                <w:rFonts w:ascii="Times New Roman" w:hAnsi="Times New Roman" w:cs="Times New Roman"/>
                <w:sz w:val="24"/>
                <w:szCs w:val="24"/>
                <w:lang w:val="ro-MD"/>
              </w:rPr>
              <w:t>Proiectul de lege derivă din condițiile prealabile a</w:t>
            </w:r>
            <w:r w:rsidR="00EB3D36" w:rsidRPr="00EB775F">
              <w:rPr>
                <w:rFonts w:ascii="Times New Roman" w:hAnsi="Times New Roman" w:cs="Times New Roman"/>
                <w:sz w:val="24"/>
                <w:szCs w:val="24"/>
                <w:lang w:val="ro-MD"/>
              </w:rPr>
              <w:t>le</w:t>
            </w:r>
            <w:r w:rsidR="00631E6A" w:rsidRPr="00EB775F">
              <w:rPr>
                <w:rFonts w:ascii="Times New Roman" w:hAnsi="Times New Roman" w:cs="Times New Roman"/>
                <w:sz w:val="24"/>
                <w:szCs w:val="24"/>
                <w:lang w:val="ro-MD"/>
              </w:rPr>
              <w:t xml:space="preserve"> noului program de asistență al Fondul</w:t>
            </w:r>
            <w:r w:rsidR="00A358BC" w:rsidRPr="00EB775F">
              <w:rPr>
                <w:rFonts w:ascii="Times New Roman" w:hAnsi="Times New Roman" w:cs="Times New Roman"/>
                <w:sz w:val="24"/>
                <w:szCs w:val="24"/>
                <w:lang w:val="ro-MD"/>
              </w:rPr>
              <w:t>ui</w:t>
            </w:r>
            <w:r w:rsidR="00631E6A" w:rsidRPr="00EB775F">
              <w:rPr>
                <w:rFonts w:ascii="Times New Roman" w:hAnsi="Times New Roman" w:cs="Times New Roman"/>
                <w:sz w:val="24"/>
                <w:szCs w:val="24"/>
                <w:lang w:val="ro-MD"/>
              </w:rPr>
              <w:t xml:space="preserve"> Monetar Internațional pentru Republica Moldova</w:t>
            </w:r>
            <w:r w:rsidR="002109C4" w:rsidRPr="00EB775F">
              <w:rPr>
                <w:rFonts w:ascii="Times New Roman" w:hAnsi="Times New Roman" w:cs="Times New Roman"/>
                <w:sz w:val="24"/>
                <w:szCs w:val="24"/>
                <w:lang w:val="ro-MD"/>
              </w:rPr>
              <w:t>.</w:t>
            </w:r>
          </w:p>
        </w:tc>
      </w:tr>
      <w:tr w:rsidR="004333A9" w:rsidRPr="009166F1" w14:paraId="32FA1867"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C32F4B"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sz w:val="24"/>
                <w:szCs w:val="24"/>
                <w:lang w:val="ro-MD" w:eastAsia="en-US"/>
              </w:rPr>
              <w:t>3. Descrierea gradului de compatibilitate pentru proiectele care au ca scop armonizarea legislației naționale cu legislația Uniunii Europene</w:t>
            </w:r>
          </w:p>
        </w:tc>
      </w:tr>
      <w:tr w:rsidR="004333A9" w:rsidRPr="009166F1" w14:paraId="38D237F4"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86FE2F" w14:textId="067E69F0" w:rsidR="004333A9" w:rsidRPr="00EB775F" w:rsidRDefault="004333A9" w:rsidP="00F96FEB">
            <w:pPr>
              <w:spacing w:after="120" w:line="240" w:lineRule="auto"/>
              <w:ind w:left="-51"/>
              <w:rPr>
                <w:rFonts w:ascii="Times New Roman" w:eastAsia="Times New Roman" w:hAnsi="Times New Roman" w:cs="Times New Roman"/>
                <w:sz w:val="24"/>
                <w:szCs w:val="24"/>
                <w:lang w:val="ro-MD" w:eastAsia="en-US"/>
              </w:rPr>
            </w:pPr>
            <w:r w:rsidRPr="00EB775F">
              <w:rPr>
                <w:rFonts w:ascii="Times New Roman" w:hAnsi="Times New Roman" w:cs="Times New Roman"/>
                <w:sz w:val="24"/>
                <w:szCs w:val="24"/>
                <w:lang w:val="ro-MD"/>
              </w:rPr>
              <w:t xml:space="preserve">Proiectul </w:t>
            </w:r>
            <w:r w:rsidR="00E26FD2" w:rsidRPr="00EB775F">
              <w:rPr>
                <w:rFonts w:ascii="Times New Roman" w:hAnsi="Times New Roman" w:cs="Times New Roman"/>
                <w:sz w:val="24"/>
                <w:szCs w:val="24"/>
                <w:lang w:val="ro-MD"/>
              </w:rPr>
              <w:t>de lege</w:t>
            </w:r>
            <w:r w:rsidRPr="00EB775F">
              <w:rPr>
                <w:rFonts w:ascii="Times New Roman" w:hAnsi="Times New Roman" w:cs="Times New Roman"/>
                <w:sz w:val="24"/>
                <w:szCs w:val="24"/>
                <w:lang w:val="ro-MD"/>
              </w:rPr>
              <w:t xml:space="preserve"> </w:t>
            </w:r>
            <w:r w:rsidR="00E26FD2" w:rsidRPr="00EB775F">
              <w:rPr>
                <w:rFonts w:ascii="Times New Roman" w:eastAsia="Times New Roman" w:hAnsi="Times New Roman" w:cs="Times New Roman"/>
                <w:iCs/>
                <w:sz w:val="24"/>
                <w:szCs w:val="24"/>
                <w:lang w:val="ro-MD" w:eastAsia="en-US"/>
              </w:rPr>
              <w:t>nu are scopul de a transpune prevederile legislației UE.</w:t>
            </w:r>
          </w:p>
        </w:tc>
      </w:tr>
      <w:tr w:rsidR="004333A9" w:rsidRPr="009166F1" w14:paraId="26F8F994"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B94E2D"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4.</w:t>
            </w:r>
            <w:r w:rsidRPr="00EB775F">
              <w:rPr>
                <w:rFonts w:ascii="Times New Roman" w:eastAsia="Times New Roman" w:hAnsi="Times New Roman" w:cs="Times New Roman"/>
                <w:b/>
                <w:sz w:val="24"/>
                <w:szCs w:val="24"/>
                <w:lang w:val="ro-MD" w:eastAsia="en-US"/>
              </w:rPr>
              <w:t xml:space="preserve"> Principalele prevederi ale proiectului şi evidențierea elementelor noi</w:t>
            </w:r>
          </w:p>
        </w:tc>
      </w:tr>
      <w:tr w:rsidR="004333A9" w:rsidRPr="009166F1" w14:paraId="1751A552"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76695C" w14:textId="0749F283" w:rsidR="00A4399F" w:rsidRPr="00EB775F" w:rsidRDefault="00D7112B" w:rsidP="00585F99">
            <w:pPr>
              <w:pStyle w:val="NoSpacing"/>
              <w:jc w:val="both"/>
              <w:rPr>
                <w:iCs/>
                <w:lang w:val="ro-MD"/>
              </w:rPr>
            </w:pPr>
            <w:r w:rsidRPr="00EB775F">
              <w:rPr>
                <w:lang w:val="ro-MD"/>
              </w:rPr>
              <w:t>Prin p</w:t>
            </w:r>
            <w:r w:rsidR="009A17F0" w:rsidRPr="00EB775F">
              <w:rPr>
                <w:lang w:val="ro-MD"/>
              </w:rPr>
              <w:t xml:space="preserve">roiectul de lege </w:t>
            </w:r>
            <w:r w:rsidRPr="00EB775F">
              <w:rPr>
                <w:lang w:val="ro-MD"/>
              </w:rPr>
              <w:t>este propusă  completarea articolului 11 din Legea nr. 548/</w:t>
            </w:r>
            <w:r w:rsidR="003C1489" w:rsidRPr="00EB775F">
              <w:rPr>
                <w:lang w:val="ro-MD"/>
              </w:rPr>
              <w:t>1995</w:t>
            </w:r>
            <w:r w:rsidRPr="00EB775F">
              <w:rPr>
                <w:lang w:val="ro-MD"/>
              </w:rPr>
              <w:t xml:space="preserve"> cu privire la Banca Națională a Moldovei – “Actele Băncii Naționale” – cu prevederi, potrivit cărora</w:t>
            </w:r>
            <w:r w:rsidR="00A4399F" w:rsidRPr="00EB775F">
              <w:rPr>
                <w:lang w:val="ro-MD"/>
              </w:rPr>
              <w:t xml:space="preserve"> </w:t>
            </w:r>
            <w:r w:rsidR="00A4399F" w:rsidRPr="00EB775F">
              <w:rPr>
                <w:iCs/>
                <w:lang w:val="ro-MD"/>
              </w:rPr>
              <w:t xml:space="preserve"> “În  acțiunile  cu privire la actele administrative ale Băncii Naționale a Moldovei</w:t>
            </w:r>
            <w:r w:rsidR="00A4399F" w:rsidRPr="00EB775F">
              <w:rPr>
                <w:lang w:val="ro-MD"/>
              </w:rPr>
              <w:t xml:space="preserve">, instanţa de judecată, ca bază a propriei aprecieri, utilizează evaluările calitative și cantitative ale situaţiilor de fapt, realizate de Banca Naţională a Moldovei, cu excepția cazurilor în care </w:t>
            </w:r>
            <w:r w:rsidR="00A4399F" w:rsidRPr="00EB775F">
              <w:rPr>
                <w:iCs/>
                <w:lang w:val="ro-MD"/>
              </w:rPr>
              <w:t xml:space="preserve">instanța de judecată constată o eroare </w:t>
            </w:r>
            <w:r w:rsidR="00494CA0" w:rsidRPr="00EB775F">
              <w:rPr>
                <w:iCs/>
                <w:lang w:val="ro-MD"/>
              </w:rPr>
              <w:t xml:space="preserve">evidentă </w:t>
            </w:r>
            <w:r w:rsidR="00A4399F" w:rsidRPr="00EB775F">
              <w:rPr>
                <w:lang w:val="ro-MD"/>
              </w:rPr>
              <w:t>de natură să conducă la o soluție diametral opusă soluției prevăzute în actul contestat</w:t>
            </w:r>
            <w:r w:rsidR="00A4399F" w:rsidRPr="00EB775F">
              <w:rPr>
                <w:iCs/>
                <w:lang w:val="ro-MD"/>
              </w:rPr>
              <w:t>.</w:t>
            </w:r>
            <w:r w:rsidR="00E11B8D" w:rsidRPr="00EB775F">
              <w:rPr>
                <w:iCs/>
                <w:lang w:val="ro-MD"/>
              </w:rPr>
              <w:t>”</w:t>
            </w:r>
            <w:r w:rsidR="003D50CC" w:rsidRPr="00EB775F">
              <w:rPr>
                <w:iCs/>
                <w:lang w:val="ro-MD"/>
              </w:rPr>
              <w:t>(alineatul (10))</w:t>
            </w:r>
            <w:r w:rsidR="00AC4427" w:rsidRPr="00EB775F">
              <w:rPr>
                <w:iCs/>
                <w:lang w:val="ro-MD"/>
              </w:rPr>
              <w:t xml:space="preserve">. </w:t>
            </w:r>
          </w:p>
          <w:p w14:paraId="6163EBBF" w14:textId="7D9E6AFA" w:rsidR="00517F6F" w:rsidRPr="00EB775F" w:rsidRDefault="00D7112B" w:rsidP="00585F99">
            <w:pPr>
              <w:pStyle w:val="NoSpacing"/>
              <w:jc w:val="both"/>
              <w:rPr>
                <w:lang w:val="ro-MD"/>
              </w:rPr>
            </w:pPr>
            <w:r w:rsidRPr="00EB775F">
              <w:rPr>
                <w:iCs/>
                <w:lang w:val="ro-MD"/>
              </w:rPr>
              <w:t xml:space="preserve">La fel, modificările propuse la </w:t>
            </w:r>
            <w:r w:rsidR="003D50CC" w:rsidRPr="00EB775F">
              <w:rPr>
                <w:iCs/>
                <w:lang w:val="ro-MD"/>
              </w:rPr>
              <w:t xml:space="preserve">alin. (11) din </w:t>
            </w:r>
            <w:r w:rsidRPr="00EB775F">
              <w:rPr>
                <w:iCs/>
                <w:lang w:val="ro-MD"/>
              </w:rPr>
              <w:t xml:space="preserve">art. 11 </w:t>
            </w:r>
            <w:r w:rsidR="003D50CC" w:rsidRPr="00EB775F">
              <w:rPr>
                <w:iCs/>
                <w:lang w:val="ro-MD"/>
              </w:rPr>
              <w:t>al  Legii prenotate</w:t>
            </w:r>
            <w:r w:rsidRPr="00EB775F">
              <w:rPr>
                <w:iCs/>
                <w:lang w:val="ro-MD"/>
              </w:rPr>
              <w:t xml:space="preserve"> </w:t>
            </w:r>
            <w:r w:rsidR="007F2E82" w:rsidRPr="00EB775F">
              <w:rPr>
                <w:iCs/>
                <w:lang w:val="ro-MD"/>
              </w:rPr>
              <w:t xml:space="preserve">stabilesc aspectele care sunt evaluate de instanța de judecată la aprecierea existenței unei erori </w:t>
            </w:r>
            <w:r w:rsidR="00494CA0" w:rsidRPr="00EB775F">
              <w:rPr>
                <w:iCs/>
                <w:lang w:val="ro-MD"/>
              </w:rPr>
              <w:t>evidente</w:t>
            </w:r>
            <w:r w:rsidR="007F2E82" w:rsidRPr="00EB775F">
              <w:rPr>
                <w:iCs/>
                <w:lang w:val="ro-MD"/>
              </w:rPr>
              <w:t>, și anume  “</w:t>
            </w:r>
            <w:r w:rsidR="00A4399F" w:rsidRPr="00EB775F">
              <w:rPr>
                <w:iCs/>
                <w:lang w:val="ro-MD"/>
              </w:rPr>
              <w:t>dacă elementele de probă invocate de către Banca Națională sunt exacte din punct de vedere material, fiabile și coerente cu privire la aspectele de importanță substanțială, dacă elementele de probă conțin toate informațiile de importanță substanțială,  care ar trebui să fie luate în considerare pentru a evalua o situație complexă și dacă ele sunt de natură să susțină concluziile deduse pe baza lor</w:t>
            </w:r>
            <w:r w:rsidR="00A4399F" w:rsidRPr="00EB775F">
              <w:rPr>
                <w:lang w:val="ro-MD"/>
              </w:rPr>
              <w:t>”.</w:t>
            </w:r>
          </w:p>
          <w:p w14:paraId="0BF2479F" w14:textId="45E465AF" w:rsidR="00517F6F" w:rsidRPr="00EB775F" w:rsidRDefault="00517F6F" w:rsidP="00585F99">
            <w:pPr>
              <w:pStyle w:val="NormalWeb"/>
              <w:spacing w:before="0" w:beforeAutospacing="0" w:after="0" w:afterAutospacing="0"/>
              <w:jc w:val="both"/>
              <w:rPr>
                <w:lang w:val="ro-MD"/>
              </w:rPr>
            </w:pPr>
            <w:r w:rsidRPr="00EB775F">
              <w:rPr>
                <w:lang w:val="ro-MD"/>
              </w:rPr>
              <w:t xml:space="preserve">În acest sens, consemnăm că legiuitorul a atribuit Băncii Naționale competențe complexe, care reclamă, în anumite  situații, condiții și domenii, realizarea unor evaluări și analize complexe, </w:t>
            </w:r>
            <w:r w:rsidRPr="00EB775F">
              <w:rPr>
                <w:rFonts w:eastAsia="PermianSerifTypeface"/>
                <w:color w:val="000000" w:themeColor="text1"/>
                <w:lang w:val="ro-MD"/>
              </w:rPr>
              <w:t xml:space="preserve">aplicarea raționamentelor și a judecăților de valoare unor fenomene caracterizate  printr-un înalt nivel de sofisticare și modelate de evoluții zilnice,  în considerarea expertizei de specialitate și competențelor tehnice deținute de autoritatea administrativă – factori, care sunt reținuți și în </w:t>
            </w:r>
            <w:r w:rsidRPr="00EB775F">
              <w:rPr>
                <w:rFonts w:eastAsia="PermianSerifTypeface"/>
                <w:color w:val="000000" w:themeColor="text1"/>
                <w:lang w:val="ro-MD"/>
              </w:rPr>
              <w:lastRenderedPageBreak/>
              <w:t xml:space="preserve">conturarea regimului juridic aplicabil controlului judecătoresc al activității administrative a Băncii Naționale. Cadrul legal în vigoare stabilește, cu valoare de principiu, că </w:t>
            </w:r>
            <w:r w:rsidRPr="00EB775F">
              <w:rPr>
                <w:i/>
                <w:lang w:val="ro-MD"/>
              </w:rPr>
              <w:t xml:space="preserve">“Banca Naţională a Moldovei este singura autoritate în măsură să se pronunţe asupra considerentelor de oportunitate, a evaluărilor şi analizelor calitative care stau la baza emiterii actelor sale privind aplicarea sancţiunilor, măsurilor sancţionatoare şi a altor măsuri.” (art. 144 alin. (3) din Legea nr. 202/2017 privind activitatea băncilor), </w:t>
            </w:r>
            <w:r w:rsidRPr="00EB775F">
              <w:rPr>
                <w:lang w:val="ro-MD"/>
              </w:rPr>
              <w:t>iar</w:t>
            </w:r>
            <w:r w:rsidRPr="00EB775F">
              <w:rPr>
                <w:i/>
                <w:lang w:val="ro-MD"/>
              </w:rPr>
              <w:t xml:space="preserve"> </w:t>
            </w:r>
            <w:r w:rsidRPr="00EB775F">
              <w:rPr>
                <w:lang w:val="ro-MD"/>
              </w:rPr>
              <w:t>în domeniul rezoluției bancare, “Instanţele, ca bază a propriei aprecieri, utilizează evaluările economice complexe ale situaţiilor de fapt, realizate de Banca Naţională a Moldovei, în calitate de autoritate de rezoluţie.</w:t>
            </w:r>
            <w:r w:rsidRPr="00EB775F">
              <w:rPr>
                <w:lang w:val="ro-MD"/>
              </w:rPr>
              <w:br/>
              <w:t xml:space="preserve"> În această ordine de idei, completările operate la alineatul 11 din Legea nr. 548/1995 au și rolul de a preciza aplicarea normelor existente referite </w:t>
            </w:r>
            <w:r w:rsidRPr="00EB775F">
              <w:rPr>
                <w:i/>
                <w:lang w:val="ro-MD"/>
              </w:rPr>
              <w:t>supra</w:t>
            </w:r>
            <w:r w:rsidRPr="00EB775F">
              <w:rPr>
                <w:lang w:val="ro-MD"/>
              </w:rPr>
              <w:t>.</w:t>
            </w:r>
          </w:p>
          <w:p w14:paraId="2137F982" w14:textId="2254B386" w:rsidR="00A4399F" w:rsidRPr="00EB775F" w:rsidRDefault="007F2E82" w:rsidP="00585F99">
            <w:pPr>
              <w:pStyle w:val="NoSpacing"/>
              <w:jc w:val="both"/>
              <w:rPr>
                <w:lang w:val="ro-MD"/>
              </w:rPr>
            </w:pPr>
            <w:r w:rsidRPr="00EB775F">
              <w:rPr>
                <w:iCs/>
                <w:lang w:val="ro-MD"/>
              </w:rPr>
              <w:t xml:space="preserve"> Preciz</w:t>
            </w:r>
            <w:r w:rsidR="00B164E0" w:rsidRPr="00EB775F">
              <w:rPr>
                <w:iCs/>
                <w:lang w:val="ro-MD"/>
              </w:rPr>
              <w:t xml:space="preserve">ăm, că, în ceea ce privește cadrul european, </w:t>
            </w:r>
            <w:r w:rsidRPr="00EB775F">
              <w:rPr>
                <w:iCs/>
                <w:lang w:val="ro-MD"/>
              </w:rPr>
              <w:t xml:space="preserve">prevederi </w:t>
            </w:r>
            <w:r w:rsidR="00545F6A" w:rsidRPr="00EB775F">
              <w:rPr>
                <w:iCs/>
                <w:lang w:val="ro-MD"/>
              </w:rPr>
              <w:t>în același spirit</w:t>
            </w:r>
            <w:r w:rsidRPr="00EB775F">
              <w:rPr>
                <w:iCs/>
                <w:lang w:val="ro-MD"/>
              </w:rPr>
              <w:t xml:space="preserve"> se regăsesc în Directiva 2014/59/UE de instituire a unui cadru pentru redresarea și rezoluția instituțiilor de credit și a firmelor de investiții</w:t>
            </w:r>
            <w:r w:rsidR="00955388" w:rsidRPr="00EB775F">
              <w:rPr>
                <w:iCs/>
                <w:lang w:val="ro-MD"/>
              </w:rPr>
              <w:t xml:space="preserve">. Directiva </w:t>
            </w:r>
            <w:r w:rsidR="00AF3157" w:rsidRPr="00EB775F">
              <w:rPr>
                <w:iCs/>
                <w:lang w:val="ro-MD"/>
              </w:rPr>
              <w:t xml:space="preserve">recunoaște, că unele măsuri </w:t>
            </w:r>
            <w:r w:rsidR="00AF3157" w:rsidRPr="00EB775F">
              <w:rPr>
                <w:lang w:val="ro-MD"/>
              </w:rPr>
              <w:t>pot necesita evaluări economice complexe și o marjă largă de apreciere, iar a</w:t>
            </w:r>
            <w:r w:rsidR="00955388" w:rsidRPr="00EB775F">
              <w:rPr>
                <w:lang w:val="ro-MD"/>
              </w:rPr>
              <w:t xml:space="preserve">utoritățile </w:t>
            </w:r>
            <w:r w:rsidR="00AF3157" w:rsidRPr="00EB775F">
              <w:rPr>
                <w:lang w:val="ro-MD"/>
              </w:rPr>
              <w:t xml:space="preserve">administrative </w:t>
            </w:r>
            <w:r w:rsidR="00955388" w:rsidRPr="00EB775F">
              <w:rPr>
                <w:lang w:val="ro-MD"/>
              </w:rPr>
              <w:t xml:space="preserve"> sunt special înzestrate cu capacitatea de expertiză necesară pentru a realiza aceste evaluări și pentru a stabili utilizarea adecvată a marjei de apreciere. Prin urmare, este important să se asigure că evaluările economice complexe efectuate de autoritățile naționale de rezoluție în acest context sunt utilizate ca bază de către instanțele naționale cu ocazia examinării măsurilor de gestionare a crizelor în cauză. Cu toate acestea, natura complexă a acestor evaluări nu ar trebui să împiedice instanțele naționale să analizeze dacă elementele de probă invocate de către autoritatea de rezoluție sunt exacte din punct de vedere material, fiabile și coerente,</w:t>
            </w:r>
            <w:r w:rsidR="00703FE2" w:rsidRPr="00EB775F">
              <w:rPr>
                <w:lang w:val="ro-MD"/>
              </w:rPr>
              <w:t xml:space="preserve"> </w:t>
            </w:r>
            <w:r w:rsidR="00955388" w:rsidRPr="00EB775F">
              <w:rPr>
                <w:lang w:val="ro-MD"/>
              </w:rPr>
              <w:t xml:space="preserve"> dacă elementele de probă conțin toate informațiile relevante care ar trebui să fie luate în considerare pentru a evalua o situație complexă și dacă ele sunt de natură să susțină concluziile deduse pe baza lor</w:t>
            </w:r>
            <w:r w:rsidR="00AF3157" w:rsidRPr="00EB775F">
              <w:rPr>
                <w:lang w:val="ro-MD"/>
              </w:rPr>
              <w:t xml:space="preserve"> (a se vedea</w:t>
            </w:r>
            <w:r w:rsidR="00745532" w:rsidRPr="00EB775F">
              <w:rPr>
                <w:lang w:val="ro-MD"/>
              </w:rPr>
              <w:t xml:space="preserve"> </w:t>
            </w:r>
            <w:r w:rsidR="00AF3157" w:rsidRPr="00EB775F">
              <w:rPr>
                <w:lang w:val="ro-MD"/>
              </w:rPr>
              <w:t xml:space="preserve"> considerentul   89 și  articolul 85 alin. (3) din Directiva citată)</w:t>
            </w:r>
            <w:r w:rsidR="00B164E0" w:rsidRPr="00EB775F">
              <w:rPr>
                <w:lang w:val="ro-MD"/>
              </w:rPr>
              <w:t>.</w:t>
            </w:r>
          </w:p>
          <w:p w14:paraId="10B6CCE6" w14:textId="716D0D0B" w:rsidR="00A4399F" w:rsidRPr="00EB775F" w:rsidRDefault="00B85E17" w:rsidP="00D56776">
            <w:pPr>
              <w:autoSpaceDE w:val="0"/>
              <w:autoSpaceDN w:val="0"/>
              <w:adjustRightInd w:val="0"/>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 xml:space="preserve">Domeniul rezoluției bancare nu este unul singular, în acest sens - </w:t>
            </w:r>
            <w:r w:rsidR="00A4399F" w:rsidRPr="00EB775F">
              <w:rPr>
                <w:rFonts w:ascii="Times New Roman" w:hAnsi="Times New Roman" w:cs="Times New Roman"/>
                <w:sz w:val="24"/>
                <w:szCs w:val="24"/>
                <w:lang w:val="ro-MD"/>
              </w:rPr>
              <w:t xml:space="preserve"> în anumite domenii care reclamă cunoștințe special</w:t>
            </w:r>
            <w:r w:rsidRPr="00EB775F">
              <w:rPr>
                <w:rFonts w:ascii="Times New Roman" w:hAnsi="Times New Roman" w:cs="Times New Roman"/>
                <w:sz w:val="24"/>
                <w:szCs w:val="24"/>
                <w:lang w:val="ro-MD"/>
              </w:rPr>
              <w:t>e</w:t>
            </w:r>
            <w:r w:rsidR="00A4399F" w:rsidRPr="00EB775F">
              <w:rPr>
                <w:rFonts w:ascii="Times New Roman" w:hAnsi="Times New Roman" w:cs="Times New Roman"/>
                <w:sz w:val="24"/>
                <w:szCs w:val="24"/>
                <w:lang w:val="ro-MD"/>
              </w:rPr>
              <w:t>, și analize de o complexitate sporită, marja largă de apreciere de care dispune  autoritatea  administrativă  și un nivel înalt al deferenței instanței de judecată față de evaluările complexe și tehnice realizate de către aceasta  este recunoscută și printr-o jurisprudență constantă a Curții Europene de Justiție. Cu titlu de ex</w:t>
            </w:r>
            <w:r w:rsidR="00320026" w:rsidRPr="00EB775F">
              <w:rPr>
                <w:rFonts w:ascii="Times New Roman" w:hAnsi="Times New Roman" w:cs="Times New Roman"/>
                <w:sz w:val="24"/>
                <w:szCs w:val="24"/>
                <w:lang w:val="ro-MD"/>
              </w:rPr>
              <w:t>e</w:t>
            </w:r>
            <w:r w:rsidR="00A4399F" w:rsidRPr="00EB775F">
              <w:rPr>
                <w:rFonts w:ascii="Times New Roman" w:hAnsi="Times New Roman" w:cs="Times New Roman"/>
                <w:sz w:val="24"/>
                <w:szCs w:val="24"/>
                <w:lang w:val="ro-MD"/>
              </w:rPr>
              <w:t xml:space="preserve">mplu, sunt relevante   cazurile care vizează dreptul concurențial și măsurile adoptate de Comisia Europeană în acest domeniu (a se vedea, spre exemplu, Cazul C-12/03 </w:t>
            </w:r>
            <w:r w:rsidR="00A4399F" w:rsidRPr="00EB775F">
              <w:rPr>
                <w:rFonts w:ascii="Times New Roman" w:hAnsi="Times New Roman" w:cs="Times New Roman"/>
                <w:i/>
                <w:sz w:val="24"/>
                <w:szCs w:val="24"/>
                <w:lang w:val="ro-MD"/>
              </w:rPr>
              <w:t xml:space="preserve">Comisia v. Tetra Laval </w:t>
            </w:r>
            <w:r w:rsidR="00A4399F" w:rsidRPr="00EB775F">
              <w:rPr>
                <w:rFonts w:ascii="Times New Roman" w:hAnsi="Times New Roman" w:cs="Times New Roman"/>
                <w:sz w:val="24"/>
                <w:szCs w:val="24"/>
                <w:lang w:val="ro-MD"/>
              </w:rPr>
              <w:t>[2005], Cazurile C</w:t>
            </w:r>
            <w:r w:rsidR="00A4399F" w:rsidRPr="00EB775F">
              <w:rPr>
                <w:rFonts w:ascii="Times New Roman" w:hAnsi="Times New Roman" w:cs="Times New Roman"/>
                <w:sz w:val="24"/>
                <w:szCs w:val="24"/>
                <w:lang w:val="ro-MD"/>
              </w:rPr>
              <w:noBreakHyphen/>
              <w:t>501/06 P, C</w:t>
            </w:r>
            <w:r w:rsidR="00A4399F" w:rsidRPr="00EB775F">
              <w:rPr>
                <w:rFonts w:ascii="Times New Roman" w:hAnsi="Times New Roman" w:cs="Times New Roman"/>
                <w:sz w:val="24"/>
                <w:szCs w:val="24"/>
                <w:lang w:val="ro-MD"/>
              </w:rPr>
              <w:noBreakHyphen/>
              <w:t>513/06 P, C</w:t>
            </w:r>
            <w:r w:rsidR="00A4399F" w:rsidRPr="00EB775F">
              <w:rPr>
                <w:rFonts w:ascii="Times New Roman" w:hAnsi="Times New Roman" w:cs="Times New Roman"/>
                <w:sz w:val="24"/>
                <w:szCs w:val="24"/>
                <w:lang w:val="ro-MD"/>
              </w:rPr>
              <w:noBreakHyphen/>
              <w:t>515/06 P și  C</w:t>
            </w:r>
            <w:r w:rsidR="00A4399F" w:rsidRPr="00EB775F">
              <w:rPr>
                <w:rFonts w:ascii="Times New Roman" w:hAnsi="Times New Roman" w:cs="Times New Roman"/>
                <w:sz w:val="24"/>
                <w:szCs w:val="24"/>
                <w:lang w:val="ro-MD"/>
              </w:rPr>
              <w:noBreakHyphen/>
              <w:t xml:space="preserve">519/06 P  </w:t>
            </w:r>
            <w:r w:rsidR="00A4399F" w:rsidRPr="00EB775F">
              <w:rPr>
                <w:rFonts w:ascii="Times New Roman" w:hAnsi="Times New Roman" w:cs="Times New Roman"/>
                <w:i/>
                <w:iCs/>
                <w:sz w:val="24"/>
                <w:szCs w:val="24"/>
                <w:lang w:val="ro-MD"/>
              </w:rPr>
              <w:t xml:space="preserve">GlaxoSmithKline Services et.al </w:t>
            </w:r>
            <w:r w:rsidR="00A4399F" w:rsidRPr="00EB775F">
              <w:rPr>
                <w:rFonts w:ascii="Times New Roman" w:hAnsi="Times New Roman" w:cs="Times New Roman"/>
                <w:sz w:val="24"/>
                <w:szCs w:val="24"/>
                <w:lang w:val="ro-MD"/>
              </w:rPr>
              <w:t>v</w:t>
            </w:r>
            <w:r w:rsidR="00A4399F" w:rsidRPr="00EB775F">
              <w:rPr>
                <w:rFonts w:ascii="Times New Roman" w:hAnsi="Times New Roman" w:cs="Times New Roman"/>
                <w:i/>
                <w:iCs/>
                <w:sz w:val="24"/>
                <w:szCs w:val="24"/>
                <w:lang w:val="ro-MD"/>
              </w:rPr>
              <w:t xml:space="preserve"> Comisia  et.al.</w:t>
            </w:r>
            <w:r w:rsidR="00A4399F" w:rsidRPr="00EB775F">
              <w:rPr>
                <w:rFonts w:ascii="Times New Roman" w:hAnsi="Times New Roman" w:cs="Times New Roman"/>
                <w:sz w:val="24"/>
                <w:szCs w:val="24"/>
                <w:lang w:val="ro-MD"/>
              </w:rPr>
              <w:t xml:space="preserve"> [2009]). </w:t>
            </w:r>
            <w:r w:rsidRPr="00EB775F">
              <w:rPr>
                <w:rFonts w:ascii="Times New Roman" w:hAnsi="Times New Roman" w:cs="Times New Roman"/>
                <w:sz w:val="24"/>
                <w:szCs w:val="24"/>
                <w:lang w:val="ro-MD"/>
              </w:rPr>
              <w:t>Tot cu titlu de ex</w:t>
            </w:r>
            <w:r w:rsidR="00634457" w:rsidRPr="00EB775F">
              <w:rPr>
                <w:rFonts w:ascii="Times New Roman" w:hAnsi="Times New Roman" w:cs="Times New Roman"/>
                <w:sz w:val="24"/>
                <w:szCs w:val="24"/>
                <w:lang w:val="ro-MD"/>
              </w:rPr>
              <w:t>e</w:t>
            </w:r>
            <w:r w:rsidRPr="00EB775F">
              <w:rPr>
                <w:rFonts w:ascii="Times New Roman" w:hAnsi="Times New Roman" w:cs="Times New Roman"/>
                <w:sz w:val="24"/>
                <w:szCs w:val="24"/>
                <w:lang w:val="ro-MD"/>
              </w:rPr>
              <w:t xml:space="preserve">mplu, pot fi menționate și </w:t>
            </w:r>
            <w:r w:rsidR="00A4399F" w:rsidRPr="00EB775F">
              <w:rPr>
                <w:rFonts w:ascii="Times New Roman" w:hAnsi="Times New Roman" w:cs="Times New Roman"/>
                <w:sz w:val="24"/>
                <w:szCs w:val="24"/>
                <w:lang w:val="ro-MD"/>
              </w:rPr>
              <w:t xml:space="preserve">domeniile  </w:t>
            </w:r>
            <w:r w:rsidRPr="00EB775F">
              <w:rPr>
                <w:rFonts w:ascii="Times New Roman" w:hAnsi="Times New Roman" w:cs="Times New Roman"/>
                <w:sz w:val="24"/>
                <w:szCs w:val="24"/>
                <w:lang w:val="ro-MD"/>
              </w:rPr>
              <w:t xml:space="preserve"> politicii agriculturale </w:t>
            </w:r>
            <w:r w:rsidR="00AC4427" w:rsidRPr="00EB775F">
              <w:rPr>
                <w:rFonts w:ascii="Times New Roman" w:hAnsi="Times New Roman" w:cs="Times New Roman"/>
                <w:sz w:val="24"/>
                <w:szCs w:val="24"/>
                <w:lang w:val="ro-MD"/>
              </w:rPr>
              <w:t>com</w:t>
            </w:r>
            <w:r w:rsidRPr="00EB775F">
              <w:rPr>
                <w:rFonts w:ascii="Times New Roman" w:hAnsi="Times New Roman" w:cs="Times New Roman"/>
                <w:sz w:val="24"/>
                <w:szCs w:val="24"/>
                <w:lang w:val="ro-MD"/>
              </w:rPr>
              <w:t xml:space="preserve">une, medico-farmacologic, antidumping, în care, la fel, </w:t>
            </w:r>
            <w:r w:rsidR="006D3820" w:rsidRPr="00EB775F">
              <w:rPr>
                <w:rFonts w:ascii="Times New Roman" w:hAnsi="Times New Roman" w:cs="Times New Roman"/>
                <w:sz w:val="24"/>
                <w:szCs w:val="24"/>
                <w:lang w:val="ro-MD"/>
              </w:rPr>
              <w:t>controlul instanței de judecată asupra unor categorii de de</w:t>
            </w:r>
            <w:r w:rsidR="00634457" w:rsidRPr="00EB775F">
              <w:rPr>
                <w:rFonts w:ascii="Times New Roman" w:hAnsi="Times New Roman" w:cs="Times New Roman"/>
                <w:sz w:val="24"/>
                <w:szCs w:val="24"/>
                <w:lang w:val="ro-MD"/>
              </w:rPr>
              <w:t xml:space="preserve"> e</w:t>
            </w:r>
            <w:r w:rsidR="006D3820" w:rsidRPr="00EB775F">
              <w:rPr>
                <w:rFonts w:ascii="Times New Roman" w:hAnsi="Times New Roman" w:cs="Times New Roman"/>
                <w:sz w:val="24"/>
                <w:szCs w:val="24"/>
                <w:lang w:val="ro-MD"/>
              </w:rPr>
              <w:t>valuări este limitatat</w:t>
            </w:r>
            <w:r w:rsidR="00634457" w:rsidRPr="00EB775F">
              <w:rPr>
                <w:rFonts w:ascii="Times New Roman" w:hAnsi="Times New Roman" w:cs="Times New Roman"/>
                <w:sz w:val="24"/>
                <w:szCs w:val="24"/>
                <w:lang w:val="ro-MD"/>
              </w:rPr>
              <w:t>, avînd în vedere natura complexă științifică, tehnică sau economică a acestora din urmă, care presupune judecăți de valoar</w:t>
            </w:r>
            <w:r w:rsidR="00AC4427" w:rsidRPr="00EB775F">
              <w:rPr>
                <w:rFonts w:ascii="Times New Roman" w:hAnsi="Times New Roman" w:cs="Times New Roman"/>
                <w:sz w:val="24"/>
                <w:szCs w:val="24"/>
                <w:lang w:val="ro-MD"/>
              </w:rPr>
              <w:t xml:space="preserve">e sau aprecieri ale expertului. Asemenea categorii de evaluări sunt, de regulă, scrutinate din perspectiva existenței unei erori </w:t>
            </w:r>
            <w:r w:rsidR="00494CA0" w:rsidRPr="00EB775F">
              <w:rPr>
                <w:rFonts w:ascii="Times New Roman" w:hAnsi="Times New Roman" w:cs="Times New Roman"/>
                <w:sz w:val="24"/>
                <w:szCs w:val="24"/>
                <w:lang w:val="ro-MD"/>
              </w:rPr>
              <w:t xml:space="preserve">evidente  </w:t>
            </w:r>
            <w:r w:rsidR="00585F99" w:rsidRPr="00EB775F">
              <w:rPr>
                <w:rFonts w:ascii="Times New Roman" w:hAnsi="Times New Roman" w:cs="Times New Roman"/>
                <w:sz w:val="24"/>
                <w:szCs w:val="24"/>
                <w:lang w:val="ro-MD"/>
              </w:rPr>
              <w:t>de evaluare</w:t>
            </w:r>
            <w:r w:rsidR="00494CA0" w:rsidRPr="00EB775F">
              <w:rPr>
                <w:rFonts w:ascii="Times New Roman" w:hAnsi="Times New Roman" w:cs="Times New Roman"/>
                <w:sz w:val="24"/>
                <w:szCs w:val="24"/>
                <w:lang w:val="ro-MD"/>
              </w:rPr>
              <w:t xml:space="preserve"> (</w:t>
            </w:r>
            <w:r w:rsidR="00494CA0" w:rsidRPr="00EB775F">
              <w:rPr>
                <w:rFonts w:ascii="Times New Roman" w:hAnsi="Times New Roman" w:cs="Times New Roman"/>
                <w:i/>
                <w:sz w:val="24"/>
                <w:szCs w:val="24"/>
                <w:lang w:val="ro-MD"/>
              </w:rPr>
              <w:t>manifest error of appraisal</w:t>
            </w:r>
            <w:r w:rsidR="00494CA0" w:rsidRPr="00EB775F">
              <w:rPr>
                <w:rFonts w:ascii="Times New Roman" w:hAnsi="Times New Roman" w:cs="Times New Roman"/>
                <w:sz w:val="24"/>
                <w:szCs w:val="24"/>
                <w:lang w:val="ro-MD"/>
              </w:rPr>
              <w:t>)</w:t>
            </w:r>
            <w:r w:rsidR="00AC4427" w:rsidRPr="00EB775F">
              <w:rPr>
                <w:rFonts w:ascii="Times New Roman" w:hAnsi="Times New Roman" w:cs="Times New Roman"/>
                <w:sz w:val="24"/>
                <w:szCs w:val="24"/>
                <w:lang w:val="ro-MD"/>
              </w:rPr>
              <w:t xml:space="preserve">. </w:t>
            </w:r>
          </w:p>
          <w:p w14:paraId="122EB7A5" w14:textId="77777777" w:rsidR="00F00B9D" w:rsidRPr="00EB775F" w:rsidRDefault="00F00B9D" w:rsidP="00D56776">
            <w:pPr>
              <w:autoSpaceDE w:val="0"/>
              <w:autoSpaceDN w:val="0"/>
              <w:adjustRightInd w:val="0"/>
              <w:spacing w:after="0" w:line="240" w:lineRule="auto"/>
              <w:jc w:val="both"/>
              <w:rPr>
                <w:rFonts w:ascii="Times New Roman" w:hAnsi="Times New Roman" w:cs="Times New Roman"/>
                <w:sz w:val="24"/>
                <w:szCs w:val="24"/>
                <w:lang w:val="ro-MD"/>
              </w:rPr>
            </w:pPr>
          </w:p>
          <w:p w14:paraId="5466D557" w14:textId="2677D347" w:rsidR="00D7112B" w:rsidRPr="00EB775F" w:rsidRDefault="00890F6A" w:rsidP="00D56776">
            <w:pPr>
              <w:autoSpaceDE w:val="0"/>
              <w:autoSpaceDN w:val="0"/>
              <w:adjustRightInd w:val="0"/>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În acest sens, jurisprudența și do</w:t>
            </w:r>
            <w:r w:rsidR="00703FE2" w:rsidRPr="00EB775F">
              <w:rPr>
                <w:rFonts w:ascii="Times New Roman" w:hAnsi="Times New Roman" w:cs="Times New Roman"/>
                <w:sz w:val="24"/>
                <w:szCs w:val="24"/>
                <w:lang w:val="ro-MD"/>
              </w:rPr>
              <w:t>ctrina pertinentă reliefează</w:t>
            </w:r>
            <w:r w:rsidR="00F2379C" w:rsidRPr="00EB775F">
              <w:rPr>
                <w:rFonts w:ascii="Times New Roman" w:hAnsi="Times New Roman" w:cs="Times New Roman"/>
                <w:sz w:val="24"/>
                <w:szCs w:val="24"/>
                <w:lang w:val="ro-MD"/>
              </w:rPr>
              <w:t>,</w:t>
            </w:r>
            <w:r w:rsidR="00703FE2" w:rsidRPr="00EB775F">
              <w:rPr>
                <w:rFonts w:ascii="Times New Roman" w:hAnsi="Times New Roman" w:cs="Times New Roman"/>
                <w:sz w:val="24"/>
                <w:szCs w:val="24"/>
                <w:lang w:val="ro-MD"/>
              </w:rPr>
              <w:t xml:space="preserve"> că</w:t>
            </w:r>
            <w:r w:rsidR="00D42D4B" w:rsidRPr="00EB775F">
              <w:rPr>
                <w:rFonts w:ascii="Times New Roman" w:hAnsi="Times New Roman" w:cs="Times New Roman"/>
                <w:sz w:val="24"/>
                <w:szCs w:val="24"/>
                <w:lang w:val="ro-MD"/>
              </w:rPr>
              <w:t xml:space="preserve"> eroarea </w:t>
            </w:r>
            <w:r w:rsidR="00494CA0" w:rsidRPr="00EB775F">
              <w:rPr>
                <w:rFonts w:ascii="Times New Roman" w:hAnsi="Times New Roman" w:cs="Times New Roman"/>
                <w:sz w:val="24"/>
                <w:szCs w:val="24"/>
                <w:lang w:val="ro-MD"/>
              </w:rPr>
              <w:t xml:space="preserve">evidentă </w:t>
            </w:r>
            <w:r w:rsidR="00494CA0" w:rsidRPr="00EB775F">
              <w:rPr>
                <w:rFonts w:ascii="Times New Roman" w:hAnsi="Times New Roman" w:cs="Times New Roman"/>
                <w:i/>
                <w:sz w:val="24"/>
                <w:szCs w:val="24"/>
                <w:lang w:val="ro-MD"/>
              </w:rPr>
              <w:t>(manifest error</w:t>
            </w:r>
            <w:r w:rsidR="00494CA0" w:rsidRPr="00EB775F">
              <w:rPr>
                <w:rFonts w:ascii="Times New Roman" w:hAnsi="Times New Roman" w:cs="Times New Roman"/>
                <w:sz w:val="24"/>
                <w:szCs w:val="24"/>
                <w:lang w:val="ro-MD"/>
              </w:rPr>
              <w:t xml:space="preserve">) </w:t>
            </w:r>
            <w:r w:rsidR="00D42D4B" w:rsidRPr="00EB775F">
              <w:rPr>
                <w:rFonts w:ascii="Times New Roman" w:hAnsi="Times New Roman" w:cs="Times New Roman"/>
                <w:sz w:val="24"/>
                <w:szCs w:val="24"/>
                <w:lang w:val="ro-MD"/>
              </w:rPr>
              <w:t xml:space="preserve">reprezintă  </w:t>
            </w:r>
            <w:r w:rsidR="00D42D4B" w:rsidRPr="00EB775F">
              <w:rPr>
                <w:rFonts w:ascii="Times New Roman" w:hAnsi="Times New Roman" w:cs="Times New Roman"/>
                <w:bCs/>
                <w:sz w:val="24"/>
                <w:szCs w:val="24"/>
                <w:lang w:val="ro-MD" w:eastAsia="en-US"/>
              </w:rPr>
              <w:t>o eroare evidentă și incontestabilă</w:t>
            </w:r>
            <w:r w:rsidR="0086345B" w:rsidRPr="00EB775F">
              <w:rPr>
                <w:rFonts w:ascii="Times New Roman" w:hAnsi="Times New Roman" w:cs="Times New Roman"/>
                <w:bCs/>
                <w:sz w:val="24"/>
                <w:szCs w:val="24"/>
                <w:lang w:val="ro-MD" w:eastAsia="en-US"/>
              </w:rPr>
              <w:t>, care afectează esența actului</w:t>
            </w:r>
            <w:r w:rsidR="00F00B9D" w:rsidRPr="00EB775F">
              <w:rPr>
                <w:rFonts w:ascii="Times New Roman" w:hAnsi="Times New Roman" w:cs="Times New Roman"/>
                <w:bCs/>
                <w:sz w:val="24"/>
                <w:szCs w:val="24"/>
                <w:lang w:val="ro-MD" w:eastAsia="en-US"/>
              </w:rPr>
              <w:t xml:space="preserve">, iar </w:t>
            </w:r>
            <w:r w:rsidR="00F00B9D" w:rsidRPr="00EB775F">
              <w:rPr>
                <w:rFonts w:ascii="Times New Roman" w:hAnsi="Times New Roman" w:cs="Times New Roman"/>
                <w:sz w:val="24"/>
                <w:szCs w:val="24"/>
                <w:lang w:val="ro-MD"/>
              </w:rPr>
              <w:t>c</w:t>
            </w:r>
            <w:r w:rsidR="00AC4427" w:rsidRPr="00EB775F">
              <w:rPr>
                <w:rFonts w:ascii="Times New Roman" w:hAnsi="Times New Roman" w:cs="Times New Roman"/>
                <w:sz w:val="24"/>
                <w:szCs w:val="24"/>
                <w:lang w:val="ro-MD"/>
              </w:rPr>
              <w:t xml:space="preserve">aracterul manifest al erorii este analizat din două perspective  -  atît caracterul evident, ușor  identificabil al omisiunilor, cît și gravitatea acestora, care afectează </w:t>
            </w:r>
            <w:r w:rsidR="00F00B9D" w:rsidRPr="00EB775F">
              <w:rPr>
                <w:rFonts w:ascii="Times New Roman" w:hAnsi="Times New Roman" w:cs="Times New Roman"/>
                <w:sz w:val="24"/>
                <w:szCs w:val="24"/>
                <w:lang w:val="ro-MD"/>
              </w:rPr>
              <w:t>în substanță evaluările respective. Important,  l</w:t>
            </w:r>
            <w:r w:rsidR="00703FE2" w:rsidRPr="00EB775F">
              <w:rPr>
                <w:rFonts w:ascii="Times New Roman" w:hAnsi="Times New Roman" w:cs="Times New Roman"/>
                <w:sz w:val="24"/>
                <w:szCs w:val="24"/>
                <w:lang w:val="ro-MD"/>
              </w:rPr>
              <w:t xml:space="preserve">ipsa unei erori </w:t>
            </w:r>
            <w:r w:rsidR="00494CA0" w:rsidRPr="00EB775F">
              <w:rPr>
                <w:rFonts w:ascii="Times New Roman" w:hAnsi="Times New Roman" w:cs="Times New Roman"/>
                <w:sz w:val="24"/>
                <w:szCs w:val="24"/>
                <w:lang w:val="ro-MD"/>
              </w:rPr>
              <w:t xml:space="preserve">evidente </w:t>
            </w:r>
            <w:r w:rsidR="00703FE2" w:rsidRPr="00EB775F">
              <w:rPr>
                <w:rFonts w:ascii="Times New Roman" w:hAnsi="Times New Roman" w:cs="Times New Roman"/>
                <w:sz w:val="24"/>
                <w:szCs w:val="24"/>
                <w:lang w:val="ro-MD"/>
              </w:rPr>
              <w:t xml:space="preserve">nu </w:t>
            </w:r>
            <w:r w:rsidR="00F2379C" w:rsidRPr="00EB775F">
              <w:rPr>
                <w:rFonts w:ascii="Times New Roman" w:hAnsi="Times New Roman" w:cs="Times New Roman"/>
                <w:sz w:val="24"/>
                <w:szCs w:val="24"/>
                <w:lang w:val="ro-MD"/>
              </w:rPr>
              <w:t xml:space="preserve">presupune </w:t>
            </w:r>
            <w:r w:rsidR="00DF63E8" w:rsidRPr="00EB775F">
              <w:rPr>
                <w:rFonts w:ascii="Times New Roman" w:hAnsi="Times New Roman" w:cs="Times New Roman"/>
                <w:sz w:val="24"/>
                <w:szCs w:val="24"/>
                <w:lang w:val="ro-MD"/>
              </w:rPr>
              <w:t xml:space="preserve"> că instanța de judecată</w:t>
            </w:r>
            <w:r w:rsidR="00F2379C" w:rsidRPr="00EB775F">
              <w:rPr>
                <w:rFonts w:ascii="Times New Roman" w:hAnsi="Times New Roman" w:cs="Times New Roman"/>
                <w:sz w:val="24"/>
                <w:szCs w:val="24"/>
                <w:lang w:val="ro-MD"/>
              </w:rPr>
              <w:t>,</w:t>
            </w:r>
            <w:r w:rsidR="00DF63E8" w:rsidRPr="00EB775F">
              <w:rPr>
                <w:rFonts w:ascii="Times New Roman" w:hAnsi="Times New Roman" w:cs="Times New Roman"/>
                <w:sz w:val="24"/>
                <w:szCs w:val="24"/>
                <w:lang w:val="ro-MD"/>
              </w:rPr>
              <w:t xml:space="preserve"> </w:t>
            </w:r>
            <w:r w:rsidR="00F2379C" w:rsidRPr="00EB775F">
              <w:rPr>
                <w:rFonts w:ascii="Times New Roman" w:hAnsi="Times New Roman" w:cs="Times New Roman"/>
                <w:sz w:val="24"/>
                <w:szCs w:val="24"/>
                <w:lang w:val="ro-MD"/>
              </w:rPr>
              <w:t xml:space="preserve">ca urmare a evaluării elementelor de probă, urmează să </w:t>
            </w:r>
            <w:r w:rsidR="00DF63E8" w:rsidRPr="00EB775F">
              <w:rPr>
                <w:rFonts w:ascii="Times New Roman" w:hAnsi="Times New Roman" w:cs="Times New Roman"/>
                <w:sz w:val="24"/>
                <w:szCs w:val="24"/>
                <w:lang w:val="ro-MD"/>
              </w:rPr>
              <w:t>a</w:t>
            </w:r>
            <w:r w:rsidR="00F2379C" w:rsidRPr="00EB775F">
              <w:rPr>
                <w:rFonts w:ascii="Times New Roman" w:hAnsi="Times New Roman" w:cs="Times New Roman"/>
                <w:sz w:val="24"/>
                <w:szCs w:val="24"/>
                <w:lang w:val="ro-MD"/>
              </w:rPr>
              <w:t>jungă</w:t>
            </w:r>
            <w:r w:rsidR="00DF63E8" w:rsidRPr="00EB775F">
              <w:rPr>
                <w:rFonts w:ascii="Times New Roman" w:hAnsi="Times New Roman" w:cs="Times New Roman"/>
                <w:sz w:val="24"/>
                <w:szCs w:val="24"/>
                <w:lang w:val="ro-MD"/>
              </w:rPr>
              <w:t xml:space="preserve"> la aceeași con</w:t>
            </w:r>
            <w:r w:rsidR="00F2379C" w:rsidRPr="00EB775F">
              <w:rPr>
                <w:rFonts w:ascii="Times New Roman" w:hAnsi="Times New Roman" w:cs="Times New Roman"/>
                <w:sz w:val="24"/>
                <w:szCs w:val="24"/>
                <w:lang w:val="ro-MD"/>
              </w:rPr>
              <w:t>cluzie ca și auto</w:t>
            </w:r>
            <w:r w:rsidR="00F00B9D" w:rsidRPr="00EB775F">
              <w:rPr>
                <w:rFonts w:ascii="Times New Roman" w:hAnsi="Times New Roman" w:cs="Times New Roman"/>
                <w:sz w:val="24"/>
                <w:szCs w:val="24"/>
                <w:lang w:val="ro-MD"/>
              </w:rPr>
              <w:t xml:space="preserve">ritatea emitentă a actului, ci </w:t>
            </w:r>
            <w:r w:rsidR="00F2379C" w:rsidRPr="00EB775F">
              <w:rPr>
                <w:rFonts w:ascii="Times New Roman" w:hAnsi="Times New Roman" w:cs="Times New Roman"/>
                <w:sz w:val="24"/>
                <w:szCs w:val="24"/>
                <w:lang w:val="ro-MD"/>
              </w:rPr>
              <w:t>presupune un test obiectiv - dacă, în principiu, elementele de probă  sunt capabile să sprijine o concluzie de natura celei care este reflectată în actul respectiv.</w:t>
            </w:r>
            <w:r w:rsidR="00F00B9D" w:rsidRPr="00EB775F">
              <w:rPr>
                <w:rFonts w:ascii="Times New Roman" w:hAnsi="Times New Roman" w:cs="Times New Roman"/>
                <w:sz w:val="24"/>
                <w:szCs w:val="24"/>
                <w:lang w:val="ro-MD"/>
              </w:rPr>
              <w:t xml:space="preserve"> </w:t>
            </w:r>
            <w:r w:rsidR="003D50CC" w:rsidRPr="00EB775F">
              <w:rPr>
                <w:rFonts w:ascii="Times New Roman" w:hAnsi="Times New Roman" w:cs="Times New Roman"/>
                <w:sz w:val="24"/>
                <w:szCs w:val="24"/>
                <w:lang w:val="ro-MD"/>
              </w:rPr>
              <w:t xml:space="preserve">Ca efect, </w:t>
            </w:r>
            <w:r w:rsidR="00F00B9D" w:rsidRPr="00EB775F">
              <w:rPr>
                <w:rFonts w:ascii="Times New Roman" w:hAnsi="Times New Roman" w:cs="Times New Roman"/>
                <w:sz w:val="24"/>
                <w:szCs w:val="24"/>
                <w:lang w:val="ro-MD"/>
              </w:rPr>
              <w:t>evaluări</w:t>
            </w:r>
            <w:r w:rsidR="00B522BA" w:rsidRPr="00EB775F">
              <w:rPr>
                <w:rFonts w:ascii="Times New Roman" w:hAnsi="Times New Roman" w:cs="Times New Roman"/>
                <w:sz w:val="24"/>
                <w:szCs w:val="24"/>
                <w:lang w:val="ro-MD"/>
              </w:rPr>
              <w:t>le</w:t>
            </w:r>
            <w:r w:rsidR="00F00B9D" w:rsidRPr="00EB775F">
              <w:rPr>
                <w:rFonts w:ascii="Times New Roman" w:hAnsi="Times New Roman" w:cs="Times New Roman"/>
                <w:sz w:val="24"/>
                <w:szCs w:val="24"/>
                <w:lang w:val="ro-MD"/>
              </w:rPr>
              <w:t xml:space="preserve"> complexe și soluțiile desprinse din acestea trec testul erorii </w:t>
            </w:r>
            <w:r w:rsidR="00494CA0" w:rsidRPr="00EB775F">
              <w:rPr>
                <w:rFonts w:ascii="Times New Roman" w:hAnsi="Times New Roman" w:cs="Times New Roman"/>
                <w:sz w:val="24"/>
                <w:szCs w:val="24"/>
                <w:lang w:val="ro-MD"/>
              </w:rPr>
              <w:t xml:space="preserve">evidente </w:t>
            </w:r>
            <w:r w:rsidR="00F00B9D" w:rsidRPr="00EB775F">
              <w:rPr>
                <w:rFonts w:ascii="Times New Roman" w:hAnsi="Times New Roman" w:cs="Times New Roman"/>
                <w:sz w:val="24"/>
                <w:szCs w:val="24"/>
                <w:lang w:val="ro-MD"/>
              </w:rPr>
              <w:t xml:space="preserve">și rezistă în fața instanțelor, </w:t>
            </w:r>
            <w:r w:rsidR="003D50CC" w:rsidRPr="00EB775F">
              <w:rPr>
                <w:rFonts w:ascii="Times New Roman" w:hAnsi="Times New Roman" w:cs="Times New Roman"/>
                <w:sz w:val="24"/>
                <w:szCs w:val="24"/>
                <w:lang w:val="ro-MD"/>
              </w:rPr>
              <w:t xml:space="preserve">chiar și în cazurile în care aceleași elemente de probă ar fi putut conduce la o soluție diferită,  la aplicarea altor metode de </w:t>
            </w:r>
            <w:r w:rsidR="00745532" w:rsidRPr="00EB775F">
              <w:rPr>
                <w:rFonts w:ascii="Times New Roman" w:hAnsi="Times New Roman" w:cs="Times New Roman"/>
                <w:sz w:val="24"/>
                <w:szCs w:val="24"/>
                <w:lang w:val="ro-MD"/>
              </w:rPr>
              <w:t>evaluare sau apreciere</w:t>
            </w:r>
            <w:r w:rsidR="003D50CC" w:rsidRPr="00EB775F">
              <w:rPr>
                <w:rFonts w:ascii="Times New Roman" w:hAnsi="Times New Roman" w:cs="Times New Roman"/>
                <w:sz w:val="24"/>
                <w:szCs w:val="24"/>
                <w:lang w:val="ro-MD"/>
              </w:rPr>
              <w:t>.</w:t>
            </w:r>
          </w:p>
          <w:p w14:paraId="5E0160D7" w14:textId="5DF11C17" w:rsidR="00CC5948" w:rsidRPr="00EB775F" w:rsidRDefault="003D50CC" w:rsidP="00D7112B">
            <w:pPr>
              <w:pStyle w:val="NoSpacing"/>
              <w:jc w:val="both"/>
              <w:rPr>
                <w:rFonts w:eastAsiaTheme="minorHAnsi"/>
                <w:lang w:val="ro-MD" w:eastAsia="ru-RU"/>
              </w:rPr>
            </w:pPr>
            <w:r w:rsidRPr="00EB775F">
              <w:rPr>
                <w:rFonts w:eastAsiaTheme="minorHAnsi"/>
                <w:lang w:val="ro-MD" w:eastAsia="ru-RU"/>
              </w:rPr>
              <w:lastRenderedPageBreak/>
              <w:t xml:space="preserve">Potrivit propunerilor proiectului, elementele prevăzute la alineatul (11) din articolul 11 al Legii Nr. 548/1995, care urmează a fi luate în considerație la aprecierea erorii </w:t>
            </w:r>
            <w:r w:rsidR="00494CA0" w:rsidRPr="00EB775F">
              <w:rPr>
                <w:rFonts w:eastAsiaTheme="minorHAnsi"/>
                <w:lang w:val="ro-MD" w:eastAsia="ru-RU"/>
              </w:rPr>
              <w:t>evidente</w:t>
            </w:r>
            <w:r w:rsidRPr="00EB775F">
              <w:rPr>
                <w:rFonts w:eastAsiaTheme="minorHAnsi"/>
                <w:lang w:val="ro-MD" w:eastAsia="ru-RU"/>
              </w:rPr>
              <w:t>, urmează</w:t>
            </w:r>
            <w:r w:rsidR="00745532" w:rsidRPr="00EB775F">
              <w:rPr>
                <w:rFonts w:eastAsiaTheme="minorHAnsi"/>
                <w:lang w:val="ro-MD" w:eastAsia="ru-RU"/>
              </w:rPr>
              <w:t xml:space="preserve">, în mod obligatoriu, </w:t>
            </w:r>
            <w:r w:rsidRPr="00EB775F">
              <w:rPr>
                <w:rFonts w:eastAsiaTheme="minorHAnsi"/>
                <w:lang w:val="ro-MD" w:eastAsia="ru-RU"/>
              </w:rPr>
              <w:t>a fi evaluate adițional și din perspectiva corespunderii acestora calificativului din alin. (10) al aceluiași articol – “</w:t>
            </w:r>
            <w:r w:rsidRPr="00EB775F">
              <w:rPr>
                <w:i/>
                <w:lang w:val="ro-MD"/>
              </w:rPr>
              <w:t>de natură să conducă la o soluție diametral opusă soluției prevăzute în actul contestat</w:t>
            </w:r>
            <w:r w:rsidRPr="00EB775F">
              <w:rPr>
                <w:rFonts w:eastAsiaTheme="minorHAnsi"/>
                <w:lang w:val="ro-MD" w:eastAsia="ru-RU"/>
              </w:rPr>
              <w:t>”</w:t>
            </w:r>
            <w:r w:rsidR="00517F6F" w:rsidRPr="00EB775F">
              <w:rPr>
                <w:rFonts w:eastAsiaTheme="minorHAnsi"/>
                <w:lang w:val="ro-MD" w:eastAsia="ru-RU"/>
              </w:rPr>
              <w:t>.</w:t>
            </w:r>
            <w:r w:rsidR="00CC5948" w:rsidRPr="00EB775F">
              <w:rPr>
                <w:rFonts w:eastAsiaTheme="minorHAnsi"/>
                <w:lang w:val="ro-MD" w:eastAsia="ru-RU"/>
              </w:rPr>
              <w:t xml:space="preserve">  </w:t>
            </w:r>
            <w:r w:rsidR="00DD7037" w:rsidRPr="00EB775F">
              <w:rPr>
                <w:rFonts w:eastAsiaTheme="minorHAnsi"/>
                <w:lang w:val="ro-MD" w:eastAsia="ru-RU"/>
              </w:rPr>
              <w:t xml:space="preserve">Această soluție se înscrie și în paradigma Codului administrativ, care, în principiu,  susține ideea unui control judecătoresc limitat al actelor administrative. În acest sens, consemnăm, spre exemplu, că doar   greșelile de formă și  de procedură semnificative, </w:t>
            </w:r>
            <w:r w:rsidR="00DD7037" w:rsidRPr="00EB775F">
              <w:rPr>
                <w:rFonts w:eastAsiaTheme="minorHAnsi"/>
                <w:i/>
                <w:lang w:val="ro-MD" w:eastAsia="ru-RU"/>
              </w:rPr>
              <w:t>de natură să conducă la o soluție opusă celei prevăzute în actul administrativ</w:t>
            </w:r>
            <w:r w:rsidR="00DD7037" w:rsidRPr="00EB775F">
              <w:rPr>
                <w:rFonts w:eastAsiaTheme="minorHAnsi"/>
                <w:lang w:val="ro-MD" w:eastAsia="ru-RU"/>
              </w:rPr>
              <w:t xml:space="preserve">, pot constitui temei de </w:t>
            </w:r>
            <w:r w:rsidR="0061206F" w:rsidRPr="00EB775F">
              <w:rPr>
                <w:rFonts w:eastAsiaTheme="minorHAnsi"/>
                <w:lang w:val="ro-MD" w:eastAsia="ru-RU"/>
              </w:rPr>
              <w:t>anulare a actului administrativ, Codul prevăzînd expres și calificarea unor categorii de greșeli de formă și procedură drept nesemnificative, în cazul înlăturării ulterioare a  acestora de către autoritatea publică. În același timp, aprecierea altor categorii de greșeli de formă și procedură drept semnificative sau nu</w:t>
            </w:r>
            <w:r w:rsidR="00B635B1" w:rsidRPr="00EB775F">
              <w:rPr>
                <w:rFonts w:eastAsiaTheme="minorHAnsi"/>
                <w:lang w:val="ro-MD" w:eastAsia="ru-RU"/>
              </w:rPr>
              <w:t>,</w:t>
            </w:r>
            <w:r w:rsidR="0061206F" w:rsidRPr="00EB775F">
              <w:rPr>
                <w:rFonts w:eastAsiaTheme="minorHAnsi"/>
                <w:lang w:val="ro-MD" w:eastAsia="ru-RU"/>
              </w:rPr>
              <w:t xml:space="preserve"> se va realiza, la fel, din perspectiva impactului acestora asupra soluției finale, a capacității acestor greșeli de a răsturna soluția prevăzută  în act. </w:t>
            </w:r>
          </w:p>
          <w:p w14:paraId="4C4BE05C" w14:textId="05CF7B45" w:rsidR="009C760D" w:rsidRPr="00EB775F" w:rsidRDefault="009C760D" w:rsidP="00D7112B">
            <w:pPr>
              <w:pStyle w:val="NoSpacing"/>
              <w:jc w:val="both"/>
              <w:rPr>
                <w:lang w:val="ro-MD"/>
              </w:rPr>
            </w:pPr>
            <w:r w:rsidRPr="00EB775F">
              <w:rPr>
                <w:rFonts w:eastAsiaTheme="minorHAnsi"/>
                <w:lang w:val="ro-MD" w:eastAsia="ru-RU"/>
              </w:rPr>
              <w:t>Proiec</w:t>
            </w:r>
            <w:r w:rsidR="00EB775F" w:rsidRPr="00EB775F">
              <w:rPr>
                <w:rFonts w:eastAsiaTheme="minorHAnsi"/>
                <w:lang w:val="ro-MD" w:eastAsia="ru-RU"/>
              </w:rPr>
              <w:t xml:space="preserve">tul conține și unele prevederi </w:t>
            </w:r>
            <w:r w:rsidRPr="00EB775F">
              <w:rPr>
                <w:rFonts w:eastAsiaTheme="minorHAnsi"/>
                <w:lang w:val="ro-MD" w:eastAsia="ru-RU"/>
              </w:rPr>
              <w:t xml:space="preserve">cu privire la repunerea în termenul de depunere  </w:t>
            </w:r>
            <w:r w:rsidRPr="00EB775F">
              <w:rPr>
                <w:lang w:val="ro-MD"/>
              </w:rPr>
              <w:t>a cererii prealabile la Banca Națională și în termenul de înaintare a acțiunii în con</w:t>
            </w:r>
            <w:r w:rsidR="00CD6549" w:rsidRPr="00EB775F">
              <w:rPr>
                <w:lang w:val="ro-MD"/>
              </w:rPr>
              <w:t>te</w:t>
            </w:r>
            <w:r w:rsidRPr="00EB775F">
              <w:rPr>
                <w:lang w:val="ro-MD"/>
              </w:rPr>
              <w:t xml:space="preserve">ncios administrativ cu privire la actele  Băncii Naționale sau nesoluționarea în termenul legal a unei cereri de către aceasta, precum și stabilește </w:t>
            </w:r>
            <w:r w:rsidR="00CD6549" w:rsidRPr="00EB775F">
              <w:rPr>
                <w:lang w:val="ro-MD"/>
              </w:rPr>
              <w:t>c</w:t>
            </w:r>
            <w:r w:rsidRPr="00EB775F">
              <w:rPr>
                <w:lang w:val="ro-MD"/>
              </w:rPr>
              <w:t xml:space="preserve">ompetenţa jurisdicţională pentru acţiunea în contencios administrativ </w:t>
            </w:r>
            <w:r w:rsidR="00CD6549" w:rsidRPr="00EB775F">
              <w:rPr>
                <w:lang w:val="ro-MD"/>
              </w:rPr>
              <w:t>cu privire la aceste acțiuni (modificările propuse</w:t>
            </w:r>
            <w:r w:rsidR="004878E0" w:rsidRPr="00EB775F">
              <w:rPr>
                <w:lang w:val="ro-MD"/>
              </w:rPr>
              <w:t xml:space="preserve"> </w:t>
            </w:r>
            <w:r w:rsidR="00CD6549" w:rsidRPr="00EB775F">
              <w:rPr>
                <w:lang w:val="ro-MD"/>
              </w:rPr>
              <w:t>la art. 11 din Legea nr. 548/</w:t>
            </w:r>
            <w:r w:rsidR="00B522BA" w:rsidRPr="00EB775F">
              <w:rPr>
                <w:lang w:val="ro-MD"/>
              </w:rPr>
              <w:t>1995</w:t>
            </w:r>
            <w:r w:rsidR="00CD6549" w:rsidRPr="00EB775F">
              <w:rPr>
                <w:lang w:val="ro-MD"/>
              </w:rPr>
              <w:t>).</w:t>
            </w:r>
          </w:p>
          <w:p w14:paraId="504EF134" w14:textId="79907CE3" w:rsidR="004878E0" w:rsidRPr="00EB775F" w:rsidRDefault="004878E0" w:rsidP="00D56776">
            <w:pPr>
              <w:tabs>
                <w:tab w:val="left" w:pos="884"/>
                <w:tab w:val="left" w:pos="1196"/>
              </w:tabs>
              <w:spacing w:after="0" w:line="240" w:lineRule="auto"/>
              <w:jc w:val="both"/>
              <w:rPr>
                <w:rFonts w:ascii="Times New Roman" w:eastAsia="Times New Roman" w:hAnsi="Times New Roman" w:cs="Times New Roman"/>
                <w:sz w:val="24"/>
                <w:szCs w:val="24"/>
                <w:lang w:val="ro-MD"/>
              </w:rPr>
            </w:pPr>
            <w:r w:rsidRPr="00EB775F">
              <w:rPr>
                <w:rFonts w:ascii="Times New Roman" w:hAnsi="Times New Roman" w:cs="Times New Roman"/>
                <w:sz w:val="24"/>
                <w:szCs w:val="24"/>
                <w:lang w:val="ro-MD"/>
              </w:rPr>
              <w:t xml:space="preserve">Astfel, </w:t>
            </w:r>
            <w:r w:rsidRPr="00EB775F">
              <w:rPr>
                <w:rFonts w:ascii="Times New Roman" w:eastAsia="Times New Roman" w:hAnsi="Times New Roman" w:cs="Times New Roman"/>
                <w:iCs/>
                <w:sz w:val="24"/>
                <w:szCs w:val="24"/>
                <w:lang w:val="ro-MD"/>
              </w:rPr>
              <w:t>potrivit prevederilor propuse în alin. (5</w:t>
            </w:r>
            <w:r w:rsidRPr="00EB775F">
              <w:rPr>
                <w:rFonts w:ascii="Times New Roman" w:eastAsia="Times New Roman" w:hAnsi="Times New Roman" w:cs="Times New Roman"/>
                <w:iCs/>
                <w:sz w:val="24"/>
                <w:szCs w:val="24"/>
                <w:vertAlign w:val="superscript"/>
                <w:lang w:val="ro-MD"/>
              </w:rPr>
              <w:t>4</w:t>
            </w:r>
            <w:r w:rsidRPr="00EB775F">
              <w:rPr>
                <w:rFonts w:ascii="Times New Roman" w:eastAsia="Times New Roman" w:hAnsi="Times New Roman" w:cs="Times New Roman"/>
                <w:iCs/>
                <w:sz w:val="24"/>
                <w:szCs w:val="24"/>
                <w:lang w:val="ro-MD"/>
              </w:rPr>
              <w:t>) din art. 11 al Legii nr. 548/</w:t>
            </w:r>
            <w:r w:rsidR="00B522BA" w:rsidRPr="00EB775F">
              <w:rPr>
                <w:rFonts w:ascii="Times New Roman" w:eastAsia="Times New Roman" w:hAnsi="Times New Roman" w:cs="Times New Roman"/>
                <w:iCs/>
                <w:sz w:val="24"/>
                <w:szCs w:val="24"/>
                <w:lang w:val="ro-MD"/>
              </w:rPr>
              <w:t>1995</w:t>
            </w:r>
            <w:r w:rsidRPr="00EB775F">
              <w:rPr>
                <w:rFonts w:ascii="Times New Roman" w:eastAsia="Times New Roman" w:hAnsi="Times New Roman" w:cs="Times New Roman"/>
                <w:iCs/>
                <w:sz w:val="24"/>
                <w:szCs w:val="24"/>
                <w:lang w:val="ro-MD"/>
              </w:rPr>
              <w:t xml:space="preserve">, repunerea în termenul omis de depunere a cererii prealabile </w:t>
            </w:r>
            <w:r w:rsidRPr="00EB775F">
              <w:rPr>
                <w:rFonts w:ascii="Times New Roman" w:eastAsia="Times New Roman" w:hAnsi="Times New Roman" w:cs="Times New Roman"/>
                <w:sz w:val="24"/>
                <w:szCs w:val="24"/>
                <w:lang w:val="ro-MD"/>
              </w:rPr>
              <w:t>la Banca Națională și în termenul de înaintare a acțiunii în contencios administrativ cu privire la actele  Băncii Naționale sau</w:t>
            </w:r>
            <w:r w:rsidRPr="00EB775F">
              <w:rPr>
                <w:rFonts w:ascii="Times New Roman" w:hAnsi="Times New Roman" w:cs="Times New Roman"/>
                <w:sz w:val="24"/>
                <w:szCs w:val="24"/>
                <w:lang w:val="ro-MD"/>
              </w:rPr>
              <w:t xml:space="preserve"> nesoluționarea în termenul legal a unei cereri de către aceasta</w:t>
            </w:r>
            <w:r w:rsidRPr="00EB775F">
              <w:rPr>
                <w:rFonts w:ascii="Times New Roman" w:eastAsia="Times New Roman" w:hAnsi="Times New Roman" w:cs="Times New Roman"/>
                <w:sz w:val="24"/>
                <w:szCs w:val="24"/>
                <w:lang w:val="ro-MD"/>
              </w:rPr>
              <w:t xml:space="preserve"> poate fi solicitată doar în interiorul termenului de 3 luni de la expirarea acestui termen omis. Termenul de 3 luni reprezintă termen de decădere.  Această prevedere oferă mai multă previzibilitate și certitudine cu privire la efectele actelor emise în domeniile</w:t>
            </w:r>
            <w:r w:rsidR="00596C7D" w:rsidRPr="00EB775F">
              <w:rPr>
                <w:rFonts w:ascii="Times New Roman" w:eastAsia="Times New Roman" w:hAnsi="Times New Roman" w:cs="Times New Roman"/>
                <w:sz w:val="24"/>
                <w:szCs w:val="24"/>
                <w:lang w:val="ro-MD"/>
              </w:rPr>
              <w:t xml:space="preserve"> de</w:t>
            </w:r>
            <w:r w:rsidRPr="00EB775F">
              <w:rPr>
                <w:rFonts w:ascii="Times New Roman" w:eastAsia="Times New Roman" w:hAnsi="Times New Roman" w:cs="Times New Roman"/>
                <w:sz w:val="24"/>
                <w:szCs w:val="24"/>
                <w:lang w:val="ro-MD"/>
              </w:rPr>
              <w:t xml:space="preserve"> competență a BNM. </w:t>
            </w:r>
          </w:p>
          <w:p w14:paraId="4D239DB4" w14:textId="52D46617" w:rsidR="004878E0" w:rsidRPr="00EB775F" w:rsidRDefault="004878E0" w:rsidP="00D56776">
            <w:pPr>
              <w:spacing w:line="240" w:lineRule="auto"/>
              <w:jc w:val="both"/>
              <w:rPr>
                <w:rFonts w:ascii="Times New Roman" w:hAnsi="Times New Roman" w:cs="Times New Roman"/>
                <w:color w:val="000000"/>
                <w:sz w:val="24"/>
                <w:szCs w:val="24"/>
                <w:lang w:val="ro-MD"/>
              </w:rPr>
            </w:pPr>
            <w:r w:rsidRPr="00EB775F">
              <w:rPr>
                <w:rFonts w:ascii="Times New Roman" w:hAnsi="Times New Roman" w:cs="Times New Roman"/>
                <w:sz w:val="24"/>
                <w:szCs w:val="24"/>
                <w:lang w:val="ro-MD"/>
              </w:rPr>
              <w:t xml:space="preserve">Proiectul de lege prevede restabilirea competenței Curții de Apel </w:t>
            </w:r>
            <w:r w:rsidR="00EB775F">
              <w:rPr>
                <w:rFonts w:ascii="Times New Roman" w:hAnsi="Times New Roman" w:cs="Times New Roman"/>
                <w:sz w:val="24"/>
                <w:szCs w:val="24"/>
                <w:lang w:val="ro-MD"/>
              </w:rPr>
              <w:t xml:space="preserve">Chișinău </w:t>
            </w:r>
            <w:r w:rsidRPr="00EB775F">
              <w:rPr>
                <w:rFonts w:ascii="Times New Roman" w:hAnsi="Times New Roman" w:cs="Times New Roman"/>
                <w:sz w:val="24"/>
                <w:szCs w:val="24"/>
                <w:lang w:val="ro-MD"/>
              </w:rPr>
              <w:t xml:space="preserve">ca instanță de fond de contencios administrativ, în cazurile care vizează activitatea administrativă a Băncii Naționale. </w:t>
            </w:r>
            <w:r w:rsidRPr="00EB775F">
              <w:rPr>
                <w:rFonts w:ascii="Times New Roman" w:hAnsi="Times New Roman" w:cs="Times New Roman"/>
                <w:color w:val="000000"/>
                <w:sz w:val="24"/>
                <w:szCs w:val="24"/>
                <w:lang w:val="ro-MD"/>
              </w:rPr>
              <w:t xml:space="preserve">Propunerea este justificată de necesitatea asigurării  celerității judecării </w:t>
            </w:r>
            <w:r w:rsidRPr="00EB775F">
              <w:rPr>
                <w:rFonts w:ascii="Times New Roman" w:hAnsi="Times New Roman" w:cs="Times New Roman"/>
                <w:sz w:val="24"/>
                <w:szCs w:val="24"/>
                <w:lang w:val="ro-MD"/>
              </w:rPr>
              <w:t>acțiunilor de contencios administrativ privind actele Băncii Naţionale sau privind nesoluţionarea de către aceasta în termen legal a unei cereri</w:t>
            </w:r>
            <w:r w:rsidRPr="00EB775F">
              <w:rPr>
                <w:rFonts w:ascii="Times New Roman" w:hAnsi="Times New Roman" w:cs="Times New Roman"/>
                <w:i/>
                <w:iCs/>
                <w:sz w:val="24"/>
                <w:szCs w:val="24"/>
                <w:lang w:val="ro-MD"/>
              </w:rPr>
              <w:t xml:space="preserve">, </w:t>
            </w:r>
            <w:r w:rsidRPr="00EB775F">
              <w:rPr>
                <w:rFonts w:ascii="Times New Roman" w:hAnsi="Times New Roman" w:cs="Times New Roman"/>
                <w:iCs/>
                <w:sz w:val="24"/>
                <w:szCs w:val="24"/>
                <w:lang w:val="ro-MD"/>
              </w:rPr>
              <w:t>precum și de</w:t>
            </w:r>
            <w:r w:rsidRPr="00EB775F">
              <w:rPr>
                <w:rFonts w:ascii="Times New Roman" w:hAnsi="Times New Roman" w:cs="Times New Roman"/>
                <w:i/>
                <w:iCs/>
                <w:sz w:val="24"/>
                <w:szCs w:val="24"/>
                <w:lang w:val="ro-MD"/>
              </w:rPr>
              <w:t xml:space="preserve"> </w:t>
            </w:r>
            <w:r w:rsidRPr="00EB775F">
              <w:rPr>
                <w:rFonts w:ascii="Times New Roman" w:hAnsi="Times New Roman" w:cs="Times New Roman"/>
                <w:sz w:val="24"/>
                <w:szCs w:val="24"/>
                <w:lang w:val="ro-MD"/>
              </w:rPr>
              <w:t xml:space="preserve">complexitatea subiectelor din domeniile de competență ale BNM, care reclamă  cunoștințe specializate și o abordare multifațetată în procesul de examinare a acestor cazuri. În aceeași ordine de idei, exemplificăm Legea nr.312/2004 privind Statutul Băncii Naționale a României (a se vedea art.57 alin.(3) și (4)), care prevede că </w:t>
            </w:r>
            <w:r w:rsidRPr="00EB775F">
              <w:rPr>
                <w:rFonts w:ascii="Times New Roman" w:hAnsi="Times New Roman" w:cs="Times New Roman"/>
                <w:color w:val="000000"/>
                <w:sz w:val="24"/>
                <w:szCs w:val="24"/>
                <w:lang w:val="ro-MD"/>
              </w:rPr>
              <w:t>hotărârile Consiliului de administraţie al Băncii Naţionale a României se contestă la Curtea de Apel Bucureşti.</w:t>
            </w:r>
          </w:p>
          <w:p w14:paraId="67F00CC1" w14:textId="6EE2A36C" w:rsidR="004878E0" w:rsidRPr="00EB775F" w:rsidRDefault="004878E0" w:rsidP="00D56776">
            <w:pPr>
              <w:tabs>
                <w:tab w:val="left" w:pos="884"/>
                <w:tab w:val="left" w:pos="1196"/>
              </w:tabs>
              <w:spacing w:after="0" w:line="240" w:lineRule="auto"/>
              <w:jc w:val="both"/>
              <w:rPr>
                <w:rFonts w:ascii="Times New Roman" w:eastAsia="Times New Roman" w:hAnsi="Times New Roman" w:cs="Times New Roman"/>
                <w:sz w:val="24"/>
                <w:szCs w:val="24"/>
                <w:lang w:val="ro-MD"/>
              </w:rPr>
            </w:pPr>
            <w:r w:rsidRPr="00EB775F">
              <w:rPr>
                <w:rFonts w:ascii="Times New Roman" w:hAnsi="Times New Roman" w:cs="Times New Roman"/>
                <w:color w:val="000000"/>
                <w:sz w:val="24"/>
                <w:szCs w:val="24"/>
                <w:lang w:val="ro-MD"/>
              </w:rPr>
              <w:t>Proiectul de lege mai prevede completarea articolului 5 din Legea 202</w:t>
            </w:r>
            <w:r w:rsidRPr="00EB775F">
              <w:rPr>
                <w:rFonts w:ascii="Times New Roman" w:eastAsia="Times New Roman" w:hAnsi="Times New Roman" w:cs="Times New Roman"/>
                <w:sz w:val="24"/>
                <w:szCs w:val="24"/>
                <w:lang w:val="ro-MD"/>
              </w:rPr>
              <w:t xml:space="preserve">/2017 privind activitatea băncilor cu un alineat nou  - (6) – potrivit căruia, “(6) Atribuțiile și funcțiile conferite Băncii Naționale prin prezenta lege urmăresc interesul public de asigurare a stabilității și viabilității sistemului bancar.”. </w:t>
            </w:r>
          </w:p>
          <w:p w14:paraId="7F263FB2" w14:textId="77777777" w:rsidR="004878E0" w:rsidRPr="00EB775F" w:rsidRDefault="004878E0" w:rsidP="004878E0">
            <w:pPr>
              <w:tabs>
                <w:tab w:val="left" w:pos="884"/>
                <w:tab w:val="left" w:pos="1196"/>
              </w:tabs>
              <w:spacing w:after="0" w:line="240" w:lineRule="auto"/>
              <w:jc w:val="both"/>
              <w:rPr>
                <w:rFonts w:ascii="Times New Roman" w:eastAsia="Times New Roman" w:hAnsi="Times New Roman" w:cs="Times New Roman"/>
                <w:sz w:val="24"/>
                <w:szCs w:val="24"/>
                <w:lang w:val="ro-MD"/>
              </w:rPr>
            </w:pPr>
            <w:r w:rsidRPr="00EB775F">
              <w:rPr>
                <w:rFonts w:ascii="Times New Roman" w:eastAsia="Times New Roman" w:hAnsi="Times New Roman" w:cs="Times New Roman"/>
                <w:sz w:val="24"/>
                <w:szCs w:val="24"/>
                <w:lang w:val="ro-MD"/>
              </w:rPr>
              <w:t xml:space="preserve">Cu referire la propunerea prevăzută în alin. (6), consemnăm că această prevedere consacră obiectivele supravegherii bancare, explicitînd că aceasta urmărește interesul public de asigurare a stabilității și viabilității sistemului bancar. Astfel, atribuțiile de supraveghere bancară nu pot fi interpretate în sensul conferirii unor obligații ale supraveghetorului față de persoane particulare; în plus, la evaluarea/examinarea măsurilor și competențelor exercitate de autoritatea de supraveghere, urmează a se ține cont de obiectivul final urmărit prin acestea – protecția interesului public – care primează asupra oricăror eventuale interese particulare potențial afectate.  </w:t>
            </w:r>
          </w:p>
          <w:p w14:paraId="23B7653B" w14:textId="27A06C4C" w:rsidR="004878E0" w:rsidRPr="00EB775F" w:rsidRDefault="004878E0" w:rsidP="00EB775F">
            <w:pPr>
              <w:autoSpaceDE w:val="0"/>
              <w:autoSpaceDN w:val="0"/>
              <w:adjustRightInd w:val="0"/>
              <w:spacing w:after="0" w:line="240" w:lineRule="auto"/>
              <w:jc w:val="both"/>
              <w:rPr>
                <w:rFonts w:ascii="Times New Roman" w:hAnsi="Times New Roman" w:cs="Times New Roman"/>
                <w:sz w:val="24"/>
                <w:szCs w:val="24"/>
                <w:lang w:val="ro-MD"/>
              </w:rPr>
            </w:pPr>
            <w:r w:rsidRPr="00EB775F">
              <w:rPr>
                <w:rFonts w:ascii="Times New Roman" w:eastAsia="Times New Roman" w:hAnsi="Times New Roman" w:cs="Times New Roman"/>
                <w:sz w:val="24"/>
                <w:szCs w:val="24"/>
                <w:lang w:val="ro-MD"/>
              </w:rPr>
              <w:t>O prevedere similară, în ceea ce privește interesul public urmărit de autoritatea de supraveghere bancară, se regăsește, spre exemplu, în Secțiunea 4 (4) d</w:t>
            </w:r>
            <w:r w:rsidR="00EB775F" w:rsidRPr="00EB775F">
              <w:rPr>
                <w:rFonts w:ascii="Times New Roman" w:eastAsia="Times New Roman" w:hAnsi="Times New Roman" w:cs="Times New Roman"/>
                <w:sz w:val="24"/>
                <w:szCs w:val="24"/>
                <w:lang w:val="ro-MD"/>
              </w:rPr>
              <w:t xml:space="preserve">in Legea federală cu privire la </w:t>
            </w:r>
            <w:r w:rsidRPr="00EB775F">
              <w:rPr>
                <w:rFonts w:ascii="Times New Roman" w:eastAsia="Times New Roman" w:hAnsi="Times New Roman" w:cs="Times New Roman"/>
                <w:sz w:val="24"/>
                <w:szCs w:val="24"/>
                <w:lang w:val="ro-MD"/>
              </w:rPr>
              <w:t xml:space="preserve">constituirea autorității de supraveghere financiară (BaFin) din Germania. Potrivit literaturii de specialitate și </w:t>
            </w:r>
            <w:r w:rsidRPr="00EB775F">
              <w:rPr>
                <w:rFonts w:ascii="Times New Roman" w:eastAsia="Times New Roman" w:hAnsi="Times New Roman" w:cs="Times New Roman"/>
                <w:sz w:val="24"/>
                <w:szCs w:val="24"/>
                <w:lang w:val="ro-MD"/>
              </w:rPr>
              <w:lastRenderedPageBreak/>
              <w:t>comentariilor pe marginea acestei norme</w:t>
            </w:r>
            <w:r w:rsidRPr="00EB775F">
              <w:rPr>
                <w:rStyle w:val="FootnoteReference"/>
                <w:rFonts w:ascii="Times New Roman" w:eastAsia="Times New Roman" w:hAnsi="Times New Roman" w:cs="Times New Roman"/>
                <w:sz w:val="24"/>
                <w:szCs w:val="24"/>
                <w:lang w:val="ro-MD"/>
              </w:rPr>
              <w:footnoteReference w:id="1"/>
            </w:r>
            <w:r w:rsidRPr="00EB775F">
              <w:rPr>
                <w:rFonts w:ascii="Times New Roman" w:eastAsia="Times New Roman" w:hAnsi="Times New Roman" w:cs="Times New Roman"/>
                <w:sz w:val="24"/>
                <w:szCs w:val="24"/>
                <w:lang w:val="ro-MD"/>
              </w:rPr>
              <w:t xml:space="preserve">, Secțiunea  4 (4) din legea germană urmărește în mod direct limitarea răspunderii autorității de supraveghere și este  fundamentată pe așa – numita teorie </w:t>
            </w:r>
            <w:r w:rsidRPr="00EB775F">
              <w:rPr>
                <w:rFonts w:ascii="Times New Roman" w:hAnsi="Times New Roman" w:cs="Times New Roman"/>
                <w:i/>
                <w:iCs/>
                <w:sz w:val="24"/>
                <w:szCs w:val="24"/>
                <w:lang w:val="ro-MD"/>
              </w:rPr>
              <w:t>Schutznormtheorie</w:t>
            </w:r>
            <w:r w:rsidRPr="00EB775F">
              <w:rPr>
                <w:rFonts w:ascii="Times New Roman" w:hAnsi="Times New Roman" w:cs="Times New Roman"/>
                <w:iCs/>
                <w:sz w:val="24"/>
                <w:szCs w:val="24"/>
                <w:lang w:val="ro-MD"/>
              </w:rPr>
              <w:t xml:space="preserve">, potrivit căreia, răspunderea autorității publice nu intervine în cazul în care reclamantul nu se înscrie în rîndul persoanelor, pe care  norma legală (pretinsa  fi încălcată) urmează a-i proteja </w:t>
            </w:r>
            <w:r w:rsidRPr="00EB775F">
              <w:rPr>
                <w:rFonts w:ascii="Times New Roman" w:hAnsi="Times New Roman" w:cs="Times New Roman"/>
                <w:iCs/>
                <w:sz w:val="24"/>
                <w:szCs w:val="24"/>
                <w:u w:val="single"/>
                <w:lang w:val="ro-MD"/>
              </w:rPr>
              <w:t>în mod specific și explicit</w:t>
            </w:r>
            <w:r w:rsidRPr="00EB775F">
              <w:rPr>
                <w:rFonts w:ascii="Times New Roman" w:hAnsi="Times New Roman" w:cs="Times New Roman"/>
                <w:iCs/>
                <w:sz w:val="24"/>
                <w:szCs w:val="24"/>
                <w:lang w:val="ro-MD"/>
              </w:rPr>
              <w:t xml:space="preserve">, și nici în cazul, în care norma legală respectivă este destinată a proteja interesele publicului larg, și nu cele ale unei persoane particulare.  </w:t>
            </w:r>
            <w:r w:rsidRPr="00EB775F">
              <w:rPr>
                <w:rFonts w:ascii="Times New Roman" w:hAnsi="Times New Roman" w:cs="Times New Roman"/>
                <w:sz w:val="24"/>
                <w:szCs w:val="24"/>
                <w:lang w:val="ro-MD"/>
              </w:rPr>
              <w:t xml:space="preserve"> </w:t>
            </w:r>
          </w:p>
          <w:p w14:paraId="2F649662" w14:textId="77777777" w:rsidR="004878E0" w:rsidRPr="00EB775F" w:rsidRDefault="004878E0" w:rsidP="00596C7D">
            <w:pPr>
              <w:autoSpaceDE w:val="0"/>
              <w:autoSpaceDN w:val="0"/>
              <w:adjustRightInd w:val="0"/>
              <w:spacing w:after="0" w:line="240" w:lineRule="auto"/>
              <w:rPr>
                <w:rFonts w:ascii="Times New Roman" w:eastAsia="Times New Roman" w:hAnsi="Times New Roman" w:cs="Times New Roman"/>
                <w:b/>
                <w:sz w:val="24"/>
                <w:szCs w:val="24"/>
                <w:lang w:val="ro-MD"/>
              </w:rPr>
            </w:pPr>
          </w:p>
          <w:p w14:paraId="7216099D" w14:textId="0B0F3F95" w:rsidR="000D1DFD" w:rsidRPr="00EB775F" w:rsidRDefault="00D61968" w:rsidP="0008549B">
            <w:pPr>
              <w:spacing w:after="0" w:line="240" w:lineRule="auto"/>
              <w:jc w:val="both"/>
              <w:rPr>
                <w:rFonts w:ascii="Times New Roman" w:eastAsia="Times New Roman" w:hAnsi="Times New Roman" w:cs="Times New Roman"/>
                <w:sz w:val="24"/>
                <w:szCs w:val="24"/>
                <w:lang w:val="ro-MD"/>
              </w:rPr>
            </w:pPr>
            <w:r w:rsidRPr="00EB775F">
              <w:rPr>
                <w:rFonts w:ascii="Times New Roman" w:hAnsi="Times New Roman" w:cs="Times New Roman"/>
                <w:sz w:val="24"/>
                <w:szCs w:val="24"/>
                <w:lang w:val="ro-MD"/>
              </w:rPr>
              <w:t xml:space="preserve">    </w:t>
            </w:r>
            <w:r w:rsidR="00253889" w:rsidRPr="00EB775F">
              <w:rPr>
                <w:rFonts w:ascii="Times New Roman" w:hAnsi="Times New Roman" w:cs="Times New Roman"/>
                <w:sz w:val="24"/>
                <w:szCs w:val="24"/>
                <w:lang w:val="ro-MD"/>
              </w:rPr>
              <w:t>Proiectul de lege prevede, de asemenea, unele clarificări în ceea ce privește</w:t>
            </w:r>
            <w:r w:rsidR="00E600D3" w:rsidRPr="00EB775F">
              <w:rPr>
                <w:rFonts w:ascii="Times New Roman" w:hAnsi="Times New Roman" w:cs="Times New Roman"/>
                <w:sz w:val="24"/>
                <w:szCs w:val="24"/>
                <w:lang w:val="ro-MD"/>
              </w:rPr>
              <w:t xml:space="preserve"> particularitățile</w:t>
            </w:r>
            <w:r w:rsidR="00253889" w:rsidRPr="00EB775F">
              <w:rPr>
                <w:rFonts w:ascii="Times New Roman" w:hAnsi="Times New Roman" w:cs="Times New Roman"/>
                <w:sz w:val="24"/>
                <w:szCs w:val="24"/>
                <w:lang w:val="ro-MD"/>
              </w:rPr>
              <w:t xml:space="preserve"> re</w:t>
            </w:r>
            <w:r w:rsidR="00E600D3" w:rsidRPr="00EB775F">
              <w:rPr>
                <w:rFonts w:ascii="Times New Roman" w:hAnsi="Times New Roman" w:cs="Times New Roman"/>
                <w:sz w:val="24"/>
                <w:szCs w:val="24"/>
                <w:lang w:val="ro-MD"/>
              </w:rPr>
              <w:t>parării</w:t>
            </w:r>
            <w:r w:rsidR="00253889" w:rsidRPr="00EB775F">
              <w:rPr>
                <w:rFonts w:ascii="Times New Roman" w:hAnsi="Times New Roman" w:cs="Times New Roman"/>
                <w:sz w:val="24"/>
                <w:szCs w:val="24"/>
                <w:lang w:val="ro-MD"/>
              </w:rPr>
              <w:t xml:space="preserve"> prejudiciului cauzat prin acte administrative ilegale sau prin nesoluționarea în termenul legal al unei cereri de către Banca Națională</w:t>
            </w:r>
            <w:r w:rsidR="00E11B8D" w:rsidRPr="00EB775F">
              <w:rPr>
                <w:rFonts w:ascii="Times New Roman" w:hAnsi="Times New Roman" w:cs="Times New Roman"/>
                <w:sz w:val="24"/>
                <w:szCs w:val="24"/>
                <w:lang w:val="ro-MD"/>
              </w:rPr>
              <w:t>. Aceste aspecte sunt detaliate din cîteva perspect</w:t>
            </w:r>
            <w:r w:rsidR="00FB30CA" w:rsidRPr="00EB775F">
              <w:rPr>
                <w:rFonts w:ascii="Times New Roman" w:hAnsi="Times New Roman" w:cs="Times New Roman"/>
                <w:sz w:val="24"/>
                <w:szCs w:val="24"/>
                <w:lang w:val="ro-MD"/>
              </w:rPr>
              <w:t>i</w:t>
            </w:r>
            <w:r w:rsidR="00E11B8D" w:rsidRPr="00EB775F">
              <w:rPr>
                <w:rFonts w:ascii="Times New Roman" w:hAnsi="Times New Roman" w:cs="Times New Roman"/>
                <w:sz w:val="24"/>
                <w:szCs w:val="24"/>
                <w:lang w:val="ro-MD"/>
              </w:rPr>
              <w:t>ve</w:t>
            </w:r>
            <w:r w:rsidR="00253889" w:rsidRPr="00EB775F">
              <w:rPr>
                <w:rFonts w:ascii="Times New Roman" w:hAnsi="Times New Roman" w:cs="Times New Roman"/>
                <w:sz w:val="24"/>
                <w:szCs w:val="24"/>
                <w:lang w:val="ro-MD"/>
              </w:rPr>
              <w:t xml:space="preserve"> </w:t>
            </w:r>
            <w:r w:rsidR="00E11B8D" w:rsidRPr="00EB775F">
              <w:rPr>
                <w:rFonts w:ascii="Times New Roman" w:hAnsi="Times New Roman" w:cs="Times New Roman"/>
                <w:sz w:val="24"/>
                <w:szCs w:val="24"/>
                <w:lang w:val="ro-MD"/>
              </w:rPr>
              <w:t xml:space="preserve">Pe de o parte, </w:t>
            </w:r>
            <w:r w:rsidR="00320026" w:rsidRPr="00EB775F">
              <w:rPr>
                <w:rFonts w:ascii="Times New Roman" w:hAnsi="Times New Roman" w:cs="Times New Roman"/>
                <w:sz w:val="24"/>
                <w:szCs w:val="24"/>
                <w:lang w:val="ro-MD"/>
              </w:rPr>
              <w:t xml:space="preserve">proiectul precizează   aspectele procedurale de înaintare a acțiunii privind repararea prejudiciului, modul de evaluare a mărimii prejudiciului (în special în privința </w:t>
            </w:r>
            <w:r w:rsidR="00320026" w:rsidRPr="00EB775F">
              <w:rPr>
                <w:rFonts w:ascii="Times New Roman" w:hAnsi="Times New Roman" w:cs="Times New Roman"/>
                <w:color w:val="000000"/>
                <w:sz w:val="24"/>
                <w:szCs w:val="24"/>
                <w:lang w:val="ro-MD"/>
              </w:rPr>
              <w:t>acționarilor față de care au devenit incidente prevederile articolelor 45, 46, 52 din Legea nr.202/2017 privind activitatea băncilor</w:t>
            </w:r>
            <w:r w:rsidR="00320026" w:rsidRPr="00EB775F">
              <w:rPr>
                <w:rFonts w:ascii="Times New Roman" w:hAnsi="Times New Roman" w:cs="Times New Roman"/>
                <w:sz w:val="24"/>
                <w:szCs w:val="24"/>
                <w:lang w:val="ro-MD"/>
              </w:rPr>
              <w:t>), atît în cazul prejudiciului cauzat prin actul administrativ ilegal al Băncii Naționale a Moldovei  emis în aplicarea Legii nr.202/2017 sau prin nesoluționarea în termenul legal a unei cereri  de către aceasta cu privire la aplicarea Legii nr.202/2017 (a se vedea art.144</w:t>
            </w:r>
            <w:r w:rsidR="00320026" w:rsidRPr="00EB775F">
              <w:rPr>
                <w:rFonts w:ascii="Times New Roman" w:hAnsi="Times New Roman" w:cs="Times New Roman"/>
                <w:sz w:val="24"/>
                <w:szCs w:val="24"/>
                <w:vertAlign w:val="superscript"/>
                <w:lang w:val="ro-MD"/>
              </w:rPr>
              <w:t>1</w:t>
            </w:r>
            <w:r w:rsidR="00320026" w:rsidRPr="00EB775F">
              <w:rPr>
                <w:rFonts w:ascii="Times New Roman" w:hAnsi="Times New Roman" w:cs="Times New Roman"/>
                <w:sz w:val="24"/>
                <w:szCs w:val="24"/>
                <w:lang w:val="ro-MD"/>
              </w:rPr>
              <w:t xml:space="preserve"> cu care se completează Legea nr.202/2017), cît și, în special, în cazul determinării mărimii prejudiciului cauzat foștilor acționari ai băncii prin actul ilegal ale Băncii Naționale privind retragerea licenței băncii,  inițierea procesului de lichidare silită a băncii, sau supunerea unei bănci rezoluției bancare (a se vedea art.144</w:t>
            </w:r>
            <w:r w:rsidR="00320026" w:rsidRPr="00EB775F">
              <w:rPr>
                <w:rFonts w:ascii="Times New Roman" w:hAnsi="Times New Roman" w:cs="Times New Roman"/>
                <w:sz w:val="24"/>
                <w:szCs w:val="24"/>
                <w:vertAlign w:val="superscript"/>
                <w:lang w:val="ro-MD"/>
              </w:rPr>
              <w:t>1</w:t>
            </w:r>
            <w:r w:rsidR="00320026" w:rsidRPr="00EB775F">
              <w:rPr>
                <w:rFonts w:ascii="Times New Roman" w:hAnsi="Times New Roman" w:cs="Times New Roman"/>
                <w:sz w:val="24"/>
                <w:szCs w:val="24"/>
                <w:lang w:val="ro-MD"/>
              </w:rPr>
              <w:t xml:space="preserve"> cu care se completează Legea nr.202/2017, modificările operate la Legea nr.232/2016). Este de remarcat că, în cel din urmă caz, </w:t>
            </w:r>
            <w:r w:rsidR="00320026" w:rsidRPr="00EB775F">
              <w:rPr>
                <w:rFonts w:ascii="Times New Roman" w:hAnsi="Times New Roman" w:cs="Times New Roman"/>
                <w:i/>
                <w:sz w:val="24"/>
                <w:szCs w:val="24"/>
                <w:lang w:val="ro-MD"/>
              </w:rPr>
              <w:t>d</w:t>
            </w:r>
            <w:r w:rsidR="00320026" w:rsidRPr="00EB775F">
              <w:rPr>
                <w:rFonts w:ascii="Times New Roman" w:eastAsia="Times New Roman" w:hAnsi="Times New Roman" w:cs="Times New Roman"/>
                <w:i/>
                <w:sz w:val="24"/>
                <w:szCs w:val="24"/>
                <w:lang w:val="ro-MD"/>
              </w:rPr>
              <w:t>auna reală</w:t>
            </w:r>
            <w:r w:rsidR="00320026" w:rsidRPr="00EB775F">
              <w:rPr>
                <w:rFonts w:ascii="Times New Roman" w:eastAsia="Times New Roman" w:hAnsi="Times New Roman" w:cs="Times New Roman"/>
                <w:sz w:val="24"/>
                <w:szCs w:val="24"/>
                <w:lang w:val="ro-MD"/>
              </w:rPr>
              <w:t xml:space="preserve">  se</w:t>
            </w:r>
            <w:r w:rsidR="00320026" w:rsidRPr="00EB775F">
              <w:rPr>
                <w:rFonts w:ascii="Times New Roman" w:hAnsi="Times New Roman" w:cs="Times New Roman"/>
                <w:sz w:val="24"/>
                <w:szCs w:val="24"/>
                <w:lang w:val="ro-MD"/>
              </w:rPr>
              <w:t xml:space="preserve"> va determina</w:t>
            </w:r>
            <w:r w:rsidR="00320026" w:rsidRPr="00EB775F">
              <w:rPr>
                <w:rFonts w:ascii="Times New Roman" w:eastAsia="Times New Roman" w:hAnsi="Times New Roman" w:cs="Times New Roman"/>
                <w:sz w:val="24"/>
                <w:szCs w:val="24"/>
                <w:lang w:val="ro-MD"/>
              </w:rPr>
              <w:t xml:space="preserve"> potrivit  prețului acțiunilor băncii  în ziua adoptării actului Băncii Naționale privind retragerea licenței bancare și inițierea procesului de lichidare silită a băncii</w:t>
            </w:r>
            <w:r w:rsidR="00320026" w:rsidRPr="00EB775F">
              <w:rPr>
                <w:rFonts w:ascii="Times New Roman" w:hAnsi="Times New Roman" w:cs="Times New Roman"/>
                <w:sz w:val="24"/>
                <w:szCs w:val="24"/>
                <w:lang w:val="ro-MD"/>
              </w:rPr>
              <w:t xml:space="preserve">, preț care va fi stabilit în baza unei </w:t>
            </w:r>
            <w:r w:rsidR="00320026" w:rsidRPr="00EB775F">
              <w:rPr>
                <w:rFonts w:ascii="Times New Roman" w:eastAsia="Times New Roman" w:hAnsi="Times New Roman" w:cs="Times New Roman"/>
                <w:sz w:val="24"/>
                <w:szCs w:val="24"/>
                <w:lang w:val="ro-MD"/>
              </w:rPr>
              <w:t xml:space="preserve">evaluări a situației financiare a băncii </w:t>
            </w:r>
            <w:r w:rsidR="00320026" w:rsidRPr="00EB775F">
              <w:rPr>
                <w:rFonts w:ascii="Times New Roman" w:hAnsi="Times New Roman" w:cs="Times New Roman"/>
                <w:sz w:val="24"/>
                <w:szCs w:val="24"/>
                <w:lang w:val="ro-MD"/>
              </w:rPr>
              <w:t>dispuse</w:t>
            </w:r>
            <w:r w:rsidR="00320026" w:rsidRPr="00EB775F">
              <w:rPr>
                <w:rFonts w:ascii="Times New Roman" w:eastAsia="Times New Roman" w:hAnsi="Times New Roman" w:cs="Times New Roman"/>
                <w:sz w:val="24"/>
                <w:szCs w:val="24"/>
                <w:lang w:val="ro-MD"/>
              </w:rPr>
              <w:t xml:space="preserve"> de instanța de judecată pe rolul căreia se află cauza cu privire la repararea prejudiciului</w:t>
            </w:r>
            <w:r w:rsidR="00320026" w:rsidRPr="00EB775F">
              <w:rPr>
                <w:rFonts w:ascii="Times New Roman" w:hAnsi="Times New Roman" w:cs="Times New Roman"/>
                <w:sz w:val="24"/>
                <w:szCs w:val="24"/>
                <w:lang w:val="ro-MD"/>
              </w:rPr>
              <w:t xml:space="preserve"> și </w:t>
            </w:r>
            <w:r w:rsidR="00320026" w:rsidRPr="00EB775F">
              <w:rPr>
                <w:rFonts w:ascii="Times New Roman" w:eastAsia="Times New Roman" w:hAnsi="Times New Roman" w:cs="Times New Roman"/>
                <w:sz w:val="24"/>
                <w:szCs w:val="24"/>
                <w:lang w:val="ro-MD"/>
              </w:rPr>
              <w:t>efectuate de o societate d</w:t>
            </w:r>
            <w:r w:rsidR="00320026" w:rsidRPr="00EB775F">
              <w:rPr>
                <w:rFonts w:ascii="Times New Roman" w:hAnsi="Times New Roman" w:cs="Times New Roman"/>
                <w:sz w:val="24"/>
                <w:szCs w:val="24"/>
                <w:lang w:val="ro-MD"/>
              </w:rPr>
              <w:t xml:space="preserve">e audit cu renume internațional, </w:t>
            </w:r>
            <w:r w:rsidR="00320026" w:rsidRPr="00EB775F">
              <w:rPr>
                <w:rFonts w:ascii="Times New Roman" w:eastAsia="Times New Roman" w:hAnsi="Times New Roman" w:cs="Times New Roman"/>
                <w:sz w:val="24"/>
                <w:szCs w:val="24"/>
                <w:lang w:val="ro-MD"/>
              </w:rPr>
              <w:t xml:space="preserve">care </w:t>
            </w:r>
            <w:r w:rsidR="00320026" w:rsidRPr="00EB775F">
              <w:rPr>
                <w:rFonts w:ascii="Times New Roman" w:hAnsi="Times New Roman" w:cs="Times New Roman"/>
                <w:sz w:val="24"/>
                <w:szCs w:val="24"/>
                <w:lang w:val="ro-MD"/>
              </w:rPr>
              <w:t>urmează să  corespundă</w:t>
            </w:r>
            <w:r w:rsidR="00320026" w:rsidRPr="00EB775F">
              <w:rPr>
                <w:rFonts w:ascii="Times New Roman" w:eastAsia="Times New Roman" w:hAnsi="Times New Roman" w:cs="Times New Roman"/>
                <w:sz w:val="24"/>
                <w:szCs w:val="24"/>
                <w:lang w:val="ro-MD"/>
              </w:rPr>
              <w:t xml:space="preserve"> anumitor criterii și va fi identificată de către instanța de judecată.  </w:t>
            </w:r>
            <w:r w:rsidR="00320026" w:rsidRPr="00EB775F">
              <w:rPr>
                <w:rFonts w:ascii="Times New Roman" w:hAnsi="Times New Roman" w:cs="Times New Roman"/>
                <w:sz w:val="24"/>
                <w:szCs w:val="24"/>
                <w:lang w:val="ro-MD"/>
              </w:rPr>
              <w:t xml:space="preserve"> </w:t>
            </w:r>
            <w:r w:rsidR="00320026" w:rsidRPr="00EB775F">
              <w:rPr>
                <w:rFonts w:ascii="Times New Roman" w:eastAsia="Times New Roman" w:hAnsi="Times New Roman" w:cs="Times New Roman"/>
                <w:sz w:val="24"/>
                <w:szCs w:val="24"/>
                <w:lang w:val="ro-MD"/>
              </w:rPr>
              <w:t>Proiectul detaliază unele aspecte care urmează a fi luate în considerație la efectuarea evaluării, inclusiv în vederea evitării unor situații, în care foștii acționari bancari ar putea beneficia, fără justă cauză, de pe urma  banilor publici (a se vedea spre exmplu, alineatul (1</w:t>
            </w:r>
            <w:r w:rsidR="002C2C27" w:rsidRPr="00EB775F">
              <w:rPr>
                <w:rFonts w:ascii="Times New Roman" w:eastAsia="Times New Roman" w:hAnsi="Times New Roman" w:cs="Times New Roman"/>
                <w:sz w:val="24"/>
                <w:szCs w:val="24"/>
                <w:lang w:val="ro-MD"/>
              </w:rPr>
              <w:t>0</w:t>
            </w:r>
            <w:r w:rsidR="00320026" w:rsidRPr="00EB775F">
              <w:rPr>
                <w:rFonts w:ascii="Times New Roman" w:eastAsia="Times New Roman" w:hAnsi="Times New Roman" w:cs="Times New Roman"/>
                <w:sz w:val="24"/>
                <w:szCs w:val="24"/>
                <w:lang w:val="ro-MD"/>
              </w:rPr>
              <w:t xml:space="preserve">) din </w:t>
            </w:r>
            <w:r w:rsidR="00CD6549" w:rsidRPr="00EB775F">
              <w:rPr>
                <w:rFonts w:ascii="Times New Roman" w:eastAsia="Times New Roman" w:hAnsi="Times New Roman" w:cs="Times New Roman"/>
                <w:sz w:val="24"/>
                <w:szCs w:val="24"/>
                <w:lang w:val="ro-MD"/>
              </w:rPr>
              <w:t>a</w:t>
            </w:r>
            <w:r w:rsidR="00320026" w:rsidRPr="00EB775F">
              <w:rPr>
                <w:rFonts w:ascii="Times New Roman" w:eastAsia="Times New Roman" w:hAnsi="Times New Roman" w:cs="Times New Roman"/>
                <w:sz w:val="24"/>
                <w:szCs w:val="24"/>
                <w:lang w:val="ro-MD"/>
              </w:rPr>
              <w:t>rt.  144</w:t>
            </w:r>
            <w:r w:rsidR="00320026" w:rsidRPr="00EB775F">
              <w:rPr>
                <w:rFonts w:ascii="Times New Roman" w:eastAsia="Times New Roman" w:hAnsi="Times New Roman" w:cs="Times New Roman"/>
                <w:sz w:val="24"/>
                <w:szCs w:val="24"/>
                <w:vertAlign w:val="superscript"/>
                <w:lang w:val="ro-MD"/>
              </w:rPr>
              <w:t xml:space="preserve">2 </w:t>
            </w:r>
            <w:r w:rsidR="00320026" w:rsidRPr="00EB775F">
              <w:rPr>
                <w:rFonts w:ascii="Times New Roman" w:eastAsia="Times New Roman" w:hAnsi="Times New Roman" w:cs="Times New Roman"/>
                <w:sz w:val="24"/>
                <w:szCs w:val="24"/>
                <w:lang w:val="ro-MD"/>
              </w:rPr>
              <w:t xml:space="preserve"> din Legea 202/2017). </w:t>
            </w:r>
          </w:p>
          <w:p w14:paraId="5A253964" w14:textId="522BBAC0" w:rsidR="000D1DFD" w:rsidRPr="00EB775F" w:rsidRDefault="000D1DFD" w:rsidP="0008549B">
            <w:pPr>
              <w:spacing w:after="0" w:line="240" w:lineRule="auto"/>
              <w:jc w:val="both"/>
              <w:rPr>
                <w:rFonts w:ascii="Times New Roman" w:hAnsi="Times New Roman" w:cs="Times New Roman"/>
                <w:sz w:val="24"/>
                <w:szCs w:val="24"/>
                <w:lang w:val="ro-MD"/>
              </w:rPr>
            </w:pPr>
            <w:r w:rsidRPr="00EB775F">
              <w:rPr>
                <w:rFonts w:ascii="Times New Roman" w:eastAsia="Times New Roman" w:hAnsi="Times New Roman" w:cs="Times New Roman"/>
                <w:sz w:val="24"/>
                <w:szCs w:val="24"/>
                <w:lang w:val="ro-MD"/>
              </w:rPr>
              <w:t xml:space="preserve">Important, prin derogare de la cadrul legal general  aplicabil,  proiectul prevede că </w:t>
            </w:r>
            <w:r w:rsidRPr="00EB775F">
              <w:rPr>
                <w:rFonts w:ascii="Times New Roman" w:hAnsi="Times New Roman"/>
                <w:sz w:val="24"/>
                <w:szCs w:val="24"/>
                <w:lang w:val="ro-MD"/>
              </w:rPr>
              <w:t xml:space="preserve">repararea prejudiciului cauzat de către persoanele prevăzute la art. 35  alin. (1) din </w:t>
            </w:r>
            <w:r w:rsidR="00EB775F" w:rsidRPr="00EB775F">
              <w:rPr>
                <w:rFonts w:ascii="Times New Roman" w:hAnsi="Times New Roman"/>
                <w:sz w:val="24"/>
                <w:szCs w:val="24"/>
                <w:lang w:val="ro-MD"/>
              </w:rPr>
              <w:t>L</w:t>
            </w:r>
            <w:r w:rsidRPr="00EB775F">
              <w:rPr>
                <w:rFonts w:ascii="Times New Roman" w:hAnsi="Times New Roman"/>
                <w:sz w:val="24"/>
                <w:szCs w:val="24"/>
                <w:lang w:val="ro-MD"/>
              </w:rPr>
              <w:t>egea nr. 548/</w:t>
            </w:r>
            <w:r w:rsidR="00EB775F" w:rsidRPr="00EB775F">
              <w:rPr>
                <w:rFonts w:ascii="Times New Roman" w:hAnsi="Times New Roman"/>
                <w:sz w:val="24"/>
                <w:szCs w:val="24"/>
                <w:lang w:val="ro-MD"/>
              </w:rPr>
              <w:t>1995</w:t>
            </w:r>
            <w:r w:rsidRPr="00EB775F">
              <w:rPr>
                <w:rFonts w:ascii="Times New Roman" w:hAnsi="Times New Roman"/>
                <w:sz w:val="24"/>
                <w:szCs w:val="24"/>
                <w:lang w:val="ro-MD"/>
              </w:rPr>
              <w:t xml:space="preserve">,   prin  </w:t>
            </w:r>
            <w:r w:rsidRPr="00EB775F">
              <w:rPr>
                <w:rFonts w:ascii="Times New Roman" w:hAnsi="Times New Roman" w:cs="Times New Roman"/>
                <w:sz w:val="24"/>
                <w:szCs w:val="24"/>
                <w:lang w:val="ro-MD"/>
              </w:rPr>
              <w:t>acte sau fapte îndeplinite ori prin  omisiunea îndeplinirii unor acte sau fapte în exercitarea atribuţiilor conferite prin lege Băncii Naţionale, inclusiv pentru efectuarea operaţiunilor interne circumscrise exercitării acestor atribuţii</w:t>
            </w:r>
            <w:r w:rsidR="00EB775F" w:rsidRPr="00EB775F">
              <w:rPr>
                <w:rFonts w:ascii="Times New Roman" w:hAnsi="Times New Roman" w:cs="Times New Roman"/>
                <w:sz w:val="24"/>
                <w:szCs w:val="24"/>
                <w:lang w:val="ro-MD"/>
              </w:rPr>
              <w:t>,</w:t>
            </w:r>
            <w:r w:rsidRPr="00EB775F">
              <w:rPr>
                <w:rFonts w:ascii="Times New Roman" w:hAnsi="Times New Roman" w:cs="Times New Roman"/>
                <w:sz w:val="24"/>
                <w:szCs w:val="24"/>
                <w:lang w:val="ro-MD"/>
              </w:rPr>
              <w:t xml:space="preserve"> poate fi cerută doar de la Banca Națională a Moldovei. </w:t>
            </w:r>
          </w:p>
          <w:p w14:paraId="09F9160E" w14:textId="1CED6415" w:rsidR="0008549B" w:rsidRPr="00EB775F" w:rsidRDefault="000D1DFD" w:rsidP="0008549B">
            <w:pPr>
              <w:spacing w:after="0" w:line="240" w:lineRule="auto"/>
              <w:jc w:val="both"/>
              <w:rPr>
                <w:rFonts w:ascii="Times New Roman" w:eastAsia="Times New Roman" w:hAnsi="Times New Roman" w:cs="Times New Roman"/>
                <w:sz w:val="24"/>
                <w:szCs w:val="24"/>
                <w:lang w:val="ro-MD"/>
              </w:rPr>
            </w:pPr>
            <w:r w:rsidRPr="00EB775F">
              <w:rPr>
                <w:rFonts w:ascii="Times New Roman" w:eastAsia="Times New Roman" w:hAnsi="Times New Roman" w:cs="Times New Roman"/>
                <w:sz w:val="24"/>
                <w:szCs w:val="24"/>
                <w:lang w:val="ro-MD"/>
              </w:rPr>
              <w:t xml:space="preserve"> </w:t>
            </w:r>
            <w:r w:rsidR="00320026" w:rsidRPr="00EB775F">
              <w:rPr>
                <w:rFonts w:ascii="Times New Roman" w:hAnsi="Times New Roman" w:cs="Times New Roman"/>
                <w:sz w:val="24"/>
                <w:szCs w:val="24"/>
                <w:lang w:val="ro-MD"/>
              </w:rPr>
              <w:t xml:space="preserve">Dintr-o altă perspectivă, </w:t>
            </w:r>
            <w:r w:rsidR="00E11B8D" w:rsidRPr="00EB775F">
              <w:rPr>
                <w:rFonts w:ascii="Times New Roman" w:hAnsi="Times New Roman" w:cs="Times New Roman"/>
                <w:sz w:val="24"/>
                <w:szCs w:val="24"/>
                <w:lang w:val="ro-MD"/>
              </w:rPr>
              <w:t>normele propuse precizează</w:t>
            </w:r>
            <w:r w:rsidR="00253889" w:rsidRPr="00EB775F">
              <w:rPr>
                <w:rFonts w:ascii="Times New Roman" w:hAnsi="Times New Roman" w:cs="Times New Roman"/>
                <w:sz w:val="24"/>
                <w:szCs w:val="24"/>
                <w:lang w:val="ro-MD"/>
              </w:rPr>
              <w:t xml:space="preserve"> condițiil</w:t>
            </w:r>
            <w:r w:rsidR="00E11B8D" w:rsidRPr="00EB775F">
              <w:rPr>
                <w:rFonts w:ascii="Times New Roman" w:hAnsi="Times New Roman" w:cs="Times New Roman"/>
                <w:sz w:val="24"/>
                <w:szCs w:val="24"/>
                <w:lang w:val="ro-MD"/>
              </w:rPr>
              <w:t>e</w:t>
            </w:r>
            <w:r w:rsidR="00253889" w:rsidRPr="00EB775F">
              <w:rPr>
                <w:rFonts w:ascii="Times New Roman" w:hAnsi="Times New Roman" w:cs="Times New Roman"/>
                <w:sz w:val="24"/>
                <w:szCs w:val="24"/>
                <w:lang w:val="ro-MD"/>
              </w:rPr>
              <w:t xml:space="preserve"> </w:t>
            </w:r>
            <w:r w:rsidR="00E600D3" w:rsidRPr="00EB775F">
              <w:rPr>
                <w:rFonts w:ascii="Times New Roman" w:hAnsi="Times New Roman" w:cs="Times New Roman"/>
                <w:sz w:val="24"/>
                <w:szCs w:val="24"/>
                <w:lang w:val="ro-MD"/>
              </w:rPr>
              <w:t xml:space="preserve">exercitării dreptului de regres de către Banca Națională -  proporțional gradului de vinovăție a </w:t>
            </w:r>
            <w:r w:rsidR="00E11B8D" w:rsidRPr="00EB775F">
              <w:rPr>
                <w:rFonts w:ascii="Times New Roman" w:hAnsi="Times New Roman" w:cs="Times New Roman"/>
                <w:sz w:val="24"/>
                <w:szCs w:val="24"/>
                <w:lang w:val="ro-MD"/>
              </w:rPr>
              <w:t>persoanei responsabile</w:t>
            </w:r>
            <w:r w:rsidR="00E600D3" w:rsidRPr="00EB775F">
              <w:rPr>
                <w:rFonts w:ascii="Times New Roman" w:hAnsi="Times New Roman" w:cs="Times New Roman"/>
                <w:sz w:val="24"/>
                <w:szCs w:val="24"/>
                <w:lang w:val="ro-MD"/>
              </w:rPr>
              <w:t xml:space="preserve">,   numai  în temeiul unei hotărîri de judecată definitive, prin care este constatată îndeplinirea sau omisiunea îndeplinirii de către persoanele vizate, intenționat și cu rea-credinţă, a oricărui act sau fapt legat de exercitarea atribuţiilor </w:t>
            </w:r>
            <w:r w:rsidR="00906587" w:rsidRPr="00EB775F">
              <w:rPr>
                <w:rFonts w:ascii="Times New Roman" w:hAnsi="Times New Roman" w:cs="Times New Roman"/>
                <w:sz w:val="24"/>
                <w:szCs w:val="24"/>
                <w:lang w:val="ro-MD"/>
              </w:rPr>
              <w:t xml:space="preserve">conferite prin lege </w:t>
            </w:r>
            <w:r w:rsidR="00E600D3" w:rsidRPr="00EB775F">
              <w:rPr>
                <w:rFonts w:ascii="Times New Roman" w:hAnsi="Times New Roman" w:cs="Times New Roman"/>
                <w:sz w:val="24"/>
                <w:szCs w:val="24"/>
                <w:lang w:val="ro-MD"/>
              </w:rPr>
              <w:t>Băncii Naţionale, care a cauzat prejudicii unor terţi, și prin care este stabilită întinderea răspunderii patrimoniale a acestor persoane (a se vedea modificările operate la art.35 din Legea nr.548/1995)</w:t>
            </w:r>
            <w:r w:rsidR="00E11B8D" w:rsidRPr="00EB775F">
              <w:rPr>
                <w:rFonts w:ascii="Times New Roman" w:hAnsi="Times New Roman" w:cs="Times New Roman"/>
                <w:sz w:val="24"/>
                <w:szCs w:val="24"/>
                <w:lang w:val="ro-MD"/>
              </w:rPr>
              <w:t>.</w:t>
            </w:r>
          </w:p>
          <w:p w14:paraId="0EEA959E" w14:textId="43FCEFAF" w:rsidR="009C760D" w:rsidRPr="00EB775F" w:rsidRDefault="009C760D" w:rsidP="0008549B">
            <w:pPr>
              <w:spacing w:after="0" w:line="240" w:lineRule="auto"/>
              <w:jc w:val="both"/>
              <w:rPr>
                <w:rFonts w:ascii="Times New Roman" w:eastAsia="Times New Roman" w:hAnsi="Times New Roman" w:cs="Times New Roman"/>
                <w:sz w:val="24"/>
                <w:szCs w:val="24"/>
                <w:lang w:val="ro-MD"/>
              </w:rPr>
            </w:pPr>
          </w:p>
          <w:p w14:paraId="6BBD60C6" w14:textId="77777777" w:rsidR="00906587" w:rsidRPr="00EB775F" w:rsidRDefault="00906587" w:rsidP="00906587">
            <w:pPr>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 xml:space="preserve">Unele modificări suplimentare la art.35 din Legea nr.548/1995 vin să fortifice anumite aspecte privitoare la imunitatea funcțională de care dispun membrii organelor de conducere ai Băncii Naționale a Moldovei în exercitarea atribuțiilor, ca parte a principiului independenței inerent activității acestora. Importanța asigurării independenței băncii centrale este de netăgăduit, și a fost statuată, cu titlu de principiu într-un șir de acte și standarde aplicabile la nivel internațional (Principiile-cheie ale  Comitetului Basel pentru o supraveghere bancară eficientă, Atributele – </w:t>
            </w:r>
            <w:r w:rsidRPr="00EB775F">
              <w:rPr>
                <w:rFonts w:ascii="Times New Roman" w:hAnsi="Times New Roman" w:cs="Times New Roman"/>
                <w:sz w:val="24"/>
                <w:szCs w:val="24"/>
                <w:lang w:val="ro-MD"/>
              </w:rPr>
              <w:lastRenderedPageBreak/>
              <w:t xml:space="preserve">cheie ale regimurilor eficiente de rezoluție ale Comitetului pentru Stabilitate Financiară, rapoartele de convergență și opiniile Băncii Centrale Europene). </w:t>
            </w:r>
          </w:p>
          <w:p w14:paraId="5B867736" w14:textId="77777777" w:rsidR="00906587" w:rsidRPr="00EB775F" w:rsidRDefault="00906587" w:rsidP="00906587">
            <w:pPr>
              <w:spacing w:after="0" w:line="240" w:lineRule="auto"/>
              <w:jc w:val="both"/>
              <w:rPr>
                <w:rFonts w:ascii="Times New Roman" w:hAnsi="Times New Roman" w:cs="Times New Roman"/>
                <w:sz w:val="24"/>
                <w:szCs w:val="24"/>
                <w:shd w:val="clear" w:color="auto" w:fill="FFFFFF"/>
                <w:lang w:val="ro-MD"/>
              </w:rPr>
            </w:pPr>
            <w:r w:rsidRPr="00EB775F">
              <w:rPr>
                <w:rFonts w:ascii="Times New Roman" w:hAnsi="Times New Roman" w:cs="Times New Roman"/>
                <w:sz w:val="24"/>
                <w:szCs w:val="24"/>
                <w:shd w:val="clear" w:color="auto" w:fill="FFFFFF"/>
                <w:lang w:val="ro-MD"/>
              </w:rPr>
              <w:t>Protejarea independenței băncii centrale prin conturarea cu precizie a cazurilor și  condițiilor de răspundere  a membrilor  organelor decizionale, pentru neadmiterea unor influențe/presiuni externe care pot compromite buna exercitare a atribuțiilor statutare  reprezintă o practică recunoscută la nivel internațional (a se vedea, spre exemplu, ”</w:t>
            </w:r>
            <w:r w:rsidRPr="00EB775F">
              <w:rPr>
                <w:rFonts w:ascii="Times New Roman" w:hAnsi="Times New Roman" w:cs="Times New Roman"/>
                <w:sz w:val="24"/>
                <w:szCs w:val="24"/>
                <w:lang w:val="ro-MD"/>
              </w:rPr>
              <w:t xml:space="preserve"> IMF Working Paper ”Legal Protection: Liability and Immunity Arrangements of Central Banks and Financial Supervisors” August 2018</w:t>
            </w:r>
            <w:r w:rsidRPr="00EB775F">
              <w:rPr>
                <w:rFonts w:ascii="Times New Roman" w:hAnsi="Times New Roman" w:cs="Times New Roman"/>
                <w:sz w:val="24"/>
                <w:szCs w:val="24"/>
                <w:shd w:val="clear" w:color="auto" w:fill="FFFFFF"/>
                <w:lang w:val="ro-MD"/>
              </w:rPr>
              <w:t xml:space="preserve">”, în special pag.10, 18, 22  - </w:t>
            </w:r>
            <w:hyperlink r:id="rId8" w:history="1">
              <w:r w:rsidRPr="00EB775F">
                <w:rPr>
                  <w:rStyle w:val="Hyperlink"/>
                  <w:rFonts w:ascii="Times New Roman" w:hAnsi="Times New Roman" w:cs="Times New Roman"/>
                  <w:sz w:val="24"/>
                  <w:szCs w:val="24"/>
                  <w:lang w:val="ro-MD"/>
                </w:rPr>
                <w:t>https://www.imf.org/~/media/Files/Publications/WP/2018/wp18176.ashx</w:t>
              </w:r>
            </w:hyperlink>
            <w:r w:rsidRPr="00EB775F">
              <w:rPr>
                <w:rFonts w:ascii="Times New Roman" w:hAnsi="Times New Roman" w:cs="Times New Roman"/>
                <w:sz w:val="24"/>
                <w:szCs w:val="24"/>
                <w:shd w:val="clear" w:color="auto" w:fill="FFFFFF"/>
                <w:lang w:val="ro-MD"/>
              </w:rPr>
              <w:t>).</w:t>
            </w:r>
          </w:p>
          <w:p w14:paraId="559FDA55" w14:textId="1D7B4864" w:rsidR="00906587" w:rsidRPr="00EB775F" w:rsidRDefault="00906587" w:rsidP="002C2C27">
            <w:pPr>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shd w:val="clear" w:color="auto" w:fill="FFFFFF"/>
                <w:lang w:val="ro-MD"/>
              </w:rPr>
              <w:t xml:space="preserve">Totodată, este de remarcat că protecția legală necesită a fi adecvată, specifică funcției, oferind astfel un just echilibru între consolidarea independenței băncii centrale și asigurarea răspunderii acesteia. În acest context, </w:t>
            </w:r>
            <w:r w:rsidRPr="00EB775F">
              <w:rPr>
                <w:rFonts w:ascii="Times New Roman" w:eastAsia="Times New Roman" w:hAnsi="Times New Roman" w:cs="Times New Roman"/>
                <w:sz w:val="24"/>
                <w:szCs w:val="24"/>
                <w:lang w:val="ro-MD"/>
              </w:rPr>
              <w:t xml:space="preserve">în ipoteza prevăzută în proiectul de lege, </w:t>
            </w:r>
            <w:r w:rsidR="008F72D0" w:rsidRPr="00EB775F">
              <w:rPr>
                <w:rFonts w:ascii="Times New Roman" w:hAnsi="Times New Roman" w:cs="Times New Roman"/>
                <w:sz w:val="24"/>
                <w:szCs w:val="24"/>
                <w:lang w:val="ro-MD"/>
              </w:rPr>
              <w:t xml:space="preserve">pentru actele sau faptele îndeplinite ori pentru omisiunea îndeplinirii unor acte sau fapte în exercitarea atribuţiilor conferite prin lege Băncii Naţionale, inclusiv pentru efectuarea operaţiunilor interne circumscrise exercitării acestor atribuţii,  pornirea urmăririi penale împotriva membrului organului de conducere a Băncii Naționale   reţinerea, aducerea silită, arestul și percheziţionarea acestuia  vor putea avea loc doar la decizia Procurorului General, cu acordul </w:t>
            </w:r>
            <w:r w:rsidR="002C2C27" w:rsidRPr="00EB775F">
              <w:rPr>
                <w:rFonts w:ascii="Times New Roman" w:hAnsi="Times New Roman" w:cs="Times New Roman"/>
                <w:sz w:val="24"/>
                <w:szCs w:val="24"/>
                <w:lang w:val="ro-MD"/>
              </w:rPr>
              <w:t xml:space="preserve">a unui complet din 3 judecători de la Curtea de Apel Chișinău. </w:t>
            </w:r>
          </w:p>
          <w:p w14:paraId="055805A1" w14:textId="3DB10C67" w:rsidR="00906587" w:rsidRPr="00EB775F" w:rsidRDefault="00906587" w:rsidP="0008549B">
            <w:pPr>
              <w:spacing w:after="0" w:line="240" w:lineRule="auto"/>
              <w:jc w:val="both"/>
              <w:rPr>
                <w:rFonts w:ascii="Times New Roman" w:eastAsia="Times New Roman" w:hAnsi="Times New Roman" w:cs="Times New Roman"/>
                <w:sz w:val="24"/>
                <w:szCs w:val="24"/>
                <w:lang w:val="ro-MD"/>
              </w:rPr>
            </w:pPr>
          </w:p>
          <w:p w14:paraId="535CF29F" w14:textId="18567045" w:rsidR="003B5193" w:rsidRPr="00EB775F" w:rsidRDefault="00D61968" w:rsidP="003B5193">
            <w:pPr>
              <w:pStyle w:val="NormalWeb"/>
              <w:spacing w:before="0" w:beforeAutospacing="0" w:after="0" w:afterAutospacing="0"/>
              <w:jc w:val="both"/>
              <w:rPr>
                <w:lang w:val="ro-MD"/>
              </w:rPr>
            </w:pPr>
            <w:r w:rsidRPr="00EB775F">
              <w:rPr>
                <w:lang w:val="ro-MD"/>
              </w:rPr>
              <w:t>Î</w:t>
            </w:r>
            <w:r w:rsidR="00235FCC" w:rsidRPr="00EB775F">
              <w:rPr>
                <w:lang w:val="ro-MD"/>
              </w:rPr>
              <w:t>n scopul corelării cadrului normativ cu modificările operate prin proiect</w:t>
            </w:r>
            <w:r w:rsidR="003B5193" w:rsidRPr="00EB775F">
              <w:rPr>
                <w:lang w:val="ro-MD"/>
              </w:rPr>
              <w:t xml:space="preserve"> și evitării eventualelo</w:t>
            </w:r>
            <w:r w:rsidR="00E34EE2" w:rsidRPr="00EB775F">
              <w:rPr>
                <w:lang w:val="ro-MD"/>
              </w:rPr>
              <w:t>r</w:t>
            </w:r>
            <w:r w:rsidR="003B5193" w:rsidRPr="00EB775F">
              <w:rPr>
                <w:lang w:val="ro-MD"/>
              </w:rPr>
              <w:t xml:space="preserve"> probleme de interpretare și aplicare,</w:t>
            </w:r>
            <w:r w:rsidR="00235FCC" w:rsidRPr="00EB775F">
              <w:rPr>
                <w:lang w:val="ro-MD"/>
              </w:rPr>
              <w:t xml:space="preserve"> </w:t>
            </w:r>
            <w:r w:rsidR="003C1489" w:rsidRPr="00EB775F">
              <w:rPr>
                <w:lang w:val="ro-MD"/>
              </w:rPr>
              <w:t>unele precizări</w:t>
            </w:r>
            <w:r w:rsidR="00D64508" w:rsidRPr="00EB775F">
              <w:rPr>
                <w:lang w:val="ro-MD"/>
              </w:rPr>
              <w:t xml:space="preserve"> adiționale au fost </w:t>
            </w:r>
            <w:r w:rsidRPr="00EB775F">
              <w:rPr>
                <w:lang w:val="ro-MD"/>
              </w:rPr>
              <w:t>introduse în</w:t>
            </w:r>
            <w:r w:rsidR="00B635B1" w:rsidRPr="00EB775F">
              <w:rPr>
                <w:lang w:val="ro-MD"/>
              </w:rPr>
              <w:t xml:space="preserve"> </w:t>
            </w:r>
            <w:r w:rsidR="003B5193" w:rsidRPr="00EB775F">
              <w:rPr>
                <w:lang w:val="ro-MD"/>
              </w:rPr>
              <w:t>Legea nr.232/2016 privind redresarea și rezoluția băncilor (art.VII din proiect), atît în privința controlului legalității actelor Băncii Naționale, cît și acordării de compensații în legătură cu o decizie sau măsură prejudiciabilă a Băncii Naționale a Moldovei, în calitate de autoritate de rezoluție, sens în care vor fi aplicabile dispozițiile</w:t>
            </w:r>
            <w:r w:rsidR="00FB30A5" w:rsidRPr="00EB775F">
              <w:rPr>
                <w:lang w:val="ro-MD"/>
              </w:rPr>
              <w:t xml:space="preserve"> relevante ale</w:t>
            </w:r>
            <w:r w:rsidR="003B5193" w:rsidRPr="00EB775F">
              <w:rPr>
                <w:lang w:val="ro-MD"/>
              </w:rPr>
              <w:t xml:space="preserve"> Legii nr.548/1995 </w:t>
            </w:r>
            <w:r w:rsidR="00FB30A5" w:rsidRPr="00EB775F">
              <w:rPr>
                <w:lang w:val="ro-MD"/>
              </w:rPr>
              <w:t xml:space="preserve">cu privire la Banca Națională a Moldovei </w:t>
            </w:r>
            <w:r w:rsidR="003B5193" w:rsidRPr="00EB775F">
              <w:rPr>
                <w:lang w:val="ro-MD"/>
              </w:rPr>
              <w:t>și, corespunzător, ale Legii nr.202/2017 privind activitatea băncilor.</w:t>
            </w:r>
          </w:p>
          <w:p w14:paraId="37FF3B89" w14:textId="77777777" w:rsidR="007D4C36" w:rsidRPr="00EB775F" w:rsidRDefault="005E0C10" w:rsidP="00585F99">
            <w:pPr>
              <w:pStyle w:val="NormalWeb"/>
              <w:spacing w:before="0" w:beforeAutospacing="0" w:after="0" w:afterAutospacing="0"/>
              <w:jc w:val="both"/>
              <w:rPr>
                <w:lang w:val="ro-MD"/>
              </w:rPr>
            </w:pPr>
            <w:r w:rsidRPr="00EB775F">
              <w:rPr>
                <w:lang w:val="ro-MD"/>
              </w:rPr>
              <w:t xml:space="preserve"> </w:t>
            </w:r>
          </w:p>
          <w:p w14:paraId="02EC7712" w14:textId="19A953E3" w:rsidR="007D4C36" w:rsidRPr="00EB775F" w:rsidRDefault="007D4C36" w:rsidP="007D4C36">
            <w:pPr>
              <w:spacing w:after="0" w:line="240" w:lineRule="auto"/>
              <w:jc w:val="both"/>
              <w:rPr>
                <w:rFonts w:ascii="Times New Roman" w:hAnsi="Times New Roman" w:cs="Times New Roman"/>
                <w:b/>
                <w:sz w:val="24"/>
                <w:szCs w:val="24"/>
                <w:lang w:val="ro-MD"/>
              </w:rPr>
            </w:pPr>
            <w:r w:rsidRPr="00EB775F">
              <w:rPr>
                <w:rFonts w:ascii="Times New Roman" w:hAnsi="Times New Roman" w:cs="Times New Roman"/>
                <w:sz w:val="24"/>
                <w:szCs w:val="24"/>
                <w:lang w:val="ro-MD"/>
              </w:rPr>
              <w:t xml:space="preserve">Prin </w:t>
            </w:r>
            <w:r w:rsidR="00B635B1" w:rsidRPr="00EB775F">
              <w:rPr>
                <w:rFonts w:ascii="Times New Roman" w:hAnsi="Times New Roman" w:cs="Times New Roman"/>
                <w:sz w:val="24"/>
                <w:szCs w:val="24"/>
                <w:lang w:val="ro-MD"/>
              </w:rPr>
              <w:t>a</w:t>
            </w:r>
            <w:r w:rsidRPr="00EB775F">
              <w:rPr>
                <w:rFonts w:ascii="Times New Roman" w:hAnsi="Times New Roman" w:cs="Times New Roman"/>
                <w:sz w:val="24"/>
                <w:szCs w:val="24"/>
                <w:lang w:val="ro-MD"/>
              </w:rPr>
              <w:t xml:space="preserve">rt.IV din proiect sunt aduse unele modificări la </w:t>
            </w:r>
            <w:r w:rsidRPr="00EB775F">
              <w:rPr>
                <w:rFonts w:ascii="Times New Roman" w:hAnsi="Times New Roman" w:cs="Times New Roman"/>
                <w:b/>
                <w:sz w:val="24"/>
                <w:szCs w:val="24"/>
                <w:lang w:val="ro-MD"/>
              </w:rPr>
              <w:t>Codul Penal al Republicii Moldova</w:t>
            </w:r>
            <w:r w:rsidR="008D2493" w:rsidRPr="00EB775F">
              <w:rPr>
                <w:rFonts w:ascii="Times New Roman" w:hAnsi="Times New Roman" w:cs="Times New Roman"/>
                <w:b/>
                <w:sz w:val="24"/>
                <w:szCs w:val="24"/>
                <w:lang w:val="ro-MD"/>
              </w:rPr>
              <w:t xml:space="preserve"> - </w:t>
            </w:r>
            <w:r w:rsidR="008D2493" w:rsidRPr="00EB775F">
              <w:rPr>
                <w:rFonts w:ascii="Times New Roman" w:eastAsia="Times New Roman" w:hAnsi="Times New Roman" w:cs="Times New Roman"/>
                <w:sz w:val="24"/>
                <w:szCs w:val="24"/>
                <w:lang w:val="ro-MD"/>
              </w:rPr>
              <w:t xml:space="preserve"> completarea</w:t>
            </w:r>
            <w:r w:rsidRPr="00EB775F">
              <w:rPr>
                <w:rFonts w:ascii="Times New Roman" w:eastAsia="Times New Roman" w:hAnsi="Times New Roman" w:cs="Times New Roman"/>
                <w:sz w:val="24"/>
                <w:szCs w:val="24"/>
                <w:lang w:val="ro-MD"/>
              </w:rPr>
              <w:t xml:space="preserve"> </w:t>
            </w:r>
            <w:r w:rsidRPr="00EB775F">
              <w:rPr>
                <w:rFonts w:ascii="Times New Roman" w:eastAsia="Times New Roman" w:hAnsi="Times New Roman"/>
                <w:sz w:val="24"/>
                <w:szCs w:val="24"/>
                <w:lang w:val="ro-MD"/>
              </w:rPr>
              <w:t>cu articolul 134</w:t>
            </w:r>
            <w:r w:rsidRPr="00EB775F">
              <w:rPr>
                <w:rFonts w:ascii="Times New Roman" w:eastAsia="Times New Roman" w:hAnsi="Times New Roman"/>
                <w:sz w:val="24"/>
                <w:szCs w:val="24"/>
                <w:vertAlign w:val="superscript"/>
                <w:lang w:val="ro-MD"/>
              </w:rPr>
              <w:t>14</w:t>
            </w:r>
            <w:r w:rsidRPr="00EB775F">
              <w:rPr>
                <w:rFonts w:ascii="Times New Roman" w:eastAsia="Times New Roman" w:hAnsi="Times New Roman" w:cs="Times New Roman"/>
                <w:sz w:val="24"/>
                <w:szCs w:val="24"/>
                <w:lang w:val="ro-MD"/>
              </w:rPr>
              <w:t>, care</w:t>
            </w:r>
            <w:r w:rsidR="008D2493" w:rsidRPr="00EB775F">
              <w:rPr>
                <w:rFonts w:ascii="Times New Roman" w:hAnsi="Times New Roman" w:cs="Times New Roman"/>
                <w:sz w:val="24"/>
                <w:szCs w:val="24"/>
                <w:lang w:val="ro-MD"/>
              </w:rPr>
              <w:t xml:space="preserve"> precizează</w:t>
            </w:r>
            <w:r w:rsidRPr="00EB775F">
              <w:rPr>
                <w:rFonts w:ascii="Times New Roman" w:hAnsi="Times New Roman" w:cs="Times New Roman"/>
                <w:sz w:val="24"/>
                <w:szCs w:val="24"/>
                <w:lang w:val="ro-MD"/>
              </w:rPr>
              <w:t xml:space="preserve"> întinderea și semnificația componenței </w:t>
            </w:r>
            <w:r w:rsidRPr="00EB775F">
              <w:rPr>
                <w:rFonts w:ascii="Times New Roman" w:eastAsia="Times New Roman" w:hAnsi="Times New Roman"/>
                <w:sz w:val="24"/>
                <w:szCs w:val="24"/>
                <w:lang w:val="ro-MD"/>
              </w:rPr>
              <w:t>de ”neîndeplinire sau îndeplinire necorespunzătoare a obligaţiilor de serviciu</w:t>
            </w:r>
            <w:r w:rsidRPr="00EB775F">
              <w:rPr>
                <w:rFonts w:ascii="Times New Roman" w:hAnsi="Times New Roman"/>
                <w:sz w:val="24"/>
                <w:szCs w:val="24"/>
                <w:lang w:val="ro-MD"/>
              </w:rPr>
              <w:t>”</w:t>
            </w:r>
            <w:r w:rsidRPr="00EB775F">
              <w:rPr>
                <w:rFonts w:ascii="Times New Roman" w:eastAsia="Times New Roman" w:hAnsi="Times New Roman"/>
                <w:sz w:val="24"/>
                <w:szCs w:val="24"/>
                <w:lang w:val="ro-MD"/>
              </w:rPr>
              <w:t xml:space="preserve"> în sensul articolului 329, în domeniul bancar, prin care se va înțelege </w:t>
            </w:r>
            <w:r w:rsidRPr="00EB775F">
              <w:rPr>
                <w:rFonts w:ascii="Times New Roman" w:hAnsi="Times New Roman"/>
                <w:sz w:val="24"/>
                <w:szCs w:val="24"/>
                <w:lang w:val="ro-MD"/>
              </w:rPr>
              <w:t xml:space="preserve">neîndeplinirea sau îndeplinirea necorespunzătoare de către membrii organelor de conducere ale Băncii Naţionale sau personalul acesteia, a obligaţiilor </w:t>
            </w:r>
            <w:r w:rsidRPr="00EB775F">
              <w:rPr>
                <w:rFonts w:ascii="Times New Roman" w:hAnsi="Times New Roman"/>
                <w:sz w:val="24"/>
                <w:szCs w:val="24"/>
                <w:u w:val="single"/>
                <w:lang w:val="ro-MD"/>
              </w:rPr>
              <w:t xml:space="preserve">prevăzute de lege </w:t>
            </w:r>
            <w:r w:rsidRPr="00EB775F">
              <w:rPr>
                <w:rFonts w:ascii="Times New Roman" w:hAnsi="Times New Roman"/>
                <w:sz w:val="24"/>
                <w:szCs w:val="24"/>
                <w:lang w:val="ro-MD"/>
              </w:rPr>
              <w:t xml:space="preserve"> care a condus la</w:t>
            </w:r>
            <w:r w:rsidR="008D2493" w:rsidRPr="00EB775F">
              <w:rPr>
                <w:rFonts w:ascii="Times New Roman" w:hAnsi="Times New Roman"/>
                <w:sz w:val="24"/>
                <w:szCs w:val="24"/>
                <w:lang w:val="ro-MD"/>
              </w:rPr>
              <w:t xml:space="preserve">: a) </w:t>
            </w:r>
            <w:r w:rsidRPr="00EB775F">
              <w:rPr>
                <w:rFonts w:ascii="Times New Roman" w:hAnsi="Times New Roman"/>
                <w:sz w:val="24"/>
                <w:szCs w:val="24"/>
                <w:lang w:val="ro-MD"/>
              </w:rPr>
              <w:t>insolvabilitatea  băncii;</w:t>
            </w:r>
            <w:r w:rsidR="008D2493" w:rsidRPr="00EB775F">
              <w:rPr>
                <w:rFonts w:ascii="Times New Roman" w:hAnsi="Times New Roman" w:cs="Times New Roman"/>
                <w:sz w:val="24"/>
                <w:szCs w:val="24"/>
                <w:lang w:val="ro-MD"/>
              </w:rPr>
              <w:t xml:space="preserve"> b)</w:t>
            </w:r>
            <w:r w:rsidRPr="00EB775F">
              <w:rPr>
                <w:rFonts w:ascii="Times New Roman" w:hAnsi="Times New Roman"/>
                <w:sz w:val="24"/>
                <w:szCs w:val="24"/>
                <w:lang w:val="ro-MD"/>
              </w:rPr>
              <w:t>aplicarea instrumentelor de rezoluție bancară</w:t>
            </w:r>
            <w:r w:rsidR="008D2493" w:rsidRPr="00EB775F">
              <w:rPr>
                <w:rFonts w:ascii="Times New Roman" w:hAnsi="Times New Roman"/>
                <w:sz w:val="24"/>
                <w:szCs w:val="24"/>
                <w:lang w:val="ro-MD"/>
              </w:rPr>
              <w:t xml:space="preserve">; c) </w:t>
            </w:r>
            <w:r w:rsidRPr="00EB775F">
              <w:rPr>
                <w:rFonts w:ascii="Times New Roman" w:hAnsi="Times New Roman"/>
                <w:sz w:val="24"/>
                <w:szCs w:val="24"/>
                <w:lang w:val="ro-MD"/>
              </w:rPr>
              <w:t>aplicarea instrumentelor publice de stabilizare financiară;</w:t>
            </w:r>
            <w:r w:rsidR="008D2493" w:rsidRPr="00EB775F">
              <w:rPr>
                <w:rFonts w:ascii="Times New Roman" w:hAnsi="Times New Roman" w:cs="Times New Roman"/>
                <w:sz w:val="24"/>
                <w:szCs w:val="24"/>
                <w:lang w:val="ro-MD"/>
              </w:rPr>
              <w:t xml:space="preserve"> d) </w:t>
            </w:r>
            <w:r w:rsidRPr="00EB775F">
              <w:rPr>
                <w:rFonts w:ascii="Times New Roman" w:hAnsi="Times New Roman"/>
                <w:sz w:val="24"/>
                <w:szCs w:val="24"/>
                <w:lang w:val="ro-MD"/>
              </w:rPr>
              <w:t>acordarea băncii a sprijinului financiar public extraordinar.”.</w:t>
            </w:r>
          </w:p>
          <w:p w14:paraId="4BA470A7" w14:textId="2D79E4CA" w:rsidR="008D2493" w:rsidRPr="00EB775F" w:rsidRDefault="008D2493" w:rsidP="00B635B1">
            <w:pPr>
              <w:spacing w:after="0" w:line="240" w:lineRule="auto"/>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Astfel, în cazul faptelor săvîrșite în exercitarea atribuțiilor de serviciu de către membrii organelor de conducere ale Băncii Naţionale sau personalul acesteia - subiecți speciali ai normei respective, atragerea la răspundere penală este condiționată de</w:t>
            </w:r>
            <w:r w:rsidR="007D4C36" w:rsidRPr="00EB775F">
              <w:rPr>
                <w:rFonts w:ascii="Times New Roman" w:hAnsi="Times New Roman" w:cs="Times New Roman"/>
                <w:sz w:val="24"/>
                <w:szCs w:val="24"/>
                <w:lang w:val="ro-MD"/>
              </w:rPr>
              <w:t xml:space="preserve"> survenirea consecințelor faptei prejudiciabile, </w:t>
            </w:r>
            <w:r w:rsidRPr="00EB775F">
              <w:rPr>
                <w:rFonts w:ascii="Times New Roman" w:hAnsi="Times New Roman" w:cs="Times New Roman"/>
                <w:sz w:val="24"/>
                <w:szCs w:val="24"/>
                <w:lang w:val="ro-MD"/>
              </w:rPr>
              <w:t>de o natură specifică, și anume</w:t>
            </w:r>
            <w:r w:rsidR="007D4C36" w:rsidRPr="00EB775F">
              <w:rPr>
                <w:rFonts w:ascii="Times New Roman" w:hAnsi="Times New Roman" w:cs="Times New Roman"/>
                <w:sz w:val="24"/>
                <w:szCs w:val="24"/>
                <w:lang w:val="ro-MD"/>
              </w:rPr>
              <w:t xml:space="preserve"> provocarea, după caz, a in</w:t>
            </w:r>
            <w:r w:rsidRPr="00EB775F">
              <w:rPr>
                <w:rFonts w:ascii="Times New Roman" w:hAnsi="Times New Roman" w:cs="Times New Roman"/>
                <w:sz w:val="24"/>
                <w:szCs w:val="24"/>
                <w:lang w:val="ro-MD"/>
              </w:rPr>
              <w:t>solvabilității băncii; aplicarea</w:t>
            </w:r>
            <w:r w:rsidR="007D4C36" w:rsidRPr="00EB775F">
              <w:rPr>
                <w:rFonts w:ascii="Times New Roman" w:hAnsi="Times New Roman" w:cs="Times New Roman"/>
                <w:sz w:val="24"/>
                <w:szCs w:val="24"/>
                <w:lang w:val="ro-MD"/>
              </w:rPr>
              <w:t xml:space="preserve"> instrumentelor de rezoluție bancară sau instrumentelor publice de stabilizare financiară;</w:t>
            </w:r>
            <w:r w:rsidRPr="00EB775F">
              <w:rPr>
                <w:rFonts w:ascii="Times New Roman" w:hAnsi="Times New Roman" w:cs="Times New Roman"/>
                <w:sz w:val="24"/>
                <w:szCs w:val="24"/>
                <w:lang w:val="ro-MD"/>
              </w:rPr>
              <w:t xml:space="preserve"> acordarea</w:t>
            </w:r>
            <w:r w:rsidR="007D4C36" w:rsidRPr="00EB775F">
              <w:rPr>
                <w:rFonts w:ascii="Times New Roman" w:hAnsi="Times New Roman" w:cs="Times New Roman"/>
                <w:sz w:val="24"/>
                <w:szCs w:val="24"/>
                <w:lang w:val="ro-MD"/>
              </w:rPr>
              <w:t xml:space="preserve"> băncii a sprijinului financiar public extraordinar.</w:t>
            </w:r>
          </w:p>
          <w:p w14:paraId="12DD0180" w14:textId="0D793844" w:rsidR="00755079" w:rsidRPr="00EB775F" w:rsidRDefault="00755079" w:rsidP="00755079">
            <w:pPr>
              <w:jc w:val="both"/>
              <w:rPr>
                <w:rFonts w:ascii="Times New Roman" w:eastAsia="Times New Roman" w:hAnsi="Times New Roman" w:cs="Times New Roman"/>
                <w:sz w:val="24"/>
                <w:szCs w:val="24"/>
                <w:lang w:val="ro-MD"/>
              </w:rPr>
            </w:pPr>
            <w:r w:rsidRPr="00EB775F">
              <w:rPr>
                <w:rFonts w:ascii="Times New Roman" w:hAnsi="Times New Roman" w:cs="Times New Roman"/>
                <w:sz w:val="24"/>
                <w:szCs w:val="24"/>
                <w:lang w:val="ro-MD"/>
              </w:rPr>
              <w:t xml:space="preserve">Incriminarea componenței de </w:t>
            </w:r>
            <w:r w:rsidR="001A69D3" w:rsidRPr="00EB775F">
              <w:rPr>
                <w:rFonts w:ascii="Times New Roman" w:eastAsia="Times New Roman" w:hAnsi="Times New Roman"/>
                <w:sz w:val="24"/>
                <w:szCs w:val="24"/>
                <w:lang w:val="ro-MD"/>
              </w:rPr>
              <w:t>”neîndeplinire sau îndeplinire necorespunzătoare a obligaţiilor de serviciu</w:t>
            </w:r>
            <w:r w:rsidR="001A69D3" w:rsidRPr="00EB775F">
              <w:rPr>
                <w:rFonts w:ascii="Times New Roman" w:hAnsi="Times New Roman"/>
                <w:sz w:val="24"/>
                <w:szCs w:val="24"/>
                <w:lang w:val="ro-MD"/>
              </w:rPr>
              <w:t>”</w:t>
            </w:r>
            <w:r w:rsidR="001A69D3" w:rsidRPr="00EB775F">
              <w:rPr>
                <w:rFonts w:ascii="Times New Roman" w:eastAsia="Times New Roman" w:hAnsi="Times New Roman"/>
                <w:sz w:val="24"/>
                <w:szCs w:val="24"/>
                <w:lang w:val="ro-MD"/>
              </w:rPr>
              <w:t xml:space="preserve"> </w:t>
            </w:r>
            <w:r w:rsidRPr="00EB775F">
              <w:rPr>
                <w:rFonts w:ascii="Times New Roman" w:hAnsi="Times New Roman" w:cs="Times New Roman"/>
                <w:sz w:val="24"/>
                <w:szCs w:val="24"/>
                <w:lang w:val="ro-MD"/>
              </w:rPr>
              <w:t xml:space="preserve">doar în cazul survenirii unor asemenea consecințe majore se datorează naturii specifice a </w:t>
            </w:r>
            <w:r w:rsidRPr="00EB775F">
              <w:rPr>
                <w:rFonts w:ascii="Times New Roman" w:eastAsia="Times New Roman" w:hAnsi="Times New Roman" w:cs="Times New Roman"/>
                <w:sz w:val="24"/>
                <w:szCs w:val="24"/>
                <w:lang w:val="ro-MD"/>
              </w:rPr>
              <w:t>reglementării, licențierii și supravegherii în domeniul bancar, caracterizate prin scopul specific - protejarea intereselor deponenţilor şi asigurarea stabilităţii şi viabilităţii întregului sistem bancar (a se vedea art.99 alin.(1) din Legea nr.202/2017 privind activitatea băncilor), urmărit încă din momentul acordării licenței bancare (a se vedea art.8 alin.(4) din Legea nr.202/2017).</w:t>
            </w:r>
          </w:p>
          <w:p w14:paraId="384AE49D" w14:textId="5545A2C9" w:rsidR="00755079" w:rsidRPr="00EB775F" w:rsidRDefault="00755079" w:rsidP="00B635B1">
            <w:pPr>
              <w:jc w:val="both"/>
              <w:rPr>
                <w:rFonts w:ascii="Times New Roman" w:eastAsia="Times New Roman" w:hAnsi="Times New Roman" w:cs="Times New Roman"/>
                <w:sz w:val="24"/>
                <w:szCs w:val="24"/>
                <w:lang w:val="ro-MD"/>
              </w:rPr>
            </w:pPr>
            <w:r w:rsidRPr="00EB775F">
              <w:rPr>
                <w:rFonts w:ascii="Times New Roman" w:hAnsi="Times New Roman" w:cs="Times New Roman"/>
                <w:sz w:val="24"/>
                <w:szCs w:val="24"/>
                <w:lang w:val="ro-MD"/>
              </w:rPr>
              <w:t xml:space="preserve">În domeniul supravegherii bancare, care presupune, pe de o parte, realizarea unor evaluări calitative  complexe, susceptibile de multiple interpretări de catre persoanele care nu dispun competențe speciale în acest domeniu, și, pe de  altă parte,  atribuții  ample ale autorității de supraveghere,  aplicarea textului actual al infracțiunii prevăzute la art. 329 alin.(1) din Codul </w:t>
            </w:r>
            <w:r w:rsidRPr="00EB775F">
              <w:rPr>
                <w:rFonts w:ascii="Times New Roman" w:hAnsi="Times New Roman" w:cs="Times New Roman"/>
                <w:sz w:val="24"/>
                <w:szCs w:val="24"/>
                <w:lang w:val="ro-MD"/>
              </w:rPr>
              <w:lastRenderedPageBreak/>
              <w:t xml:space="preserve">Penal ar putea fi nejustificată, distorsionînd în final atît obiectivele normei penale, cît și cele ale supravegherii bancare. </w:t>
            </w:r>
          </w:p>
          <w:p w14:paraId="763D2DE6" w14:textId="3686E119" w:rsidR="00755079" w:rsidRPr="00EB775F" w:rsidRDefault="00755079" w:rsidP="00B635B1">
            <w:pPr>
              <w:jc w:val="both"/>
              <w:rPr>
                <w:lang w:val="ro-MD"/>
              </w:rPr>
            </w:pPr>
            <w:r w:rsidRPr="00EB775F">
              <w:rPr>
                <w:rFonts w:ascii="Times New Roman" w:hAnsi="Times New Roman" w:cs="Times New Roman"/>
                <w:sz w:val="24"/>
                <w:szCs w:val="24"/>
                <w:lang w:val="ro-MD"/>
              </w:rPr>
              <w:t xml:space="preserve">Astfel, incriminarea neglijenței în serviciu în forma specială prevăzută de proiect, va asigura previzibilitatea legii penale și incriminarea unei conduite doar ca ultim resort. </w:t>
            </w:r>
          </w:p>
          <w:p w14:paraId="7402600A" w14:textId="5C16EADE" w:rsidR="007D4C36" w:rsidRPr="00EB775F" w:rsidRDefault="008D2493" w:rsidP="00B635B1">
            <w:pPr>
              <w:spacing w:after="0" w:line="240" w:lineRule="auto"/>
              <w:jc w:val="both"/>
              <w:rPr>
                <w:lang w:val="ro-MD"/>
              </w:rPr>
            </w:pPr>
            <w:r w:rsidRPr="00EB775F">
              <w:rPr>
                <w:rFonts w:ascii="Times New Roman" w:hAnsi="Times New Roman" w:cs="Times New Roman"/>
                <w:sz w:val="24"/>
                <w:szCs w:val="24"/>
                <w:lang w:val="ro-MD"/>
              </w:rPr>
              <w:t>P</w:t>
            </w:r>
            <w:r w:rsidR="007D4C36" w:rsidRPr="00EB775F">
              <w:rPr>
                <w:rFonts w:ascii="Times New Roman" w:hAnsi="Times New Roman" w:cs="Times New Roman"/>
                <w:sz w:val="24"/>
                <w:szCs w:val="24"/>
                <w:lang w:val="ro-MD"/>
              </w:rPr>
              <w:t xml:space="preserve">recizăm că, în cazul infracțiunii </w:t>
            </w:r>
            <w:r w:rsidRPr="00EB775F">
              <w:rPr>
                <w:rFonts w:ascii="Times New Roman" w:hAnsi="Times New Roman" w:cs="Times New Roman"/>
                <w:sz w:val="24"/>
                <w:szCs w:val="24"/>
                <w:lang w:val="ro-MD"/>
              </w:rPr>
              <w:t>respective</w:t>
            </w:r>
            <w:r w:rsidR="00755079" w:rsidRPr="00EB775F">
              <w:rPr>
                <w:rFonts w:ascii="Times New Roman" w:hAnsi="Times New Roman" w:cs="Times New Roman"/>
                <w:sz w:val="24"/>
                <w:szCs w:val="24"/>
                <w:lang w:val="ro-MD"/>
              </w:rPr>
              <w:t>,</w:t>
            </w:r>
            <w:r w:rsidR="007D4C36" w:rsidRPr="00EB775F">
              <w:rPr>
                <w:rFonts w:ascii="Times New Roman" w:hAnsi="Times New Roman" w:cs="Times New Roman"/>
                <w:sz w:val="24"/>
                <w:szCs w:val="24"/>
                <w:lang w:val="ro-MD"/>
              </w:rPr>
              <w:t xml:space="preserve"> prin sintagma ”</w:t>
            </w:r>
            <w:r w:rsidR="007D4C36" w:rsidRPr="00EB775F">
              <w:rPr>
                <w:rFonts w:ascii="Times New Roman" w:hAnsi="Times New Roman" w:cs="Times New Roman"/>
                <w:i/>
                <w:sz w:val="24"/>
                <w:szCs w:val="24"/>
                <w:lang w:val="ro-MD"/>
              </w:rPr>
              <w:t xml:space="preserve">prevăzute de lege” </w:t>
            </w:r>
            <w:r w:rsidR="007D4C36" w:rsidRPr="00EB775F">
              <w:rPr>
                <w:rFonts w:ascii="Times New Roman" w:hAnsi="Times New Roman" w:cs="Times New Roman"/>
                <w:sz w:val="24"/>
                <w:szCs w:val="24"/>
                <w:lang w:val="ro-MD"/>
              </w:rPr>
              <w:t xml:space="preserve">se au în vedere obligațiile prevăzute de actele normative cu putere de lege, fapt care derivă din </w:t>
            </w:r>
            <w:r w:rsidR="007D4C36" w:rsidRPr="00EB775F">
              <w:rPr>
                <w:rFonts w:ascii="Times New Roman" w:hAnsi="Times New Roman" w:cs="Times New Roman"/>
                <w:sz w:val="24"/>
                <w:szCs w:val="24"/>
                <w:shd w:val="clear" w:color="auto" w:fill="FFFFFF"/>
                <w:lang w:val="ro-MD"/>
              </w:rPr>
              <w:t xml:space="preserve">principiul legalității incriminării </w:t>
            </w:r>
            <w:r w:rsidR="007D4C36" w:rsidRPr="00EB775F">
              <w:rPr>
                <w:rFonts w:ascii="Times New Roman" w:hAnsi="Times New Roman" w:cs="Times New Roman"/>
                <w:i/>
                <w:sz w:val="24"/>
                <w:szCs w:val="24"/>
                <w:shd w:val="clear" w:color="auto" w:fill="FFFFFF"/>
                <w:lang w:val="ro-MD"/>
              </w:rPr>
              <w:t>("nullum crimen sine lege, nulla poena sine lege")</w:t>
            </w:r>
            <w:r w:rsidR="007D4C36" w:rsidRPr="00EB775F">
              <w:rPr>
                <w:rFonts w:ascii="Times New Roman" w:hAnsi="Times New Roman" w:cs="Times New Roman"/>
                <w:sz w:val="24"/>
                <w:szCs w:val="24"/>
                <w:shd w:val="clear" w:color="auto" w:fill="FFFFFF"/>
                <w:lang w:val="ro-MD"/>
              </w:rPr>
              <w:t>,</w:t>
            </w:r>
            <w:r w:rsidR="007D4C36" w:rsidRPr="00EB775F">
              <w:rPr>
                <w:rFonts w:ascii="Times New Roman" w:hAnsi="Times New Roman" w:cs="Times New Roman"/>
                <w:b/>
                <w:sz w:val="24"/>
                <w:szCs w:val="24"/>
                <w:shd w:val="clear" w:color="auto" w:fill="FFFFFF"/>
                <w:lang w:val="ro-MD"/>
              </w:rPr>
              <w:t xml:space="preserve"> </w:t>
            </w:r>
            <w:r w:rsidR="007D4C36" w:rsidRPr="00EB775F">
              <w:rPr>
                <w:rFonts w:ascii="Times New Roman" w:hAnsi="Times New Roman" w:cs="Times New Roman"/>
                <w:sz w:val="24"/>
                <w:szCs w:val="24"/>
                <w:shd w:val="clear" w:color="auto" w:fill="FFFFFF"/>
                <w:lang w:val="ro-MD"/>
              </w:rPr>
              <w:t>în virtutea căruia numai legiuitorul este abilitat cu dreptul de-a stabili conduita pe care destinatarul legii este obligat să o respecte.</w:t>
            </w:r>
          </w:p>
          <w:p w14:paraId="1A2B56EC" w14:textId="77777777" w:rsidR="007D4C36" w:rsidRPr="00EB775F" w:rsidRDefault="007D4C36" w:rsidP="007D4C36">
            <w:pPr>
              <w:pStyle w:val="CommentText"/>
              <w:spacing w:after="0"/>
              <w:jc w:val="both"/>
              <w:rPr>
                <w:u w:val="single"/>
                <w:lang w:val="ro-MD"/>
              </w:rPr>
            </w:pPr>
            <w:r w:rsidRPr="00EB775F">
              <w:rPr>
                <w:rFonts w:ascii="Times New Roman" w:hAnsi="Times New Roman" w:cs="Times New Roman"/>
                <w:sz w:val="24"/>
                <w:szCs w:val="24"/>
                <w:lang w:val="ro-MD"/>
              </w:rPr>
              <w:t>Acestă abordare este în linie cu interpetările oferite de Curte Constituțională a României (</w:t>
            </w:r>
            <w:r w:rsidRPr="00EB775F">
              <w:rPr>
                <w:rFonts w:ascii="Times New Roman" w:hAnsi="Times New Roman" w:cs="Times New Roman"/>
                <w:i/>
                <w:sz w:val="24"/>
                <w:szCs w:val="24"/>
                <w:lang w:val="ro-MD"/>
              </w:rPr>
              <w:t>a se vedea pct.37, 38, 39 din Decizia Curții Constituționale a României nr.518 din 6 iulie 2017 referitoare la excepția de neconstituționalitate a dispozițiilor </w:t>
            </w:r>
            <w:hyperlink r:id="rId9" w:history="1">
              <w:r w:rsidRPr="00EB775F">
                <w:rPr>
                  <w:rStyle w:val="Hyperlink"/>
                  <w:rFonts w:ascii="Times New Roman" w:hAnsi="Times New Roman" w:cs="Times New Roman"/>
                  <w:i/>
                  <w:sz w:val="24"/>
                  <w:szCs w:val="24"/>
                  <w:lang w:val="ro-MD"/>
                </w:rPr>
                <w:t>art. 249 alin. 1 din Codul penal din 1969</w:t>
              </w:r>
            </w:hyperlink>
            <w:r w:rsidRPr="00EB775F">
              <w:rPr>
                <w:rFonts w:ascii="Times New Roman" w:hAnsi="Times New Roman" w:cs="Times New Roman"/>
                <w:i/>
                <w:sz w:val="24"/>
                <w:szCs w:val="24"/>
                <w:lang w:val="ro-MD"/>
              </w:rPr>
              <w:t> și ale </w:t>
            </w:r>
            <w:hyperlink r:id="rId10" w:history="1">
              <w:r w:rsidRPr="00EB775F">
                <w:rPr>
                  <w:rStyle w:val="Hyperlink"/>
                  <w:rFonts w:ascii="Times New Roman" w:hAnsi="Times New Roman" w:cs="Times New Roman"/>
                  <w:i/>
                  <w:sz w:val="24"/>
                  <w:szCs w:val="24"/>
                  <w:lang w:val="ro-MD"/>
                </w:rPr>
                <w:t>art. 298 din Codul penal</w:t>
              </w:r>
            </w:hyperlink>
            <w:r w:rsidRPr="00EB775F">
              <w:rPr>
                <w:rFonts w:ascii="Times New Roman" w:hAnsi="Times New Roman" w:cs="Times New Roman"/>
                <w:sz w:val="24"/>
                <w:szCs w:val="24"/>
                <w:lang w:val="ro-MD"/>
              </w:rPr>
              <w:t>), care constată că ”</w:t>
            </w:r>
            <w:r w:rsidRPr="00EB775F">
              <w:rPr>
                <w:rFonts w:ascii="Times New Roman" w:hAnsi="Times New Roman" w:cs="Times New Roman"/>
                <w:i/>
                <w:sz w:val="24"/>
                <w:szCs w:val="24"/>
                <w:shd w:val="clear" w:color="auto" w:fill="FFFFFF"/>
                <w:lang w:val="ro-MD"/>
              </w:rPr>
              <w:t>în cazul în care neîndeplinirea ori defectuozitatea îndeplinirii unui act nu s-ar raporta la atribuții de serviciu prevăzute într-un act normativ cu putere de lege</w:t>
            </w:r>
            <w:r w:rsidRPr="00EB775F">
              <w:rPr>
                <w:rFonts w:ascii="Times New Roman" w:hAnsi="Times New Roman" w:cs="Times New Roman"/>
                <w:i/>
                <w:sz w:val="24"/>
                <w:szCs w:val="24"/>
                <w:u w:val="single"/>
                <w:shd w:val="clear" w:color="auto" w:fill="FFFFFF"/>
                <w:lang w:val="ro-MD"/>
              </w:rPr>
              <w:t xml:space="preserve">, </w:t>
            </w:r>
            <w:r w:rsidRPr="00EB775F">
              <w:rPr>
                <w:rFonts w:ascii="Times New Roman" w:hAnsi="Times New Roman" w:cs="Times New Roman"/>
                <w:bCs/>
                <w:i/>
                <w:sz w:val="24"/>
                <w:szCs w:val="24"/>
                <w:u w:val="single"/>
                <w:shd w:val="clear" w:color="auto" w:fill="FFFFFF"/>
                <w:lang w:val="ro-MD"/>
              </w:rPr>
              <w:t>s-ar ajunge la situația ca, în cazul infracțiunii de abuz în serviciu, elementul material al acesteia să fie configurat atât de legiuitor, Parlament sau Guvern, cât și de alte organe, inclusiv persoane juridice de drept privat, în cazul fișei postului, ceea ce nu este de acceptat în sistemul juridic de drept penal.</w:t>
            </w:r>
            <w:r w:rsidRPr="00EB775F">
              <w:rPr>
                <w:rFonts w:ascii="Times New Roman" w:hAnsi="Times New Roman" w:cs="Times New Roman"/>
                <w:sz w:val="24"/>
                <w:szCs w:val="24"/>
                <w:u w:val="single"/>
                <w:lang w:val="ro-MD"/>
              </w:rPr>
              <w:t>”</w:t>
            </w:r>
          </w:p>
          <w:p w14:paraId="0BB255CF" w14:textId="7F00AC4F" w:rsidR="007D4C36" w:rsidRPr="00EB775F" w:rsidRDefault="007D4C36" w:rsidP="007D4C36">
            <w:pPr>
              <w:pStyle w:val="CommentText"/>
              <w:spacing w:after="0"/>
              <w:jc w:val="both"/>
              <w:rPr>
                <w:u w:val="single"/>
                <w:lang w:val="ro-MD"/>
              </w:rPr>
            </w:pPr>
            <w:r w:rsidRPr="00EB775F">
              <w:rPr>
                <w:rFonts w:ascii="Times New Roman" w:hAnsi="Times New Roman" w:cs="Times New Roman"/>
                <w:iCs/>
                <w:sz w:val="24"/>
                <w:szCs w:val="24"/>
                <w:lang w:val="ro-MD"/>
              </w:rPr>
              <w:t xml:space="preserve">În același context, </w:t>
            </w:r>
            <w:r w:rsidR="00B635B1" w:rsidRPr="00EB775F">
              <w:rPr>
                <w:rFonts w:ascii="Times New Roman" w:hAnsi="Times New Roman" w:cs="Times New Roman"/>
                <w:iCs/>
                <w:sz w:val="24"/>
                <w:szCs w:val="24"/>
                <w:lang w:val="ro-MD"/>
              </w:rPr>
              <w:t xml:space="preserve">este importantă </w:t>
            </w:r>
            <w:r w:rsidRPr="00EB775F">
              <w:rPr>
                <w:rFonts w:ascii="Times New Roman" w:hAnsi="Times New Roman" w:cs="Times New Roman"/>
                <w:iCs/>
                <w:sz w:val="24"/>
                <w:szCs w:val="24"/>
                <w:lang w:val="ro-MD"/>
              </w:rPr>
              <w:t xml:space="preserve"> și </w:t>
            </w:r>
            <w:r w:rsidRPr="00EB775F">
              <w:rPr>
                <w:rFonts w:ascii="Times New Roman" w:hAnsi="Times New Roman" w:cs="Times New Roman"/>
                <w:sz w:val="24"/>
                <w:szCs w:val="24"/>
                <w:lang w:val="ro-MD"/>
              </w:rPr>
              <w:t xml:space="preserve">Hotărârea </w:t>
            </w:r>
            <w:r w:rsidRPr="00EB775F">
              <w:rPr>
                <w:rFonts w:ascii="Times New Roman" w:hAnsi="Times New Roman" w:cs="Times New Roman"/>
                <w:iCs/>
                <w:sz w:val="24"/>
                <w:szCs w:val="24"/>
                <w:lang w:val="ro-MD"/>
              </w:rPr>
              <w:t xml:space="preserve">Curții Constituționale a Republicii Moldova </w:t>
            </w:r>
            <w:r w:rsidRPr="00EB775F">
              <w:rPr>
                <w:rFonts w:ascii="Times New Roman" w:hAnsi="Times New Roman" w:cs="Times New Roman"/>
                <w:sz w:val="24"/>
                <w:szCs w:val="24"/>
                <w:lang w:val="ro-MD"/>
              </w:rPr>
              <w:t xml:space="preserve">nr.33/2017 privind excepţia de neconstituţionalitate a unor prevederi din articolele 327 alin.(1) şi 361 alin.(2) lit.d) din Codul penal (abuzul de putere sau abuzul de serviciu) (sesizările nr.80g/2017 şi nr.129g/2017), prin care </w:t>
            </w:r>
            <w:r w:rsidRPr="00EB775F">
              <w:rPr>
                <w:rFonts w:ascii="Times New Roman" w:hAnsi="Times New Roman" w:cs="Times New Roman"/>
                <w:bCs/>
                <w:iCs/>
                <w:sz w:val="24"/>
                <w:szCs w:val="24"/>
                <w:lang w:val="ro-MD"/>
              </w:rPr>
              <w:t>s-a recunoscut constituţional</w:t>
            </w:r>
            <w:r w:rsidRPr="00EB775F">
              <w:rPr>
                <w:rFonts w:ascii="Times New Roman" w:hAnsi="Times New Roman" w:cs="Times New Roman"/>
                <w:sz w:val="24"/>
                <w:szCs w:val="24"/>
                <w:lang w:val="ro-MD"/>
              </w:rPr>
              <w:t xml:space="preserve"> textul “</w:t>
            </w:r>
            <w:r w:rsidRPr="00EB775F">
              <w:rPr>
                <w:rFonts w:ascii="Times New Roman" w:hAnsi="Times New Roman" w:cs="Times New Roman"/>
                <w:i/>
                <w:iCs/>
                <w:sz w:val="24"/>
                <w:szCs w:val="24"/>
                <w:lang w:val="ro-MD"/>
              </w:rPr>
              <w:t>a situaţiei de serviciu</w:t>
            </w:r>
            <w:r w:rsidRPr="00EB775F">
              <w:rPr>
                <w:rFonts w:ascii="Times New Roman" w:hAnsi="Times New Roman" w:cs="Times New Roman"/>
                <w:sz w:val="24"/>
                <w:szCs w:val="24"/>
                <w:lang w:val="ro-MD"/>
              </w:rPr>
              <w:t xml:space="preserve">” din alineatul (1) al articolului 327 din Codul penal al Republicii Moldova nr.985/2002, </w:t>
            </w:r>
            <w:r w:rsidRPr="00EB775F">
              <w:rPr>
                <w:rFonts w:ascii="Times New Roman" w:hAnsi="Times New Roman" w:cs="Times New Roman"/>
                <w:iCs/>
                <w:sz w:val="24"/>
                <w:szCs w:val="24"/>
                <w:u w:val="single"/>
                <w:lang w:val="ro-MD"/>
              </w:rPr>
              <w:t>în măsura în care</w:t>
            </w:r>
            <w:r w:rsidRPr="00EB775F">
              <w:rPr>
                <w:rFonts w:ascii="Times New Roman" w:hAnsi="Times New Roman" w:cs="Times New Roman"/>
                <w:sz w:val="24"/>
                <w:szCs w:val="24"/>
                <w:lang w:val="ro-MD"/>
              </w:rPr>
              <w:t xml:space="preserve"> se referă la atribuţiile de serviciu acordate prin </w:t>
            </w:r>
            <w:r w:rsidRPr="00EB775F">
              <w:rPr>
                <w:rFonts w:ascii="Times New Roman" w:hAnsi="Times New Roman" w:cs="Times New Roman"/>
                <w:iCs/>
                <w:sz w:val="24"/>
                <w:szCs w:val="24"/>
                <w:u w:val="single"/>
                <w:lang w:val="ro-MD"/>
              </w:rPr>
              <w:t>lege</w:t>
            </w:r>
            <w:r w:rsidRPr="00EB775F">
              <w:rPr>
                <w:rFonts w:ascii="Times New Roman" w:hAnsi="Times New Roman" w:cs="Times New Roman"/>
                <w:sz w:val="24"/>
                <w:szCs w:val="24"/>
                <w:u w:val="single"/>
                <w:lang w:val="ro-MD"/>
              </w:rPr>
              <w:t>.</w:t>
            </w:r>
            <w:r w:rsidRPr="00EB775F">
              <w:rPr>
                <w:rFonts w:ascii="Times New Roman" w:hAnsi="Times New Roman" w:cs="Times New Roman"/>
                <w:sz w:val="24"/>
                <w:szCs w:val="24"/>
                <w:lang w:val="ro-MD"/>
              </w:rPr>
              <w:t xml:space="preserve"> Asfel, în constatările sale, Curtea a relevat că ”</w:t>
            </w:r>
            <w:r w:rsidRPr="00EB775F">
              <w:rPr>
                <w:rFonts w:ascii="Times New Roman" w:eastAsia="Times New Roman" w:hAnsi="Times New Roman" w:cs="Times New Roman"/>
                <w:sz w:val="24"/>
                <w:szCs w:val="24"/>
                <w:lang w:val="ro-MD"/>
              </w:rPr>
              <w:t>pentru asigurarea principiului legalităţii incriminării textul “</w:t>
            </w:r>
            <w:r w:rsidRPr="00EB775F">
              <w:rPr>
                <w:rFonts w:ascii="Times New Roman" w:eastAsia="Times New Roman" w:hAnsi="Times New Roman" w:cs="Times New Roman"/>
                <w:i/>
                <w:iCs/>
                <w:sz w:val="24"/>
                <w:szCs w:val="24"/>
                <w:lang w:val="ro-MD"/>
              </w:rPr>
              <w:t>a situaţiei de serviciu</w:t>
            </w:r>
            <w:r w:rsidRPr="00EB775F">
              <w:rPr>
                <w:rFonts w:ascii="Times New Roman" w:eastAsia="Times New Roman" w:hAnsi="Times New Roman" w:cs="Times New Roman"/>
                <w:sz w:val="24"/>
                <w:szCs w:val="24"/>
                <w:lang w:val="ro-MD"/>
              </w:rPr>
              <w:t xml:space="preserve">” din alin.(1) al art.327 din Codul penal urmează a fi interpretat </w:t>
            </w:r>
            <w:r w:rsidRPr="00EB775F">
              <w:rPr>
                <w:rFonts w:ascii="Times New Roman" w:eastAsia="Times New Roman" w:hAnsi="Times New Roman" w:cs="Times New Roman"/>
                <w:bCs/>
                <w:sz w:val="24"/>
                <w:szCs w:val="24"/>
                <w:u w:val="single"/>
                <w:lang w:val="ro-MD"/>
              </w:rPr>
              <w:t>prin raportare la atribuţiile de serviciu reglementate expres</w:t>
            </w:r>
            <w:r w:rsidRPr="00EB775F">
              <w:rPr>
                <w:rFonts w:ascii="Times New Roman" w:eastAsia="Times New Roman" w:hAnsi="Times New Roman" w:cs="Times New Roman"/>
                <w:sz w:val="24"/>
                <w:szCs w:val="24"/>
                <w:u w:val="single"/>
                <w:lang w:val="ro-MD"/>
              </w:rPr>
              <w:t xml:space="preserve"> prin </w:t>
            </w:r>
            <w:r w:rsidRPr="00EB775F">
              <w:rPr>
                <w:rFonts w:ascii="Times New Roman" w:eastAsia="Times New Roman" w:hAnsi="Times New Roman" w:cs="Times New Roman"/>
                <w:bCs/>
                <w:sz w:val="24"/>
                <w:szCs w:val="24"/>
                <w:u w:val="single"/>
                <w:lang w:val="ro-MD"/>
              </w:rPr>
              <w:t>lege.”</w:t>
            </w:r>
            <w:r w:rsidRPr="00EB775F">
              <w:rPr>
                <w:rFonts w:ascii="Times New Roman" w:eastAsia="Times New Roman" w:hAnsi="Times New Roman" w:cs="Times New Roman"/>
                <w:b/>
                <w:bCs/>
                <w:sz w:val="24"/>
                <w:szCs w:val="24"/>
                <w:lang w:val="ro-MD"/>
              </w:rPr>
              <w:t xml:space="preserve"> </w:t>
            </w:r>
            <w:r w:rsidRPr="00EB775F">
              <w:rPr>
                <w:rFonts w:ascii="Times New Roman" w:eastAsia="Times New Roman" w:hAnsi="Times New Roman" w:cs="Times New Roman"/>
                <w:bCs/>
                <w:sz w:val="24"/>
                <w:szCs w:val="24"/>
                <w:lang w:val="ro-MD"/>
              </w:rPr>
              <w:t>(pct.103), precizîndu-se că, în acest context,</w:t>
            </w:r>
            <w:r w:rsidRPr="00EB775F">
              <w:rPr>
                <w:rFonts w:ascii="Times New Roman" w:eastAsia="Times New Roman" w:hAnsi="Times New Roman" w:cs="Times New Roman"/>
                <w:b/>
                <w:bCs/>
                <w:sz w:val="24"/>
                <w:szCs w:val="24"/>
                <w:lang w:val="ro-MD"/>
              </w:rPr>
              <w:t xml:space="preserve"> ”</w:t>
            </w:r>
            <w:r w:rsidRPr="00EB775F">
              <w:rPr>
                <w:rFonts w:ascii="Times New Roman" w:eastAsia="Times New Roman" w:hAnsi="Times New Roman" w:cs="Times New Roman"/>
                <w:sz w:val="24"/>
                <w:szCs w:val="24"/>
                <w:lang w:val="ro-MD"/>
              </w:rPr>
              <w:t xml:space="preserve">conceptul de </w:t>
            </w:r>
            <w:r w:rsidRPr="00EB775F">
              <w:rPr>
                <w:rFonts w:ascii="Times New Roman" w:eastAsia="Times New Roman" w:hAnsi="Times New Roman" w:cs="Times New Roman"/>
                <w:bCs/>
                <w:sz w:val="24"/>
                <w:szCs w:val="24"/>
                <w:u w:val="single"/>
                <w:lang w:val="ro-MD"/>
              </w:rPr>
              <w:t>lege</w:t>
            </w:r>
            <w:r w:rsidRPr="00EB775F">
              <w:rPr>
                <w:rFonts w:ascii="Times New Roman" w:eastAsia="Times New Roman" w:hAnsi="Times New Roman" w:cs="Times New Roman"/>
                <w:sz w:val="24"/>
                <w:szCs w:val="24"/>
                <w:lang w:val="ro-MD"/>
              </w:rPr>
              <w:t xml:space="preserve"> poate fi înţeles doar ca act adoptat de Parlament în temeiul art.72 din Constituţie” (pct.94) și că ”</w:t>
            </w:r>
            <w:r w:rsidRPr="00EB775F">
              <w:rPr>
                <w:rFonts w:ascii="Times New Roman" w:eastAsia="Times New Roman" w:hAnsi="Times New Roman" w:cs="Times New Roman"/>
                <w:bCs/>
                <w:sz w:val="24"/>
                <w:szCs w:val="24"/>
                <w:u w:val="single"/>
                <w:lang w:val="ro-MD"/>
              </w:rPr>
              <w:t>nu orice încălcare a prevederilor unei legi poate atrage răspundere penală pentru abuz de putere sau abuz de serviciu</w:t>
            </w:r>
            <w:r w:rsidRPr="00EB775F">
              <w:rPr>
                <w:rFonts w:ascii="Times New Roman" w:eastAsia="Times New Roman" w:hAnsi="Times New Roman" w:cs="Times New Roman"/>
                <w:sz w:val="24"/>
                <w:szCs w:val="24"/>
                <w:lang w:val="ro-MD"/>
              </w:rPr>
              <w:t xml:space="preserve">” (pct.104), fiind ”de competenţa organelor de urmărire penală şi a instanţelor de judecată să aprecieze dacă încălcarea atribuţiilor (drepturi şi obligaţii) deduse din prevederile unei legi </w:t>
            </w:r>
            <w:r w:rsidRPr="00EB775F">
              <w:rPr>
                <w:rFonts w:ascii="Times New Roman" w:eastAsia="Times New Roman" w:hAnsi="Times New Roman" w:cs="Times New Roman"/>
                <w:bCs/>
                <w:sz w:val="24"/>
                <w:szCs w:val="24"/>
                <w:u w:val="single"/>
                <w:lang w:val="ro-MD"/>
              </w:rPr>
              <w:t>corespunde unei asemenea severităţi</w:t>
            </w:r>
            <w:r w:rsidRPr="00EB775F">
              <w:rPr>
                <w:rFonts w:ascii="Times New Roman" w:eastAsia="Times New Roman" w:hAnsi="Times New Roman" w:cs="Times New Roman"/>
                <w:sz w:val="24"/>
                <w:szCs w:val="24"/>
                <w:lang w:val="ro-MD"/>
              </w:rPr>
              <w:t xml:space="preserve">, încât aplicarea prevederilor art.327 alin.(1) din Codul penal </w:t>
            </w:r>
            <w:r w:rsidRPr="00EB775F">
              <w:rPr>
                <w:rFonts w:ascii="Times New Roman" w:eastAsia="Times New Roman" w:hAnsi="Times New Roman" w:cs="Times New Roman"/>
                <w:bCs/>
                <w:sz w:val="24"/>
                <w:szCs w:val="24"/>
                <w:u w:val="single"/>
                <w:lang w:val="ro-MD"/>
              </w:rPr>
              <w:t>să intervină în calitate de ultim resort</w:t>
            </w:r>
            <w:r w:rsidRPr="00EB775F">
              <w:rPr>
                <w:rFonts w:ascii="Times New Roman" w:eastAsia="Times New Roman" w:hAnsi="Times New Roman" w:cs="Times New Roman"/>
                <w:sz w:val="24"/>
                <w:szCs w:val="24"/>
                <w:lang w:val="ro-MD"/>
              </w:rPr>
              <w:t>.” (pct.105).</w:t>
            </w:r>
          </w:p>
          <w:p w14:paraId="0EE52026" w14:textId="761F9FDA" w:rsidR="00E939E2" w:rsidRPr="00EB775F" w:rsidRDefault="00A869D7" w:rsidP="00EB775F">
            <w:pPr>
              <w:pStyle w:val="NormalWeb"/>
              <w:jc w:val="both"/>
              <w:rPr>
                <w:lang w:val="ro-MD"/>
              </w:rPr>
            </w:pPr>
            <w:r w:rsidRPr="00EB775F">
              <w:rPr>
                <w:lang w:val="ro-MD"/>
              </w:rPr>
              <w:t>Prin c</w:t>
            </w:r>
            <w:r w:rsidR="005E0C10" w:rsidRPr="00EB775F">
              <w:rPr>
                <w:lang w:val="ro-MD"/>
              </w:rPr>
              <w:t xml:space="preserve">ompletarea operată la </w:t>
            </w:r>
            <w:r w:rsidR="005E0C10" w:rsidRPr="00EB775F">
              <w:rPr>
                <w:b/>
                <w:lang w:val="ro-MD"/>
              </w:rPr>
              <w:t>Codul de procedură penală al Republicii Moldova</w:t>
            </w:r>
            <w:r w:rsidR="005E0C10" w:rsidRPr="00EB775F">
              <w:rPr>
                <w:lang w:val="ro-MD"/>
              </w:rPr>
              <w:t xml:space="preserve"> se instituie interdicția de a pune sub sechestru acțiunile emise de bănci, care </w:t>
            </w:r>
            <w:r w:rsidR="00EB775F" w:rsidRPr="00EB775F">
              <w:rPr>
                <w:lang w:val="ro-MD"/>
              </w:rPr>
              <w:t>cad</w:t>
            </w:r>
            <w:r w:rsidR="005E0C10" w:rsidRPr="00EB775F">
              <w:rPr>
                <w:lang w:val="ro-MD"/>
              </w:rPr>
              <w:t xml:space="preserve"> sub incidența dispozițiilor art. 45 alin. (4), art. 46 alin. (4), art. 52 alin. (1) lit. b) și c), alin. (2), alin. (3),</w:t>
            </w:r>
            <w:r w:rsidR="00596C7D" w:rsidRPr="00EB775F">
              <w:rPr>
                <w:lang w:val="ro-MD"/>
              </w:rPr>
              <w:t xml:space="preserve"> alin. (6), și </w:t>
            </w:r>
            <w:r w:rsidR="005E0C10" w:rsidRPr="00EB775F">
              <w:rPr>
                <w:lang w:val="ro-MD"/>
              </w:rPr>
              <w:t xml:space="preserve"> art. 52</w:t>
            </w:r>
            <w:r w:rsidR="005E0C10" w:rsidRPr="00EB775F">
              <w:rPr>
                <w:vertAlign w:val="superscript"/>
                <w:lang w:val="ro-MD"/>
              </w:rPr>
              <w:t xml:space="preserve">1  </w:t>
            </w:r>
            <w:r w:rsidR="005E0C10" w:rsidRPr="00EB775F">
              <w:rPr>
                <w:lang w:val="ro-MD"/>
              </w:rPr>
              <w:t>din Legea nr. 202/2017 privind activitatea băncilor, interdicție care nu se va extinde însă și asupra mijloacele bănești rezultante din înstrăinarea acestor acțiuni.</w:t>
            </w:r>
            <w:r w:rsidR="00FB4928" w:rsidRPr="00EB775F">
              <w:rPr>
                <w:lang w:val="ro-MD"/>
              </w:rPr>
              <w:t xml:space="preserve"> Aceeași regulă a fost transpusă și în Codul de procedură civilă al Republicii Moldova (art.VI din proiectul de lege)</w:t>
            </w:r>
            <w:r w:rsidR="00D874BF" w:rsidRPr="00EB775F">
              <w:rPr>
                <w:lang w:val="ro-MD"/>
              </w:rPr>
              <w:t>, în contextul măsurilor de asigurare a acțiunii – art.175.</w:t>
            </w:r>
            <w:r w:rsidR="001E3F55" w:rsidRPr="00EB775F">
              <w:rPr>
                <w:lang w:val="ro-MD"/>
              </w:rPr>
              <w:t xml:space="preserve"> </w:t>
            </w:r>
            <w:r w:rsidR="00E939E2" w:rsidRPr="00EB775F">
              <w:rPr>
                <w:lang w:val="ro-MD"/>
              </w:rPr>
              <w:t xml:space="preserve"> Această interdicție este aplicabilă și în cadrul proceselor de insolvabilitate.</w:t>
            </w:r>
            <w:r w:rsidR="002C2C27" w:rsidRPr="00EB775F">
              <w:rPr>
                <w:lang w:val="ro-MD"/>
              </w:rPr>
              <w:t xml:space="preserve"> În acest sens, precizăm că aceste prevederi au drept obiectiv asigurarea desfășurării neîntrerupte a procesului de înstrăinare a acțiunilor de către acționarii vizați de normele articolelor 45 alin. (4), art. 46 alin. (4), art. 52 alin. (1) lit. b) și c), alin. (2), alin. (3), alin. (6) din Legea 202/2017, pe de o parte, și de către bancă, în cazul în care acțiunile respective au fost anulate și au fost emise noi acțiuni expuse spre vînzare de către bancă potrivit art. art. 52</w:t>
            </w:r>
            <w:r w:rsidR="002C2C27" w:rsidRPr="00EB775F">
              <w:rPr>
                <w:vertAlign w:val="superscript"/>
                <w:lang w:val="ro-MD"/>
              </w:rPr>
              <w:t xml:space="preserve">1   </w:t>
            </w:r>
            <w:r w:rsidR="002C2C27" w:rsidRPr="00EB775F">
              <w:rPr>
                <w:lang w:val="ro-MD"/>
              </w:rPr>
              <w:t>din aceeași lege, pe de altă parte.  D</w:t>
            </w:r>
            <w:r w:rsidR="000D1DFD" w:rsidRPr="00EB775F">
              <w:rPr>
                <w:lang w:val="ro-MD"/>
              </w:rPr>
              <w:t xml:space="preserve">upă înstrăinarea în condițiile legii a acțiunilor de către acționarii vizați de articolele 45 alin. (4), art. 46 alin. (4), art. 52 alin. (1) lit. b) și c), alin. (2), alin. (3), alin. (6) din Legea 202/2017 sau de către bancă, </w:t>
            </w:r>
            <w:r w:rsidR="002C2C27" w:rsidRPr="00EB775F">
              <w:rPr>
                <w:lang w:val="ro-MD"/>
              </w:rPr>
              <w:t xml:space="preserve"> în condițiile art. 52</w:t>
            </w:r>
            <w:r w:rsidR="002C2C27" w:rsidRPr="00EB775F">
              <w:rPr>
                <w:vertAlign w:val="superscript"/>
                <w:lang w:val="ro-MD"/>
              </w:rPr>
              <w:t>1</w:t>
            </w:r>
            <w:r w:rsidR="002C2C27" w:rsidRPr="00EB775F">
              <w:rPr>
                <w:lang w:val="ro-MD"/>
              </w:rPr>
              <w:t xml:space="preserve">, </w:t>
            </w:r>
            <w:r w:rsidR="000D1DFD" w:rsidRPr="00EB775F">
              <w:rPr>
                <w:lang w:val="ro-MD"/>
              </w:rPr>
              <w:t xml:space="preserve">interdicțiile </w:t>
            </w:r>
            <w:r w:rsidR="002C2C27" w:rsidRPr="00EB775F">
              <w:rPr>
                <w:lang w:val="ro-MD"/>
              </w:rPr>
              <w:t xml:space="preserve"> </w:t>
            </w:r>
            <w:r w:rsidR="002C2C27" w:rsidRPr="00EB775F">
              <w:rPr>
                <w:lang w:val="ro-MD"/>
              </w:rPr>
              <w:lastRenderedPageBreak/>
              <w:t>operate prin articolele V și VI din proiectul de  lege nu vor mai fi aplicabile acțiunilor deținute de noii proprietari</w:t>
            </w:r>
            <w:r w:rsidR="000D1DFD" w:rsidRPr="00EB775F">
              <w:rPr>
                <w:lang w:val="ro-MD"/>
              </w:rPr>
              <w:t xml:space="preserve">. </w:t>
            </w:r>
          </w:p>
          <w:p w14:paraId="173BBACA" w14:textId="77777777" w:rsidR="00E939E2" w:rsidRPr="00EB775F" w:rsidRDefault="00E939E2" w:rsidP="00D56776">
            <w:pPr>
              <w:pStyle w:val="Default"/>
              <w:jc w:val="both"/>
              <w:rPr>
                <w:lang w:val="ro-MD"/>
              </w:rPr>
            </w:pPr>
          </w:p>
          <w:p w14:paraId="1213ED40" w14:textId="1B4EDE16" w:rsidR="00536AD1" w:rsidRPr="00EB775F" w:rsidRDefault="00E939E2" w:rsidP="00D56776">
            <w:pPr>
              <w:pStyle w:val="Default"/>
              <w:jc w:val="both"/>
              <w:rPr>
                <w:lang w:val="ro-MD"/>
              </w:rPr>
            </w:pPr>
            <w:r w:rsidRPr="00EB775F">
              <w:rPr>
                <w:lang w:val="ro-MD"/>
              </w:rPr>
              <w:t>P</w:t>
            </w:r>
            <w:r w:rsidR="003F455E" w:rsidRPr="00EB775F">
              <w:rPr>
                <w:lang w:val="ro-MD"/>
              </w:rPr>
              <w:t>revederi</w:t>
            </w:r>
            <w:r w:rsidRPr="00EB775F">
              <w:rPr>
                <w:lang w:val="ro-MD"/>
              </w:rPr>
              <w:t xml:space="preserve">le corespunzătoare </w:t>
            </w:r>
            <w:r w:rsidR="003F455E" w:rsidRPr="00EB775F">
              <w:rPr>
                <w:lang w:val="ro-MD"/>
              </w:rPr>
              <w:t xml:space="preserve"> sunt justificate prin interesul public pregnant în asigurarea derulării neîntrerupte și fără întîrziere a procedurilor de înstrăinare  a acțiunilor bancare  deținute de acționarii care încalcă legea (și a acțiunilor nou-emise potrivit prevederilor art. 52</w:t>
            </w:r>
            <w:r w:rsidR="003F455E" w:rsidRPr="00EB775F">
              <w:rPr>
                <w:vertAlign w:val="superscript"/>
                <w:lang w:val="ro-MD"/>
              </w:rPr>
              <w:t xml:space="preserve">1 </w:t>
            </w:r>
            <w:r w:rsidR="003F455E" w:rsidRPr="00EB775F">
              <w:rPr>
                <w:lang w:val="ro-MD"/>
              </w:rPr>
              <w:t>din Legea 202/2017). Structura solidă și robustă de acționariat bancar reprezintă o co</w:t>
            </w:r>
            <w:r w:rsidR="007D5769" w:rsidRPr="00EB775F">
              <w:rPr>
                <w:lang w:val="ro-MD"/>
              </w:rPr>
              <w:t xml:space="preserve">ndiție esențială pentru  derularea activității unei bănci. </w:t>
            </w:r>
            <w:r w:rsidR="003F455E" w:rsidRPr="00EB775F">
              <w:rPr>
                <w:lang w:val="ro-MD"/>
              </w:rPr>
              <w:t xml:space="preserve"> Procedurile de înstrăinare extinse pe o perioadă nedeterminată de timp pot periclita  stabilitatea și viabilitatea   băncii respective</w:t>
            </w:r>
            <w:r w:rsidR="007D5769" w:rsidRPr="00EB775F">
              <w:rPr>
                <w:lang w:val="ro-MD"/>
              </w:rPr>
              <w:t xml:space="preserve"> </w:t>
            </w:r>
            <w:r w:rsidR="003F455E" w:rsidRPr="00EB775F">
              <w:rPr>
                <w:lang w:val="ro-MD"/>
              </w:rPr>
              <w:t xml:space="preserve"> și pot prejudicia, într-un final, stabilitatea și credibilitatea sectorului bancar, în ansamblu. </w:t>
            </w:r>
            <w:r w:rsidR="007D5769" w:rsidRPr="00EB775F">
              <w:rPr>
                <w:lang w:val="ro-MD"/>
              </w:rPr>
              <w:t xml:space="preserve">În acest sens, este important a fi precizat, că procedurile de înstrăinare a acțiunilor bancare deținute de acționari care încalcă legea, precum și a acțiunilor nou-emise ca urmare a eșuării procesului  de înstrăinare benevolă (referite în art.45- 53 din Legea 202/2017) au și fost concepute, </w:t>
            </w:r>
            <w:r w:rsidR="007D5769" w:rsidRPr="00EB775F">
              <w:rPr>
                <w:i/>
                <w:lang w:val="ro-MD"/>
              </w:rPr>
              <w:t>ab initio</w:t>
            </w:r>
            <w:r w:rsidR="007D5769" w:rsidRPr="00EB775F">
              <w:rPr>
                <w:lang w:val="ro-MD"/>
              </w:rPr>
              <w:t>, drept niște proceduri speciale, derogatorii de la cadrul comun,  care urme</w:t>
            </w:r>
            <w:r w:rsidR="00536AD1" w:rsidRPr="00EB775F">
              <w:rPr>
                <w:lang w:val="ro-MD"/>
              </w:rPr>
              <w:t xml:space="preserve">ază a se desfășura cu celeritate, </w:t>
            </w:r>
            <w:r w:rsidR="007D5769" w:rsidRPr="00EB775F">
              <w:rPr>
                <w:lang w:val="ro-MD"/>
              </w:rPr>
              <w:t xml:space="preserve"> fără imixtiuni </w:t>
            </w:r>
            <w:r w:rsidR="00536AD1" w:rsidRPr="00EB775F">
              <w:rPr>
                <w:lang w:val="ro-MD"/>
              </w:rPr>
              <w:t>externe și în strictă corelare cu dispozițiile legii bancare (dispozițiile altor legi urmînd a fi aplicate în măsura în care nu prejudiciază desfășurarea acestor proceduri), pentru a asigura în termen optim o structură de proprietate bancară care corespunde criteriilor de potrivire și adecvare (</w:t>
            </w:r>
            <w:r w:rsidR="00536AD1" w:rsidRPr="00EB775F">
              <w:rPr>
                <w:i/>
                <w:lang w:val="ro-MD"/>
              </w:rPr>
              <w:t>fit and proper</w:t>
            </w:r>
            <w:r w:rsidR="00536AD1" w:rsidRPr="00EB775F">
              <w:rPr>
                <w:lang w:val="ro-MD"/>
              </w:rPr>
              <w:t xml:space="preserve">). </w:t>
            </w:r>
          </w:p>
          <w:p w14:paraId="25D31A82" w14:textId="4051554A" w:rsidR="00536AD1" w:rsidRPr="00EB775F" w:rsidRDefault="00536AD1" w:rsidP="00D56776">
            <w:pPr>
              <w:pStyle w:val="Default"/>
              <w:jc w:val="both"/>
              <w:rPr>
                <w:lang w:val="ro-MD" w:eastAsia="ru-RU"/>
              </w:rPr>
            </w:pPr>
            <w:r w:rsidRPr="00EB775F">
              <w:rPr>
                <w:lang w:val="ro-MD" w:eastAsia="ru-RU"/>
              </w:rPr>
              <w:t xml:space="preserve">Propunerea de completare a art.175 din CPC cu alin.(6) nu vine să limiteze în mod absolut discreția instanței de judecată în aplicarea măsurilor </w:t>
            </w:r>
            <w:r w:rsidR="00951E26" w:rsidRPr="00EB775F">
              <w:rPr>
                <w:lang w:val="ro-MD" w:eastAsia="ru-RU"/>
              </w:rPr>
              <w:t xml:space="preserve">de asigurare </w:t>
            </w:r>
            <w:r w:rsidRPr="00EB775F">
              <w:rPr>
                <w:lang w:val="ro-MD" w:eastAsia="ru-RU"/>
              </w:rPr>
              <w:t xml:space="preserve">or, pe lîngă punerea sechestrului, legislația procesual civilă prevede un șir de alte măsuri </w:t>
            </w:r>
            <w:r w:rsidR="00951E26" w:rsidRPr="00EB775F">
              <w:rPr>
                <w:lang w:val="ro-MD" w:eastAsia="ru-RU"/>
              </w:rPr>
              <w:t xml:space="preserve">de asigurare </w:t>
            </w:r>
            <w:r w:rsidRPr="00EB775F">
              <w:rPr>
                <w:lang w:val="ro-MD" w:eastAsia="ru-RU"/>
              </w:rPr>
              <w:t>(art.175 alin.(1) CPC), lista acestora nefiind exhaustivă (art.175 alin.(2) CPC – ”</w:t>
            </w:r>
            <w:r w:rsidRPr="00EB775F">
              <w:rPr>
                <w:i/>
                <w:iCs/>
                <w:lang w:val="ro-MD"/>
              </w:rPr>
              <w:t xml:space="preserve">Judecătorul sau instanţa dispune, la cererea participanţilor la proces, aplicarea </w:t>
            </w:r>
            <w:r w:rsidRPr="00EB775F">
              <w:rPr>
                <w:i/>
                <w:iCs/>
                <w:u w:val="single"/>
                <w:lang w:val="ro-MD"/>
              </w:rPr>
              <w:t>şi a altor măsuri de asigurare a acţiunii care să corespundă scopurilor</w:t>
            </w:r>
            <w:r w:rsidRPr="00EB775F">
              <w:rPr>
                <w:i/>
                <w:iCs/>
                <w:lang w:val="ro-MD"/>
              </w:rPr>
              <w:t xml:space="preserve"> specificate la art.174. […]”</w:t>
            </w:r>
            <w:r w:rsidRPr="00EB775F">
              <w:rPr>
                <w:lang w:val="ro-MD" w:eastAsia="ru-RU"/>
              </w:rPr>
              <w:t xml:space="preserve">) . Important, însă, aceste măsuri nu pot avea ca obiect sau efect interzicerea înstrăinării obligatorii a acestor acțiuni, avînd în vedere necesitatea derulării neîmpiedicate a acestui proces. </w:t>
            </w:r>
          </w:p>
          <w:p w14:paraId="3348595E" w14:textId="3091492B" w:rsidR="00536AD1" w:rsidRPr="00EB775F" w:rsidRDefault="00536AD1" w:rsidP="00D56776">
            <w:pPr>
              <w:pStyle w:val="Default"/>
              <w:jc w:val="both"/>
              <w:rPr>
                <w:lang w:val="ro-MD" w:eastAsia="ru-RU"/>
              </w:rPr>
            </w:pPr>
            <w:r w:rsidRPr="00EB775F">
              <w:rPr>
                <w:lang w:val="ro-MD" w:eastAsia="ru-RU"/>
              </w:rPr>
              <w:t>Mai mult, asigurarea acțiunii sub forma dispunerii sechestrului rămîne în continuare posibilă, fiind însă aplicabilă doar asupra mijloacelor bănești rezultante din înstrăinarea acțiunilor bancare vizate.</w:t>
            </w:r>
          </w:p>
          <w:p w14:paraId="354F497F" w14:textId="3F64E1E8" w:rsidR="00536AD1" w:rsidRPr="00EB775F" w:rsidRDefault="00536AD1" w:rsidP="00D56776">
            <w:pPr>
              <w:pStyle w:val="Default"/>
              <w:jc w:val="both"/>
              <w:rPr>
                <w:lang w:val="ro-MD"/>
              </w:rPr>
            </w:pPr>
            <w:r w:rsidRPr="00EB775F">
              <w:rPr>
                <w:lang w:val="ro-MD" w:eastAsia="ru-RU"/>
              </w:rPr>
              <w:t xml:space="preserve">În aceeași ordine de idei, </w:t>
            </w:r>
            <w:r w:rsidRPr="00EB775F">
              <w:rPr>
                <w:lang w:val="ro-MD"/>
              </w:rPr>
              <w:t>exemplificăm și dispozițiile art.204 alin.(4</w:t>
            </w:r>
            <w:r w:rsidRPr="00EB775F">
              <w:rPr>
                <w:vertAlign w:val="superscript"/>
                <w:lang w:val="ro-MD"/>
              </w:rPr>
              <w:t>1</w:t>
            </w:r>
            <w:r w:rsidRPr="00EB775F">
              <w:rPr>
                <w:lang w:val="ro-MD"/>
              </w:rPr>
              <w:t>) CPP, care prev</w:t>
            </w:r>
            <w:r w:rsidR="00FB30CA" w:rsidRPr="00EB775F">
              <w:rPr>
                <w:lang w:val="ro-MD"/>
              </w:rPr>
              <w:t>ăd</w:t>
            </w:r>
            <w:r w:rsidRPr="00EB775F">
              <w:rPr>
                <w:lang w:val="ro-MD"/>
              </w:rPr>
              <w:t xml:space="preserve">e, în cazul imposibilității sechstrării anumitor categorii de bunuri, alternativa luării de măsuri asiguratorii pentru sechestrarea </w:t>
            </w:r>
            <w:r w:rsidRPr="00EB775F">
              <w:rPr>
                <w:u w:val="single"/>
                <w:lang w:val="ro-MD"/>
              </w:rPr>
              <w:t>contravalorii acestora</w:t>
            </w:r>
            <w:r w:rsidRPr="00EB775F">
              <w:rPr>
                <w:lang w:val="ro-MD"/>
              </w:rPr>
              <w:t>.</w:t>
            </w:r>
          </w:p>
          <w:p w14:paraId="58B44897" w14:textId="613FE995" w:rsidR="00235FCC" w:rsidRPr="00EB775F" w:rsidRDefault="00320026" w:rsidP="00C721AD">
            <w:pPr>
              <w:autoSpaceDE w:val="0"/>
              <w:autoSpaceDN w:val="0"/>
              <w:adjustRightInd w:val="0"/>
              <w:spacing w:after="120" w:line="240" w:lineRule="auto"/>
              <w:jc w:val="both"/>
              <w:rPr>
                <w:rFonts w:ascii="Times New Roman" w:hAnsi="Times New Roman" w:cs="Times New Roman"/>
                <w:sz w:val="24"/>
                <w:szCs w:val="24"/>
                <w:lang w:val="ro-MD"/>
              </w:rPr>
            </w:pPr>
            <w:r w:rsidRPr="00EB775F">
              <w:rPr>
                <w:rFonts w:ascii="Times New Roman" w:eastAsia="Times New Roman" w:hAnsi="Times New Roman" w:cs="Times New Roman"/>
                <w:sz w:val="24"/>
                <w:szCs w:val="24"/>
                <w:lang w:val="ro-MD"/>
              </w:rPr>
              <w:t>Toate d</w:t>
            </w:r>
            <w:r w:rsidR="00A65E79" w:rsidRPr="00EB775F">
              <w:rPr>
                <w:rFonts w:ascii="Times New Roman" w:eastAsia="Times New Roman" w:hAnsi="Times New Roman" w:cs="Times New Roman"/>
                <w:sz w:val="24"/>
                <w:szCs w:val="24"/>
                <w:lang w:val="ro-MD"/>
              </w:rPr>
              <w:t xml:space="preserve">ispozițiile </w:t>
            </w:r>
            <w:r w:rsidR="00CD6549" w:rsidRPr="00EB775F">
              <w:rPr>
                <w:rFonts w:ascii="Times New Roman" w:eastAsia="Times New Roman" w:hAnsi="Times New Roman" w:cs="Times New Roman"/>
                <w:sz w:val="24"/>
                <w:szCs w:val="24"/>
                <w:lang w:val="ro-MD"/>
              </w:rPr>
              <w:t xml:space="preserve">prevăzute în proiect </w:t>
            </w:r>
            <w:r w:rsidR="00A65E79" w:rsidRPr="00EB775F">
              <w:rPr>
                <w:rFonts w:ascii="Times New Roman" w:eastAsia="Times New Roman" w:hAnsi="Times New Roman" w:cs="Times New Roman"/>
                <w:sz w:val="24"/>
                <w:szCs w:val="24"/>
                <w:lang w:val="ro-MD"/>
              </w:rPr>
              <w:t>vor fi aplicabile și situațiilor în curs de realizare la data intrării în vigoare a legii, inclusiv în procesele și procedurile intentate pînă la data intrării în vigoare a acesteia.</w:t>
            </w:r>
            <w:r w:rsidR="000F3E2E" w:rsidRPr="00EB775F">
              <w:rPr>
                <w:rFonts w:ascii="Times New Roman" w:hAnsi="Times New Roman" w:cs="Times New Roman"/>
                <w:sz w:val="24"/>
                <w:szCs w:val="24"/>
                <w:lang w:val="ro-MD"/>
              </w:rPr>
              <w:t xml:space="preserve"> </w:t>
            </w:r>
            <w:r w:rsidR="00046B28" w:rsidRPr="00EB775F">
              <w:rPr>
                <w:rFonts w:ascii="Times New Roman" w:hAnsi="Times New Roman" w:cs="Times New Roman"/>
                <w:sz w:val="24"/>
                <w:szCs w:val="24"/>
                <w:lang w:val="ro-MD"/>
              </w:rPr>
              <w:t>P</w:t>
            </w:r>
            <w:r w:rsidR="000F5825" w:rsidRPr="00EB775F">
              <w:rPr>
                <w:rFonts w:ascii="Times New Roman" w:hAnsi="Times New Roman" w:cs="Times New Roman"/>
                <w:sz w:val="24"/>
                <w:szCs w:val="24"/>
                <w:lang w:val="ro-MD"/>
              </w:rPr>
              <w:t>ro</w:t>
            </w:r>
            <w:r w:rsidR="00046B28" w:rsidRPr="00EB775F">
              <w:rPr>
                <w:rFonts w:ascii="Times New Roman" w:hAnsi="Times New Roman" w:cs="Times New Roman"/>
                <w:sz w:val="24"/>
                <w:szCs w:val="24"/>
                <w:lang w:val="ro-MD"/>
              </w:rPr>
              <w:t>iectul prevede expres</w:t>
            </w:r>
            <w:r w:rsidR="000F5825" w:rsidRPr="00EB775F">
              <w:rPr>
                <w:rFonts w:ascii="Times New Roman" w:hAnsi="Times New Roman" w:cs="Times New Roman"/>
                <w:sz w:val="24"/>
                <w:szCs w:val="24"/>
                <w:lang w:val="ro-MD"/>
              </w:rPr>
              <w:t>,</w:t>
            </w:r>
            <w:r w:rsidR="00046B28" w:rsidRPr="00EB775F">
              <w:rPr>
                <w:rFonts w:ascii="Times New Roman" w:hAnsi="Times New Roman" w:cs="Times New Roman"/>
                <w:sz w:val="24"/>
                <w:szCs w:val="24"/>
                <w:lang w:val="ro-MD"/>
              </w:rPr>
              <w:t xml:space="preserve"> că </w:t>
            </w:r>
            <w:r w:rsidR="00A869D7" w:rsidRPr="00EB775F">
              <w:rPr>
                <w:rFonts w:ascii="Times New Roman" w:eastAsia="Times New Roman" w:hAnsi="Times New Roman"/>
                <w:sz w:val="24"/>
                <w:szCs w:val="24"/>
                <w:lang w:val="ro-MD"/>
              </w:rPr>
              <w:t xml:space="preserve">sechestrele aplicate asupra </w:t>
            </w:r>
            <w:r w:rsidR="00A869D7" w:rsidRPr="00EB775F">
              <w:rPr>
                <w:rFonts w:ascii="Times New Roman" w:hAnsi="Times New Roman"/>
                <w:sz w:val="24"/>
                <w:szCs w:val="24"/>
                <w:lang w:val="ro-MD"/>
              </w:rPr>
              <w:t>acțiunilor emise de bănci, care cad sub incidența dispozițiilor art. 45 alin. (4), art. 46 alin. (4), art. 52 alin. (1) lit. b) și c), alin. (2), alin. (3), alin. (6),  și  art. 52</w:t>
            </w:r>
            <w:r w:rsidR="00A869D7" w:rsidRPr="00EB775F">
              <w:rPr>
                <w:rFonts w:ascii="Times New Roman" w:hAnsi="Times New Roman"/>
                <w:sz w:val="24"/>
                <w:szCs w:val="24"/>
                <w:vertAlign w:val="superscript"/>
                <w:lang w:val="ro-MD"/>
              </w:rPr>
              <w:t xml:space="preserve">1  </w:t>
            </w:r>
            <w:r w:rsidR="00A869D7" w:rsidRPr="00EB775F">
              <w:rPr>
                <w:rFonts w:ascii="Times New Roman" w:hAnsi="Times New Roman"/>
                <w:sz w:val="24"/>
                <w:szCs w:val="24"/>
                <w:lang w:val="ro-MD"/>
              </w:rPr>
              <w:t>din Legea nr. 202/2017 privind activitatea băncilor, precum  și măsurile de asigurare a acțiunii care au drept obiect sau efect interzicerea înstrăinării obligatorii a acestor acțiuni vor înceta de drept din data intrării în vigoare a leg</w:t>
            </w:r>
            <w:r w:rsidR="00C721AD" w:rsidRPr="00EB775F">
              <w:rPr>
                <w:rFonts w:ascii="Times New Roman" w:hAnsi="Times New Roman"/>
                <w:sz w:val="24"/>
                <w:szCs w:val="24"/>
                <w:lang w:val="ro-MD"/>
              </w:rPr>
              <w:t>i</w:t>
            </w:r>
            <w:r w:rsidR="00A869D7" w:rsidRPr="00EB775F">
              <w:rPr>
                <w:rFonts w:ascii="Times New Roman" w:hAnsi="Times New Roman"/>
                <w:sz w:val="24"/>
                <w:szCs w:val="24"/>
                <w:lang w:val="ro-MD"/>
              </w:rPr>
              <w:t xml:space="preserve">i - la expirarea a 10 zile din data publicării </w:t>
            </w:r>
            <w:r w:rsidR="00C721AD" w:rsidRPr="00EB775F">
              <w:rPr>
                <w:rFonts w:ascii="Times New Roman" w:hAnsi="Times New Roman"/>
                <w:sz w:val="24"/>
                <w:szCs w:val="24"/>
                <w:lang w:val="ro-MD"/>
              </w:rPr>
              <w:t>acesteia</w:t>
            </w:r>
            <w:r w:rsidR="00A869D7" w:rsidRPr="00EB775F">
              <w:rPr>
                <w:rFonts w:ascii="Times New Roman" w:hAnsi="Times New Roman"/>
                <w:sz w:val="24"/>
                <w:szCs w:val="24"/>
                <w:lang w:val="ro-MD"/>
              </w:rPr>
              <w:t>.</w:t>
            </w:r>
            <w:r w:rsidR="00A869D7" w:rsidRPr="00EB775F">
              <w:rPr>
                <w:rFonts w:ascii="Times New Roman" w:hAnsi="Times New Roman"/>
                <w:sz w:val="28"/>
                <w:szCs w:val="28"/>
                <w:lang w:val="ro-MD"/>
              </w:rPr>
              <w:t xml:space="preserve"> </w:t>
            </w:r>
          </w:p>
        </w:tc>
      </w:tr>
      <w:tr w:rsidR="004333A9" w:rsidRPr="00EB775F" w14:paraId="5A792ECE"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3FF3D0"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lastRenderedPageBreak/>
              <w:t>5.</w:t>
            </w:r>
            <w:r w:rsidRPr="00EB775F">
              <w:rPr>
                <w:rFonts w:ascii="Times New Roman" w:eastAsia="Times New Roman" w:hAnsi="Times New Roman" w:cs="Times New Roman"/>
                <w:b/>
                <w:sz w:val="24"/>
                <w:szCs w:val="24"/>
                <w:lang w:val="ro-MD" w:eastAsia="en-US"/>
              </w:rPr>
              <w:t xml:space="preserve"> Fundamentarea economico-financiară</w:t>
            </w:r>
          </w:p>
        </w:tc>
      </w:tr>
      <w:tr w:rsidR="004333A9" w:rsidRPr="009166F1" w14:paraId="49AD31EF"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05702C" w14:textId="788587C2" w:rsidR="004333A9" w:rsidRPr="00EB775F" w:rsidRDefault="004333A9" w:rsidP="00EB775F">
            <w:pPr>
              <w:spacing w:after="0" w:line="240" w:lineRule="auto"/>
              <w:jc w:val="both"/>
              <w:rPr>
                <w:rFonts w:ascii="Times New Roman" w:eastAsia="Times New Roman" w:hAnsi="Times New Roman" w:cs="Times New Roman"/>
                <w:sz w:val="24"/>
                <w:szCs w:val="24"/>
                <w:lang w:val="ro-MD" w:eastAsia="en-US"/>
              </w:rPr>
            </w:pPr>
            <w:r w:rsidRPr="00EB775F">
              <w:rPr>
                <w:rFonts w:ascii="Times New Roman" w:eastAsia="Times New Roman" w:hAnsi="Times New Roman" w:cs="Times New Roman"/>
                <w:sz w:val="24"/>
                <w:szCs w:val="24"/>
                <w:lang w:val="ro-MD" w:eastAsia="en-US"/>
              </w:rPr>
              <w:t xml:space="preserve">Implementarea proiectului de lege nu implică cheltuieli din contul bugetului de stat. </w:t>
            </w:r>
          </w:p>
        </w:tc>
      </w:tr>
      <w:tr w:rsidR="004333A9" w:rsidRPr="009166F1" w14:paraId="795290C6"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6171AC" w14:textId="2987D112"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6.</w:t>
            </w:r>
            <w:r w:rsidRPr="00EB775F">
              <w:rPr>
                <w:rFonts w:ascii="Times New Roman" w:eastAsia="Times New Roman" w:hAnsi="Times New Roman" w:cs="Times New Roman"/>
                <w:b/>
                <w:sz w:val="24"/>
                <w:szCs w:val="24"/>
                <w:lang w:val="ro-MD" w:eastAsia="en-US"/>
              </w:rPr>
              <w:t xml:space="preserve"> Modul de încorporare a actului în c</w:t>
            </w:r>
            <w:r w:rsidR="00D7112B" w:rsidRPr="00EB775F">
              <w:rPr>
                <w:rFonts w:ascii="Times New Roman" w:eastAsia="Times New Roman" w:hAnsi="Times New Roman" w:cs="Times New Roman"/>
                <w:b/>
                <w:sz w:val="24"/>
                <w:szCs w:val="24"/>
                <w:lang w:val="ro-MD" w:eastAsia="en-US"/>
              </w:rPr>
              <w:t>a</w:t>
            </w:r>
            <w:r w:rsidRPr="00EB775F">
              <w:rPr>
                <w:rFonts w:ascii="Times New Roman" w:eastAsia="Times New Roman" w:hAnsi="Times New Roman" w:cs="Times New Roman"/>
                <w:b/>
                <w:sz w:val="24"/>
                <w:szCs w:val="24"/>
                <w:lang w:val="ro-MD" w:eastAsia="en-US"/>
              </w:rPr>
              <w:t>drul normativ în vigoare</w:t>
            </w:r>
          </w:p>
        </w:tc>
      </w:tr>
      <w:tr w:rsidR="004333A9" w:rsidRPr="009166F1" w14:paraId="72D651C5" w14:textId="77777777" w:rsidTr="00585F99">
        <w:trPr>
          <w:trHeight w:val="336"/>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88EC18" w14:textId="34CB5D33" w:rsidR="004333A9" w:rsidRPr="00EB775F" w:rsidRDefault="00854A0A" w:rsidP="00221854">
            <w:pPr>
              <w:jc w:val="both"/>
              <w:rPr>
                <w:rFonts w:ascii="Times New Roman" w:hAnsi="Times New Roman" w:cs="Times New Roman"/>
                <w:sz w:val="24"/>
                <w:szCs w:val="24"/>
                <w:lang w:val="ro-MD"/>
              </w:rPr>
            </w:pPr>
            <w:r w:rsidRPr="00EB775F">
              <w:rPr>
                <w:rFonts w:ascii="Times New Roman" w:hAnsi="Times New Roman" w:cs="Times New Roman"/>
                <w:sz w:val="24"/>
                <w:szCs w:val="24"/>
                <w:lang w:val="ro-MD"/>
              </w:rPr>
              <w:t>Prezentul proiect</w:t>
            </w:r>
            <w:r w:rsidR="00CC54CA" w:rsidRPr="00EB775F">
              <w:rPr>
                <w:rFonts w:ascii="Times New Roman" w:hAnsi="Times New Roman" w:cs="Times New Roman"/>
                <w:sz w:val="24"/>
                <w:szCs w:val="24"/>
                <w:lang w:val="ro-MD"/>
              </w:rPr>
              <w:t xml:space="preserve"> de lege </w:t>
            </w:r>
            <w:r w:rsidRPr="00EB775F">
              <w:rPr>
                <w:rFonts w:ascii="Times New Roman" w:hAnsi="Times New Roman" w:cs="Times New Roman"/>
                <w:sz w:val="24"/>
                <w:szCs w:val="24"/>
                <w:lang w:val="ro-MD"/>
              </w:rPr>
              <w:t>nu implică modificarea, elaborarea sau abrogarea unor acte normative.</w:t>
            </w:r>
            <w:r w:rsidR="00CC54CA" w:rsidRPr="00EB775F">
              <w:rPr>
                <w:rFonts w:ascii="Times New Roman" w:hAnsi="Times New Roman" w:cs="Times New Roman"/>
                <w:sz w:val="24"/>
                <w:szCs w:val="24"/>
                <w:lang w:val="ro-MD"/>
              </w:rPr>
              <w:t xml:space="preserve"> </w:t>
            </w:r>
          </w:p>
        </w:tc>
      </w:tr>
      <w:tr w:rsidR="004333A9" w:rsidRPr="009166F1" w14:paraId="1D58F6B6"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0BF8EA"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7.</w:t>
            </w:r>
            <w:r w:rsidRPr="00EB775F">
              <w:rPr>
                <w:rFonts w:ascii="Times New Roman" w:eastAsia="Times New Roman" w:hAnsi="Times New Roman" w:cs="Times New Roman"/>
                <w:b/>
                <w:sz w:val="24"/>
                <w:szCs w:val="24"/>
                <w:lang w:val="ro-MD" w:eastAsia="en-US"/>
              </w:rPr>
              <w:t xml:space="preserve"> Avizarea şi consultarea publică a proiectului</w:t>
            </w:r>
          </w:p>
        </w:tc>
      </w:tr>
      <w:tr w:rsidR="004333A9" w:rsidRPr="009166F1" w14:paraId="2C29FBF8"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FD6574" w14:textId="6492095B" w:rsidR="004333A9" w:rsidRPr="00EB775F" w:rsidRDefault="004333A9" w:rsidP="0070072F">
            <w:pPr>
              <w:spacing w:after="0" w:line="240" w:lineRule="auto"/>
              <w:jc w:val="both"/>
              <w:rPr>
                <w:rFonts w:ascii="Times New Roman" w:eastAsia="Times New Roman" w:hAnsi="Times New Roman" w:cs="Times New Roman"/>
                <w:sz w:val="24"/>
                <w:szCs w:val="24"/>
                <w:lang w:val="ro-MD" w:eastAsia="en-US"/>
              </w:rPr>
            </w:pPr>
            <w:r w:rsidRPr="00EB775F">
              <w:rPr>
                <w:rFonts w:ascii="Times New Roman" w:eastAsia="Times New Roman" w:hAnsi="Times New Roman" w:cs="Times New Roman"/>
                <w:sz w:val="24"/>
                <w:szCs w:val="24"/>
                <w:lang w:val="ro-MD" w:eastAsia="en-US"/>
              </w:rPr>
              <w:t>Potrivit art.32 alin.(1)-(3) și art.34</w:t>
            </w:r>
            <w:r w:rsidR="00545F6A" w:rsidRPr="00EB775F">
              <w:rPr>
                <w:rFonts w:ascii="Times New Roman" w:eastAsia="Times New Roman" w:hAnsi="Times New Roman" w:cs="Times New Roman"/>
                <w:sz w:val="24"/>
                <w:szCs w:val="24"/>
                <w:lang w:val="ro-MD" w:eastAsia="en-US"/>
              </w:rPr>
              <w:t xml:space="preserve"> alin.(1) din Legea nr.100/2017 privind actele normative, proiectul de lege a fost remis spre avizare instituțiilor de resort și supus consultărilor publice. </w:t>
            </w:r>
          </w:p>
        </w:tc>
      </w:tr>
      <w:tr w:rsidR="004333A9" w:rsidRPr="00EB775F" w14:paraId="53FF86F3"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B41110"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8.</w:t>
            </w:r>
            <w:r w:rsidRPr="00EB775F">
              <w:rPr>
                <w:rFonts w:ascii="Times New Roman" w:eastAsia="Times New Roman" w:hAnsi="Times New Roman" w:cs="Times New Roman"/>
                <w:b/>
                <w:sz w:val="24"/>
                <w:szCs w:val="24"/>
                <w:lang w:val="ro-MD" w:eastAsia="en-US"/>
              </w:rPr>
              <w:t xml:space="preserve"> Constatările expertizei anticorupție</w:t>
            </w:r>
          </w:p>
        </w:tc>
      </w:tr>
      <w:tr w:rsidR="004333A9" w:rsidRPr="009166F1" w14:paraId="62BC569E"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E906F3" w14:textId="10A25D69" w:rsidR="004333A9" w:rsidRPr="00EB775F" w:rsidRDefault="004333A9" w:rsidP="0070072F">
            <w:pPr>
              <w:pStyle w:val="NormalWeb"/>
              <w:shd w:val="clear" w:color="auto" w:fill="FFFFFF"/>
              <w:jc w:val="both"/>
              <w:rPr>
                <w:color w:val="FF0000"/>
                <w:lang w:val="ro-MD"/>
              </w:rPr>
            </w:pPr>
            <w:r w:rsidRPr="00EB775F">
              <w:rPr>
                <w:lang w:val="ro-MD"/>
              </w:rPr>
              <w:lastRenderedPageBreak/>
              <w:t xml:space="preserve">Potrivit art.34 alin.(1) și art.35 din Legea nr.100/2017, proiectul de lege </w:t>
            </w:r>
            <w:r w:rsidRPr="00EB775F">
              <w:rPr>
                <w:iCs/>
                <w:lang w:val="ro-MD"/>
              </w:rPr>
              <w:t xml:space="preserve"> a f</w:t>
            </w:r>
            <w:r w:rsidR="00053EFE" w:rsidRPr="00EB775F">
              <w:rPr>
                <w:iCs/>
                <w:lang w:val="ro-MD"/>
              </w:rPr>
              <w:t>os</w:t>
            </w:r>
            <w:r w:rsidR="004852C3" w:rsidRPr="00EB775F">
              <w:rPr>
                <w:iCs/>
                <w:lang w:val="ro-MD"/>
              </w:rPr>
              <w:t>t</w:t>
            </w:r>
            <w:r w:rsidRPr="00EB775F">
              <w:rPr>
                <w:iCs/>
                <w:lang w:val="ro-MD"/>
              </w:rPr>
              <w:t xml:space="preserve"> remis </w:t>
            </w:r>
            <w:r w:rsidRPr="00EB775F">
              <w:rPr>
                <w:lang w:val="ro-MD"/>
              </w:rPr>
              <w:t>Centrului Naţional Anticorupţie pentru a fi supus expertizei anticorupţie</w:t>
            </w:r>
            <w:r w:rsidR="00053EFE" w:rsidRPr="00EB775F">
              <w:rPr>
                <w:lang w:val="ro-MD"/>
              </w:rPr>
              <w:t>.</w:t>
            </w:r>
          </w:p>
        </w:tc>
      </w:tr>
      <w:tr w:rsidR="004333A9" w:rsidRPr="00EB775F" w14:paraId="1F7A7E8F"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53CA08"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9.</w:t>
            </w:r>
            <w:r w:rsidRPr="00EB775F">
              <w:rPr>
                <w:rFonts w:ascii="Times New Roman" w:eastAsia="Times New Roman" w:hAnsi="Times New Roman" w:cs="Times New Roman"/>
                <w:b/>
                <w:sz w:val="24"/>
                <w:szCs w:val="24"/>
                <w:lang w:val="ro-MD" w:eastAsia="en-US"/>
              </w:rPr>
              <w:t xml:space="preserve"> Constatările expertizei de compatibilitate</w:t>
            </w:r>
          </w:p>
        </w:tc>
      </w:tr>
      <w:tr w:rsidR="004333A9" w:rsidRPr="009166F1" w14:paraId="30488A83"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55EBEC" w14:textId="79B66CFF" w:rsidR="004333A9" w:rsidRPr="00EB775F" w:rsidRDefault="004333A9" w:rsidP="00E26FD2">
            <w:pPr>
              <w:spacing w:after="0" w:line="240" w:lineRule="auto"/>
              <w:jc w:val="both"/>
              <w:rPr>
                <w:rFonts w:ascii="Times New Roman" w:eastAsia="Times New Roman" w:hAnsi="Times New Roman" w:cs="Times New Roman"/>
                <w:sz w:val="24"/>
                <w:szCs w:val="24"/>
                <w:lang w:val="ro-MD" w:eastAsia="en-US"/>
              </w:rPr>
            </w:pPr>
            <w:r w:rsidRPr="00EB775F">
              <w:rPr>
                <w:rFonts w:ascii="Times New Roman" w:eastAsia="Times New Roman" w:hAnsi="Times New Roman" w:cs="Times New Roman"/>
                <w:iCs/>
                <w:sz w:val="24"/>
                <w:szCs w:val="24"/>
                <w:lang w:val="ro-MD" w:eastAsia="en-US"/>
              </w:rPr>
              <w:t xml:space="preserve">Proiectul de lege nu va fi supus expertizei de compatibilitate, deoarece acesta nu are </w:t>
            </w:r>
            <w:r w:rsidR="00E26FD2" w:rsidRPr="00EB775F">
              <w:rPr>
                <w:rFonts w:ascii="Times New Roman" w:eastAsia="Times New Roman" w:hAnsi="Times New Roman" w:cs="Times New Roman"/>
                <w:iCs/>
                <w:sz w:val="24"/>
                <w:szCs w:val="24"/>
                <w:lang w:val="ro-MD" w:eastAsia="en-US"/>
              </w:rPr>
              <w:t>scopul</w:t>
            </w:r>
            <w:r w:rsidRPr="00EB775F">
              <w:rPr>
                <w:rFonts w:ascii="Times New Roman" w:eastAsia="Times New Roman" w:hAnsi="Times New Roman" w:cs="Times New Roman"/>
                <w:iCs/>
                <w:sz w:val="24"/>
                <w:szCs w:val="24"/>
                <w:lang w:val="ro-MD" w:eastAsia="en-US"/>
              </w:rPr>
              <w:t xml:space="preserve"> de a transpune prevederile legislației UE.</w:t>
            </w:r>
          </w:p>
        </w:tc>
      </w:tr>
      <w:tr w:rsidR="004333A9" w:rsidRPr="00EB775F" w14:paraId="3261B4E5"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F68BE5"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10.</w:t>
            </w:r>
            <w:r w:rsidRPr="00EB775F">
              <w:rPr>
                <w:rFonts w:ascii="Times New Roman" w:eastAsia="Times New Roman" w:hAnsi="Times New Roman" w:cs="Times New Roman"/>
                <w:b/>
                <w:sz w:val="24"/>
                <w:szCs w:val="24"/>
                <w:lang w:val="ro-MD" w:eastAsia="en-US"/>
              </w:rPr>
              <w:t xml:space="preserve"> Constatările expertizei juridice</w:t>
            </w:r>
          </w:p>
        </w:tc>
      </w:tr>
      <w:tr w:rsidR="004333A9" w:rsidRPr="009166F1" w14:paraId="78E4EF4C"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6593D3" w14:textId="5829A23F" w:rsidR="004333A9" w:rsidRPr="00EB775F" w:rsidRDefault="004333A9" w:rsidP="0070072F">
            <w:pPr>
              <w:pStyle w:val="ListParagraph"/>
              <w:spacing w:after="0" w:line="240" w:lineRule="auto"/>
              <w:ind w:left="0"/>
              <w:jc w:val="both"/>
              <w:rPr>
                <w:rFonts w:ascii="Times New Roman" w:eastAsia="Times New Roman" w:hAnsi="Times New Roman" w:cs="Times New Roman"/>
                <w:iCs/>
                <w:sz w:val="24"/>
                <w:szCs w:val="24"/>
                <w:lang w:val="ro-MD" w:eastAsia="en-US"/>
              </w:rPr>
            </w:pPr>
            <w:r w:rsidRPr="00EB775F">
              <w:rPr>
                <w:rFonts w:ascii="Times New Roman" w:eastAsia="Times New Roman" w:hAnsi="Times New Roman" w:cs="Times New Roman"/>
                <w:iCs/>
                <w:sz w:val="24"/>
                <w:szCs w:val="24"/>
                <w:lang w:val="ro-MD" w:eastAsia="en-US"/>
              </w:rPr>
              <w:t>Potrivit art.34 alin.(1) și art.37 din Legea nr.100</w:t>
            </w:r>
            <w:r w:rsidR="00545F6A" w:rsidRPr="00EB775F">
              <w:rPr>
                <w:rFonts w:ascii="Times New Roman" w:eastAsia="Times New Roman" w:hAnsi="Times New Roman" w:cs="Times New Roman"/>
                <w:iCs/>
                <w:sz w:val="24"/>
                <w:szCs w:val="24"/>
                <w:lang w:val="ro-MD" w:eastAsia="en-US"/>
              </w:rPr>
              <w:t xml:space="preserve">/2017 privind actele normative, proiectul de lege a fost remis Ministerului Justiției pentru efectuarea expertizei juridice. </w:t>
            </w:r>
          </w:p>
        </w:tc>
      </w:tr>
      <w:tr w:rsidR="004333A9" w:rsidRPr="00EB775F" w14:paraId="539353CF"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BD3B29" w14:textId="77777777" w:rsidR="004333A9" w:rsidRPr="00EB775F" w:rsidRDefault="004333A9" w:rsidP="00F96FEB">
            <w:pPr>
              <w:spacing w:after="0" w:line="240" w:lineRule="auto"/>
              <w:rPr>
                <w:rFonts w:ascii="Times New Roman" w:eastAsia="Times New Roman" w:hAnsi="Times New Roman" w:cs="Times New Roman"/>
                <w:b/>
                <w:sz w:val="24"/>
                <w:szCs w:val="24"/>
                <w:lang w:val="ro-MD" w:eastAsia="en-US"/>
              </w:rPr>
            </w:pPr>
            <w:r w:rsidRPr="00EB775F">
              <w:rPr>
                <w:rFonts w:ascii="Times New Roman" w:eastAsia="Times New Roman" w:hAnsi="Times New Roman" w:cs="Times New Roman"/>
                <w:b/>
                <w:bCs/>
                <w:sz w:val="24"/>
                <w:szCs w:val="24"/>
                <w:lang w:val="ro-MD" w:eastAsia="en-US"/>
              </w:rPr>
              <w:t>11.</w:t>
            </w:r>
            <w:r w:rsidRPr="00EB775F">
              <w:rPr>
                <w:rFonts w:ascii="Times New Roman" w:eastAsia="Times New Roman" w:hAnsi="Times New Roman" w:cs="Times New Roman"/>
                <w:b/>
                <w:sz w:val="24"/>
                <w:szCs w:val="24"/>
                <w:lang w:val="ro-MD" w:eastAsia="en-US"/>
              </w:rPr>
              <w:t xml:space="preserve"> Constatările altor expertize</w:t>
            </w:r>
          </w:p>
        </w:tc>
      </w:tr>
      <w:tr w:rsidR="004333A9" w:rsidRPr="009166F1" w14:paraId="4CB27A51" w14:textId="77777777" w:rsidTr="00585F9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0303B7" w14:textId="55585A3A" w:rsidR="004333A9" w:rsidRPr="00EB775F" w:rsidRDefault="00545F6A" w:rsidP="00F96FEB">
            <w:pPr>
              <w:pStyle w:val="ListParagraph"/>
              <w:spacing w:after="0" w:line="240" w:lineRule="auto"/>
              <w:ind w:left="0"/>
              <w:jc w:val="both"/>
              <w:rPr>
                <w:rFonts w:ascii="Times New Roman" w:eastAsia="Times New Roman" w:hAnsi="Times New Roman" w:cs="Times New Roman"/>
                <w:sz w:val="24"/>
                <w:szCs w:val="24"/>
                <w:lang w:val="ro-MD" w:eastAsia="en-US"/>
              </w:rPr>
            </w:pPr>
            <w:r w:rsidRPr="00EB775F">
              <w:rPr>
                <w:rFonts w:ascii="Times New Roman" w:hAnsi="Times New Roman" w:cs="Times New Roman"/>
                <w:sz w:val="24"/>
                <w:szCs w:val="24"/>
                <w:lang w:val="ro-MD"/>
              </w:rPr>
              <w:t>Conform art. 1 din Legea nr.235/2006 cu privire la principiile de bază de reglementare a activităţii de întreprinzător, proiectele de acte normative din sectorul financiar bancar și nebancar nu se supun analizei impactului de reglementare asupra activității de întreprinzător.</w:t>
            </w:r>
          </w:p>
        </w:tc>
      </w:tr>
    </w:tbl>
    <w:p w14:paraId="760B5269" w14:textId="77777777" w:rsidR="004333A9" w:rsidRPr="00EB775F" w:rsidRDefault="004333A9" w:rsidP="004333A9">
      <w:pPr>
        <w:spacing w:after="0" w:line="240" w:lineRule="auto"/>
        <w:rPr>
          <w:rFonts w:ascii="Times New Roman" w:hAnsi="Times New Roman" w:cs="Times New Roman"/>
          <w:color w:val="FF0000"/>
          <w:sz w:val="24"/>
          <w:szCs w:val="24"/>
          <w:lang w:val="ro-MD"/>
        </w:rPr>
      </w:pPr>
    </w:p>
    <w:p w14:paraId="2B656FF2" w14:textId="77777777" w:rsidR="004333A9" w:rsidRPr="00EB775F" w:rsidRDefault="004333A9" w:rsidP="004333A9">
      <w:pPr>
        <w:spacing w:after="0" w:line="240" w:lineRule="auto"/>
        <w:rPr>
          <w:rFonts w:ascii="Times New Roman" w:hAnsi="Times New Roman" w:cs="Times New Roman"/>
          <w:color w:val="FF0000"/>
          <w:sz w:val="24"/>
          <w:szCs w:val="24"/>
          <w:lang w:val="ro-MD"/>
        </w:rPr>
      </w:pPr>
    </w:p>
    <w:p w14:paraId="3FD0E003" w14:textId="77777777" w:rsidR="00545F6A" w:rsidRPr="00EB775F" w:rsidRDefault="00545F6A" w:rsidP="00545F6A">
      <w:pPr>
        <w:spacing w:after="0" w:line="240" w:lineRule="auto"/>
        <w:rPr>
          <w:rFonts w:ascii="Times New Roman" w:eastAsia="Times New Roman" w:hAnsi="Times New Roman" w:cs="Times New Roman"/>
          <w:b/>
          <w:sz w:val="28"/>
          <w:szCs w:val="28"/>
          <w:lang w:val="ro-MD"/>
        </w:rPr>
      </w:pPr>
      <w:r w:rsidRPr="00EB775F">
        <w:rPr>
          <w:rFonts w:ascii="Times New Roman" w:eastAsia="Times New Roman" w:hAnsi="Times New Roman" w:cs="Times New Roman"/>
          <w:b/>
          <w:sz w:val="28"/>
          <w:szCs w:val="28"/>
          <w:lang w:val="ro-MD"/>
        </w:rPr>
        <w:t>Viceprim-ministru,                                                                 Serghei PUȘCUȚA</w:t>
      </w:r>
    </w:p>
    <w:p w14:paraId="4B2EAFA0" w14:textId="77777777" w:rsidR="00545F6A" w:rsidRPr="00EB775F" w:rsidRDefault="00545F6A" w:rsidP="00545F6A">
      <w:pPr>
        <w:spacing w:after="0" w:line="240" w:lineRule="auto"/>
        <w:rPr>
          <w:rFonts w:ascii="Times New Roman" w:eastAsia="Times New Roman" w:hAnsi="Times New Roman" w:cs="Times New Roman"/>
          <w:b/>
          <w:sz w:val="32"/>
          <w:szCs w:val="32"/>
          <w:lang w:val="ro-MD"/>
        </w:rPr>
      </w:pPr>
      <w:r w:rsidRPr="00EB775F">
        <w:rPr>
          <w:rFonts w:ascii="Times New Roman" w:eastAsia="Times New Roman" w:hAnsi="Times New Roman" w:cs="Times New Roman"/>
          <w:b/>
          <w:sz w:val="28"/>
          <w:szCs w:val="28"/>
          <w:lang w:val="ro-MD"/>
        </w:rPr>
        <w:t>Ministru al finanțelor</w:t>
      </w:r>
      <w:r w:rsidRPr="00EB775F">
        <w:rPr>
          <w:rFonts w:ascii="Times New Roman" w:eastAsia="Times New Roman" w:hAnsi="Times New Roman" w:cs="Times New Roman"/>
          <w:sz w:val="32"/>
          <w:szCs w:val="32"/>
          <w:lang w:val="ro-MD"/>
        </w:rPr>
        <w:t xml:space="preserve">                                                       </w:t>
      </w:r>
    </w:p>
    <w:p w14:paraId="0D2F4050" w14:textId="045B5B79" w:rsidR="003827B7" w:rsidRPr="00EB775F" w:rsidRDefault="003827B7" w:rsidP="00545F6A">
      <w:pPr>
        <w:spacing w:after="0" w:line="240" w:lineRule="auto"/>
        <w:rPr>
          <w:rFonts w:ascii="Times New Roman" w:hAnsi="Times New Roman" w:cs="Times New Roman"/>
          <w:b/>
          <w:sz w:val="24"/>
          <w:szCs w:val="24"/>
          <w:lang w:val="ro-MD"/>
        </w:rPr>
      </w:pPr>
    </w:p>
    <w:sectPr w:rsidR="003827B7" w:rsidRPr="00EB775F" w:rsidSect="002109C4">
      <w:headerReference w:type="even" r:id="rId11"/>
      <w:headerReference w:type="default" r:id="rId12"/>
      <w:footerReference w:type="even" r:id="rId13"/>
      <w:footerReference w:type="default" r:id="rId14"/>
      <w:pgSz w:w="11906" w:h="16838" w:code="9"/>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AC4C" w14:textId="77777777" w:rsidR="002C296B" w:rsidRDefault="002C296B" w:rsidP="004333A9">
      <w:pPr>
        <w:spacing w:after="0" w:line="240" w:lineRule="auto"/>
      </w:pPr>
      <w:r>
        <w:separator/>
      </w:r>
    </w:p>
  </w:endnote>
  <w:endnote w:type="continuationSeparator" w:id="0">
    <w:p w14:paraId="1A075427" w14:textId="77777777" w:rsidR="002C296B" w:rsidRDefault="002C296B" w:rsidP="0043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rmianSerifTypeface">
    <w:panose1 w:val="00000000000000000000"/>
    <w:charset w:val="00"/>
    <w:family w:val="modern"/>
    <w:notTrueType/>
    <w:pitch w:val="variable"/>
    <w:sig w:usb0="A000022F" w:usb1="4000A46A" w:usb2="00000000" w:usb3="00000000" w:csb0="0000000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00D8" w14:textId="77777777" w:rsidR="004333A9" w:rsidRDefault="004333A9" w:rsidP="004333A9">
    <w:pPr>
      <w:pStyle w:val="Footer"/>
    </w:pPr>
    <w:bookmarkStart w:id="3" w:name="TITUS1FooterEvenPages"/>
    <w:r w:rsidRPr="004333A9">
      <w:rPr>
        <w:color w:val="000000"/>
        <w:sz w:val="2"/>
      </w:rPr>
      <w:t> </w:t>
    </w:r>
  </w:p>
  <w:bookmarkEnd w:id="3"/>
  <w:p w14:paraId="094B4ABE" w14:textId="1F7FBB8A" w:rsidR="004333A9" w:rsidRDefault="002C296B" w:rsidP="004333A9">
    <w:pPr>
      <w:pStyle w:val="Footer"/>
      <w:jc w:val="right"/>
    </w:pPr>
    <w:sdt>
      <w:sdtPr>
        <w:id w:val="-392825071"/>
        <w:docPartObj>
          <w:docPartGallery w:val="Page Numbers (Bottom of Page)"/>
          <w:docPartUnique/>
        </w:docPartObj>
      </w:sdtPr>
      <w:sdtEndPr>
        <w:rPr>
          <w:noProof/>
        </w:rPr>
      </w:sdtEndPr>
      <w:sdtContent>
        <w:r w:rsidR="004333A9">
          <w:fldChar w:fldCharType="begin"/>
        </w:r>
        <w:r w:rsidR="004333A9">
          <w:instrText xml:space="preserve"> PAGE   \* MERGEFORMAT </w:instrText>
        </w:r>
        <w:r w:rsidR="004333A9">
          <w:fldChar w:fldCharType="separate"/>
        </w:r>
        <w:r w:rsidR="009166F1">
          <w:rPr>
            <w:noProof/>
          </w:rPr>
          <w:t>2</w:t>
        </w:r>
        <w:r w:rsidR="004333A9">
          <w:rPr>
            <w:noProof/>
          </w:rPr>
          <w:fldChar w:fldCharType="end"/>
        </w:r>
      </w:sdtContent>
    </w:sdt>
  </w:p>
  <w:p w14:paraId="287F208F" w14:textId="77777777" w:rsidR="004333A9" w:rsidRDefault="004333A9" w:rsidP="004333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1F07" w14:textId="77777777" w:rsidR="004333A9" w:rsidRDefault="004333A9" w:rsidP="004333A9">
    <w:pPr>
      <w:pStyle w:val="Footer"/>
    </w:pPr>
    <w:bookmarkStart w:id="4" w:name="TITUS1FooterPrimary"/>
    <w:r w:rsidRPr="004333A9">
      <w:rPr>
        <w:color w:val="000000"/>
        <w:sz w:val="2"/>
      </w:rPr>
      <w:t> </w:t>
    </w:r>
  </w:p>
  <w:bookmarkEnd w:id="4"/>
  <w:p w14:paraId="725404F7" w14:textId="0008AAE1" w:rsidR="00A607D6" w:rsidRDefault="002C296B" w:rsidP="004333A9">
    <w:pPr>
      <w:pStyle w:val="Footer"/>
      <w:jc w:val="right"/>
    </w:pPr>
    <w:sdt>
      <w:sdtPr>
        <w:id w:val="-1312708624"/>
        <w:docPartObj>
          <w:docPartGallery w:val="Page Numbers (Bottom of Page)"/>
          <w:docPartUnique/>
        </w:docPartObj>
      </w:sdtPr>
      <w:sdtEndPr>
        <w:rPr>
          <w:noProof/>
        </w:rPr>
      </w:sdtEndPr>
      <w:sdtContent>
        <w:r w:rsidR="00337F40">
          <w:fldChar w:fldCharType="begin"/>
        </w:r>
        <w:r w:rsidR="00337F40">
          <w:instrText xml:space="preserve"> PAGE   \* MERGEFORMAT </w:instrText>
        </w:r>
        <w:r w:rsidR="00337F40">
          <w:fldChar w:fldCharType="separate"/>
        </w:r>
        <w:r w:rsidR="009166F1">
          <w:rPr>
            <w:noProof/>
          </w:rPr>
          <w:t>1</w:t>
        </w:r>
        <w:r w:rsidR="00337F40">
          <w:rPr>
            <w:noProof/>
          </w:rPr>
          <w:fldChar w:fldCharType="end"/>
        </w:r>
      </w:sdtContent>
    </w:sdt>
  </w:p>
  <w:p w14:paraId="1C4F6521" w14:textId="77777777" w:rsidR="00BC750F" w:rsidRDefault="002C29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57E5" w14:textId="77777777" w:rsidR="002C296B" w:rsidRDefault="002C296B" w:rsidP="004333A9">
      <w:pPr>
        <w:spacing w:after="0" w:line="240" w:lineRule="auto"/>
      </w:pPr>
      <w:r>
        <w:separator/>
      </w:r>
    </w:p>
  </w:footnote>
  <w:footnote w:type="continuationSeparator" w:id="0">
    <w:p w14:paraId="24BDE3FC" w14:textId="77777777" w:rsidR="002C296B" w:rsidRDefault="002C296B" w:rsidP="004333A9">
      <w:pPr>
        <w:spacing w:after="0" w:line="240" w:lineRule="auto"/>
      </w:pPr>
      <w:r>
        <w:continuationSeparator/>
      </w:r>
    </w:p>
  </w:footnote>
  <w:footnote w:id="1">
    <w:p w14:paraId="6E14901E" w14:textId="3247FF2F" w:rsidR="004878E0" w:rsidRPr="00892B3B" w:rsidRDefault="004878E0" w:rsidP="00EB775F">
      <w:pPr>
        <w:pStyle w:val="FootnoteText"/>
        <w:jc w:val="both"/>
        <w:rPr>
          <w:lang w:val="ro-MD"/>
        </w:rPr>
      </w:pPr>
      <w:r>
        <w:rPr>
          <w:rStyle w:val="FootnoteReference"/>
        </w:rPr>
        <w:footnoteRef/>
      </w:r>
      <w:r w:rsidRPr="00892B3B">
        <w:rPr>
          <w:lang w:val="en-US"/>
        </w:rPr>
        <w:t xml:space="preserve"> </w:t>
      </w:r>
      <w:r w:rsidRPr="00EB775F">
        <w:rPr>
          <w:rFonts w:ascii="Times New Roman" w:hAnsi="Times New Roman" w:cs="Times New Roman"/>
          <w:lang w:val="ro-MD"/>
        </w:rPr>
        <w:t>A se vedea, spre exemplu, Raffaelle d</w:t>
      </w:r>
      <w:r w:rsidRPr="00EB775F">
        <w:rPr>
          <w:rFonts w:ascii="Times New Roman" w:hAnsi="Times New Roman" w:cs="Times New Roman"/>
          <w:lang w:val="en-US"/>
        </w:rPr>
        <w:t>’</w:t>
      </w:r>
      <w:r w:rsidR="00EB775F" w:rsidRPr="00EB775F">
        <w:rPr>
          <w:rFonts w:ascii="Times New Roman" w:hAnsi="Times New Roman" w:cs="Times New Roman"/>
          <w:lang w:val="ro-MD"/>
        </w:rPr>
        <w:t xml:space="preserve">Ambrosio, The ECB and NCA </w:t>
      </w:r>
      <w:r w:rsidRPr="00EB775F">
        <w:rPr>
          <w:rFonts w:ascii="Times New Roman" w:hAnsi="Times New Roman" w:cs="Times New Roman"/>
          <w:lang w:val="ro-MD"/>
        </w:rPr>
        <w:t>Liability within the Single Sup</w:t>
      </w:r>
      <w:r w:rsidR="00EB775F" w:rsidRPr="00EB775F">
        <w:rPr>
          <w:rFonts w:ascii="Times New Roman" w:hAnsi="Times New Roman" w:cs="Times New Roman"/>
          <w:lang w:val="ro-MD"/>
        </w:rPr>
        <w:t>ervisory Mechanism, 2015 (incepî</w:t>
      </w:r>
      <w:r w:rsidRPr="00EB775F">
        <w:rPr>
          <w:rFonts w:ascii="Times New Roman" w:hAnsi="Times New Roman" w:cs="Times New Roman"/>
          <w:lang w:val="ro-MD"/>
        </w:rPr>
        <w:t>nd cu pag. 25)</w:t>
      </w:r>
      <w:r>
        <w:rPr>
          <w:lang w:val="ro-M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18EE" w14:textId="77777777" w:rsidR="004333A9" w:rsidRDefault="004333A9" w:rsidP="004333A9">
    <w:pPr>
      <w:pStyle w:val="Header"/>
    </w:pPr>
    <w:bookmarkStart w:id="1" w:name="TITUS1HeaderEvenPages"/>
    <w:r w:rsidRPr="004333A9">
      <w:rPr>
        <w:color w:val="000000"/>
        <w:sz w:val="2"/>
      </w:rPr>
      <w:t> </w:t>
    </w:r>
    <w:bookmarkEnd w:id="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066C" w14:textId="77777777" w:rsidR="00BC750F" w:rsidRDefault="004333A9" w:rsidP="004333A9">
    <w:pPr>
      <w:pStyle w:val="Header"/>
    </w:pPr>
    <w:bookmarkStart w:id="2" w:name="TITUS1HeaderPrimary"/>
    <w:r w:rsidRPr="004333A9">
      <w:rPr>
        <w:color w:val="000000"/>
        <w:sz w:val="2"/>
      </w:rPr>
      <w:t> </w:t>
    </w:r>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9BC"/>
    <w:multiLevelType w:val="hybridMultilevel"/>
    <w:tmpl w:val="50727BA2"/>
    <w:lvl w:ilvl="0" w:tplc="8934FB90">
      <w:start w:val="1"/>
      <w:numFmt w:val="lowerLetter"/>
      <w:lvlText w:val="%1)"/>
      <w:lvlJc w:val="left"/>
      <w:pPr>
        <w:ind w:left="720" w:hanging="360"/>
      </w:pPr>
      <w:rPr>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230B82"/>
    <w:multiLevelType w:val="hybridMultilevel"/>
    <w:tmpl w:val="055CDD0A"/>
    <w:lvl w:ilvl="0" w:tplc="5100E4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07DA6"/>
    <w:multiLevelType w:val="hybridMultilevel"/>
    <w:tmpl w:val="B4E42D8E"/>
    <w:lvl w:ilvl="0" w:tplc="957427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05"/>
    <w:rsid w:val="00001A4B"/>
    <w:rsid w:val="00002D45"/>
    <w:rsid w:val="00046336"/>
    <w:rsid w:val="00046B28"/>
    <w:rsid w:val="00053EFE"/>
    <w:rsid w:val="000611AB"/>
    <w:rsid w:val="0008549B"/>
    <w:rsid w:val="00092FC6"/>
    <w:rsid w:val="000D1DFD"/>
    <w:rsid w:val="000F3E2E"/>
    <w:rsid w:val="000F5825"/>
    <w:rsid w:val="00122696"/>
    <w:rsid w:val="001551D5"/>
    <w:rsid w:val="00174E40"/>
    <w:rsid w:val="0018479C"/>
    <w:rsid w:val="00193DF0"/>
    <w:rsid w:val="001A69D3"/>
    <w:rsid w:val="001C5E60"/>
    <w:rsid w:val="001E3F55"/>
    <w:rsid w:val="00202AD6"/>
    <w:rsid w:val="002109C4"/>
    <w:rsid w:val="00221854"/>
    <w:rsid w:val="00235FCC"/>
    <w:rsid w:val="0024039A"/>
    <w:rsid w:val="0024630D"/>
    <w:rsid w:val="00253889"/>
    <w:rsid w:val="002C296B"/>
    <w:rsid w:val="002C2C27"/>
    <w:rsid w:val="00302152"/>
    <w:rsid w:val="00320026"/>
    <w:rsid w:val="00337F40"/>
    <w:rsid w:val="00367D0C"/>
    <w:rsid w:val="003827B7"/>
    <w:rsid w:val="003839DA"/>
    <w:rsid w:val="003B2D58"/>
    <w:rsid w:val="003B5193"/>
    <w:rsid w:val="003C1489"/>
    <w:rsid w:val="003D50CC"/>
    <w:rsid w:val="003E35E7"/>
    <w:rsid w:val="003F455E"/>
    <w:rsid w:val="004333A9"/>
    <w:rsid w:val="00435CD3"/>
    <w:rsid w:val="00444E3E"/>
    <w:rsid w:val="0045763F"/>
    <w:rsid w:val="00467BFA"/>
    <w:rsid w:val="004852C3"/>
    <w:rsid w:val="004878E0"/>
    <w:rsid w:val="00494CA0"/>
    <w:rsid w:val="004C77A3"/>
    <w:rsid w:val="004D294B"/>
    <w:rsid w:val="00500605"/>
    <w:rsid w:val="005062E5"/>
    <w:rsid w:val="00510014"/>
    <w:rsid w:val="00517F6F"/>
    <w:rsid w:val="00535B9F"/>
    <w:rsid w:val="00535CAC"/>
    <w:rsid w:val="00536AD1"/>
    <w:rsid w:val="00545F6A"/>
    <w:rsid w:val="0056207C"/>
    <w:rsid w:val="00564687"/>
    <w:rsid w:val="00585F99"/>
    <w:rsid w:val="00587658"/>
    <w:rsid w:val="00596C7D"/>
    <w:rsid w:val="005A1500"/>
    <w:rsid w:val="005B5D30"/>
    <w:rsid w:val="005C7B5A"/>
    <w:rsid w:val="005E0C10"/>
    <w:rsid w:val="0061206F"/>
    <w:rsid w:val="00615FFE"/>
    <w:rsid w:val="00620066"/>
    <w:rsid w:val="0062497A"/>
    <w:rsid w:val="00631E6A"/>
    <w:rsid w:val="00634457"/>
    <w:rsid w:val="00642B81"/>
    <w:rsid w:val="006D3820"/>
    <w:rsid w:val="006E4AF9"/>
    <w:rsid w:val="0070072F"/>
    <w:rsid w:val="00703FE2"/>
    <w:rsid w:val="00745532"/>
    <w:rsid w:val="00755079"/>
    <w:rsid w:val="00767647"/>
    <w:rsid w:val="00781832"/>
    <w:rsid w:val="007926CD"/>
    <w:rsid w:val="00796130"/>
    <w:rsid w:val="007965E7"/>
    <w:rsid w:val="007D4C36"/>
    <w:rsid w:val="007D5769"/>
    <w:rsid w:val="007F2E82"/>
    <w:rsid w:val="00854A0A"/>
    <w:rsid w:val="0086345B"/>
    <w:rsid w:val="00882BF5"/>
    <w:rsid w:val="00890F6A"/>
    <w:rsid w:val="008C49A8"/>
    <w:rsid w:val="008C6E98"/>
    <w:rsid w:val="008D2493"/>
    <w:rsid w:val="008E0D2A"/>
    <w:rsid w:val="008F72D0"/>
    <w:rsid w:val="00906587"/>
    <w:rsid w:val="009166F1"/>
    <w:rsid w:val="00951E26"/>
    <w:rsid w:val="00955388"/>
    <w:rsid w:val="009629C4"/>
    <w:rsid w:val="009657A8"/>
    <w:rsid w:val="009715EB"/>
    <w:rsid w:val="009940E4"/>
    <w:rsid w:val="009A17F0"/>
    <w:rsid w:val="009C0AD8"/>
    <w:rsid w:val="009C760D"/>
    <w:rsid w:val="009D12C1"/>
    <w:rsid w:val="00A25647"/>
    <w:rsid w:val="00A358BC"/>
    <w:rsid w:val="00A4399F"/>
    <w:rsid w:val="00A63D1F"/>
    <w:rsid w:val="00A65E79"/>
    <w:rsid w:val="00A869D7"/>
    <w:rsid w:val="00AC1E35"/>
    <w:rsid w:val="00AC4427"/>
    <w:rsid w:val="00AF3157"/>
    <w:rsid w:val="00AF72ED"/>
    <w:rsid w:val="00B164E0"/>
    <w:rsid w:val="00B41D53"/>
    <w:rsid w:val="00B522BA"/>
    <w:rsid w:val="00B635B1"/>
    <w:rsid w:val="00B85E17"/>
    <w:rsid w:val="00BE06C1"/>
    <w:rsid w:val="00C13388"/>
    <w:rsid w:val="00C14B8D"/>
    <w:rsid w:val="00C17880"/>
    <w:rsid w:val="00C24E66"/>
    <w:rsid w:val="00C41BF3"/>
    <w:rsid w:val="00C721AD"/>
    <w:rsid w:val="00CA0BD8"/>
    <w:rsid w:val="00CA517C"/>
    <w:rsid w:val="00CC54CA"/>
    <w:rsid w:val="00CC5948"/>
    <w:rsid w:val="00CD6549"/>
    <w:rsid w:val="00CE35C3"/>
    <w:rsid w:val="00CE3D93"/>
    <w:rsid w:val="00D04DD3"/>
    <w:rsid w:val="00D42D4B"/>
    <w:rsid w:val="00D56776"/>
    <w:rsid w:val="00D61968"/>
    <w:rsid w:val="00D64508"/>
    <w:rsid w:val="00D7112B"/>
    <w:rsid w:val="00D874BF"/>
    <w:rsid w:val="00DA2265"/>
    <w:rsid w:val="00DB7306"/>
    <w:rsid w:val="00DD7037"/>
    <w:rsid w:val="00DF63E8"/>
    <w:rsid w:val="00E11B8D"/>
    <w:rsid w:val="00E26FD2"/>
    <w:rsid w:val="00E34EE2"/>
    <w:rsid w:val="00E600D3"/>
    <w:rsid w:val="00E73E0A"/>
    <w:rsid w:val="00E939E2"/>
    <w:rsid w:val="00EA7C76"/>
    <w:rsid w:val="00EB3218"/>
    <w:rsid w:val="00EB3D36"/>
    <w:rsid w:val="00EB775F"/>
    <w:rsid w:val="00ED5D31"/>
    <w:rsid w:val="00F00B9D"/>
    <w:rsid w:val="00F2379C"/>
    <w:rsid w:val="00F30EDD"/>
    <w:rsid w:val="00F60C1F"/>
    <w:rsid w:val="00F64D3B"/>
    <w:rsid w:val="00F670DF"/>
    <w:rsid w:val="00F8558F"/>
    <w:rsid w:val="00F86835"/>
    <w:rsid w:val="00F90C6D"/>
    <w:rsid w:val="00FB30A5"/>
    <w:rsid w:val="00FB30CA"/>
    <w:rsid w:val="00FB4928"/>
    <w:rsid w:val="00FB7666"/>
    <w:rsid w:val="00FC40AF"/>
    <w:rsid w:val="00FE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D007C"/>
  <w15:chartTrackingRefBased/>
  <w15:docId w15:val="{B08B0109-681D-4870-BA98-DD02B165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9"/>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3A9"/>
    <w:pPr>
      <w:tabs>
        <w:tab w:val="center" w:pos="4844"/>
        <w:tab w:val="right" w:pos="9689"/>
      </w:tabs>
      <w:spacing w:after="0" w:line="240" w:lineRule="auto"/>
    </w:pPr>
  </w:style>
  <w:style w:type="character" w:customStyle="1" w:styleId="HeaderChar">
    <w:name w:val="Header Char"/>
    <w:basedOn w:val="DefaultParagraphFont"/>
    <w:link w:val="Header"/>
    <w:uiPriority w:val="99"/>
    <w:rsid w:val="004333A9"/>
    <w:rPr>
      <w:lang w:val="ru-RU" w:eastAsia="ru-RU"/>
    </w:rPr>
  </w:style>
  <w:style w:type="paragraph" w:styleId="Footer">
    <w:name w:val="footer"/>
    <w:basedOn w:val="Normal"/>
    <w:link w:val="FooterChar"/>
    <w:uiPriority w:val="99"/>
    <w:unhideWhenUsed/>
    <w:rsid w:val="004333A9"/>
    <w:pPr>
      <w:tabs>
        <w:tab w:val="center" w:pos="4844"/>
        <w:tab w:val="right" w:pos="9689"/>
      </w:tabs>
      <w:spacing w:after="0" w:line="240" w:lineRule="auto"/>
    </w:pPr>
  </w:style>
  <w:style w:type="character" w:customStyle="1" w:styleId="FooterChar">
    <w:name w:val="Footer Char"/>
    <w:basedOn w:val="DefaultParagraphFont"/>
    <w:link w:val="Footer"/>
    <w:uiPriority w:val="99"/>
    <w:rsid w:val="004333A9"/>
    <w:rPr>
      <w:lang w:val="ru-RU" w:eastAsia="ru-RU"/>
    </w:rPr>
  </w:style>
  <w:style w:type="paragraph" w:styleId="ListParagraph">
    <w:name w:val="List Paragraph"/>
    <w:basedOn w:val="Normal"/>
    <w:uiPriority w:val="34"/>
    <w:qFormat/>
    <w:rsid w:val="004333A9"/>
    <w:pPr>
      <w:ind w:left="720"/>
      <w:contextualSpacing/>
    </w:pPr>
  </w:style>
  <w:style w:type="character" w:styleId="Hyperlink">
    <w:name w:val="Hyperlink"/>
    <w:basedOn w:val="DefaultParagraphFont"/>
    <w:uiPriority w:val="99"/>
    <w:unhideWhenUsed/>
    <w:rsid w:val="004333A9"/>
    <w:rPr>
      <w:color w:val="0563C1" w:themeColor="hyperlink"/>
      <w:u w:val="single"/>
    </w:rPr>
  </w:style>
  <w:style w:type="character" w:styleId="CommentReference">
    <w:name w:val="annotation reference"/>
    <w:basedOn w:val="DefaultParagraphFont"/>
    <w:uiPriority w:val="99"/>
    <w:semiHidden/>
    <w:unhideWhenUsed/>
    <w:rsid w:val="004333A9"/>
    <w:rPr>
      <w:sz w:val="16"/>
      <w:szCs w:val="16"/>
    </w:rPr>
  </w:style>
  <w:style w:type="paragraph" w:styleId="CommentText">
    <w:name w:val="annotation text"/>
    <w:basedOn w:val="Normal"/>
    <w:link w:val="CommentTextChar"/>
    <w:uiPriority w:val="99"/>
    <w:unhideWhenUsed/>
    <w:rsid w:val="004333A9"/>
    <w:pPr>
      <w:spacing w:line="240" w:lineRule="auto"/>
    </w:pPr>
    <w:rPr>
      <w:sz w:val="20"/>
      <w:szCs w:val="20"/>
    </w:rPr>
  </w:style>
  <w:style w:type="character" w:customStyle="1" w:styleId="CommentTextChar">
    <w:name w:val="Comment Text Char"/>
    <w:basedOn w:val="DefaultParagraphFont"/>
    <w:link w:val="CommentText"/>
    <w:uiPriority w:val="99"/>
    <w:rsid w:val="004333A9"/>
    <w:rPr>
      <w:sz w:val="20"/>
      <w:szCs w:val="20"/>
      <w:lang w:val="ru-RU" w:eastAsia="ru-RU"/>
    </w:rPr>
  </w:style>
  <w:style w:type="paragraph" w:styleId="NormalWeb">
    <w:name w:val="Normal (Web)"/>
    <w:basedOn w:val="Normal"/>
    <w:link w:val="NormalWebChar"/>
    <w:uiPriority w:val="99"/>
    <w:unhideWhenUsed/>
    <w:rsid w:val="004333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link w:val="NormalWeb"/>
    <w:uiPriority w:val="99"/>
    <w:rsid w:val="004333A9"/>
    <w:rPr>
      <w:rFonts w:ascii="Times New Roman" w:eastAsia="Times New Roman" w:hAnsi="Times New Roman" w:cs="Times New Roman"/>
      <w:sz w:val="24"/>
      <w:szCs w:val="24"/>
    </w:rPr>
  </w:style>
  <w:style w:type="character" w:styleId="Emphasis">
    <w:name w:val="Emphasis"/>
    <w:basedOn w:val="DefaultParagraphFont"/>
    <w:uiPriority w:val="20"/>
    <w:qFormat/>
    <w:rsid w:val="004333A9"/>
    <w:rPr>
      <w:i/>
      <w:iCs/>
    </w:rPr>
  </w:style>
  <w:style w:type="character" w:styleId="Strong">
    <w:name w:val="Strong"/>
    <w:basedOn w:val="DefaultParagraphFont"/>
    <w:uiPriority w:val="22"/>
    <w:qFormat/>
    <w:rsid w:val="004333A9"/>
    <w:rPr>
      <w:b/>
      <w:bCs/>
    </w:rPr>
  </w:style>
  <w:style w:type="paragraph" w:styleId="NoSpacing">
    <w:name w:val="No Spacing"/>
    <w:basedOn w:val="Normal"/>
    <w:uiPriority w:val="1"/>
    <w:qFormat/>
    <w:rsid w:val="004333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43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A9"/>
    <w:rPr>
      <w:rFonts w:ascii="Segoe UI" w:hAnsi="Segoe UI" w:cs="Segoe UI"/>
      <w:sz w:val="18"/>
      <w:szCs w:val="18"/>
      <w:lang w:val="ru-RU" w:eastAsia="ru-RU"/>
    </w:rPr>
  </w:style>
  <w:style w:type="paragraph" w:styleId="FootnoteText">
    <w:name w:val="footnote text"/>
    <w:basedOn w:val="Normal"/>
    <w:link w:val="FootnoteTextChar"/>
    <w:uiPriority w:val="99"/>
    <w:semiHidden/>
    <w:unhideWhenUsed/>
    <w:rsid w:val="00F67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0DF"/>
    <w:rPr>
      <w:sz w:val="20"/>
      <w:szCs w:val="20"/>
      <w:lang w:val="ru-RU" w:eastAsia="ru-RU"/>
    </w:rPr>
  </w:style>
  <w:style w:type="character" w:styleId="FootnoteReference">
    <w:name w:val="footnote reference"/>
    <w:basedOn w:val="DefaultParagraphFont"/>
    <w:uiPriority w:val="99"/>
    <w:semiHidden/>
    <w:unhideWhenUsed/>
    <w:rsid w:val="00F670DF"/>
    <w:rPr>
      <w:vertAlign w:val="superscript"/>
    </w:rPr>
  </w:style>
  <w:style w:type="paragraph" w:customStyle="1" w:styleId="Default">
    <w:name w:val="Default"/>
    <w:basedOn w:val="Normal"/>
    <w:uiPriority w:val="99"/>
    <w:rsid w:val="00536AD1"/>
    <w:pPr>
      <w:autoSpaceDE w:val="0"/>
      <w:autoSpaceDN w:val="0"/>
      <w:spacing w:after="0" w:line="240" w:lineRule="auto"/>
    </w:pPr>
    <w:rPr>
      <w:rFonts w:ascii="Times New Roman" w:hAnsi="Times New Roman" w:cs="Times New Roman"/>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24630D"/>
    <w:rPr>
      <w:b/>
      <w:bCs/>
    </w:rPr>
  </w:style>
  <w:style w:type="character" w:customStyle="1" w:styleId="CommentSubjectChar">
    <w:name w:val="Comment Subject Char"/>
    <w:basedOn w:val="CommentTextChar"/>
    <w:link w:val="CommentSubject"/>
    <w:uiPriority w:val="99"/>
    <w:semiHidden/>
    <w:rsid w:val="0024630D"/>
    <w:rPr>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media/Files/Publications/WP/2018/wp18176.ash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tie.just.ro/Public/DetaliiDocumentAfis/185903" TargetMode="External"/><Relationship Id="rId4" Type="http://schemas.openxmlformats.org/officeDocument/2006/relationships/settings" Target="settings.xml"/><Relationship Id="rId9" Type="http://schemas.openxmlformats.org/officeDocument/2006/relationships/hyperlink" Target="http://legislatie.just.ro/Public/DetaliiDocumentAfis/13724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48A6-854A-4419-A63A-47772908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4775</Words>
  <Characters>27221</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 Aghenie</dc:creator>
  <cp:keywords/>
  <dc:description/>
  <cp:lastModifiedBy>Ana Litocenco</cp:lastModifiedBy>
  <cp:revision>2</cp:revision>
  <cp:lastPrinted>2020-09-03T05:18:00Z</cp:lastPrinted>
  <dcterms:created xsi:type="dcterms:W3CDTF">2020-11-04T10:38:00Z</dcterms:created>
  <dcterms:modified xsi:type="dcterms:W3CDTF">2020-11-04T10:38:00Z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3edc8858-6211-4fe8-ab49-5d04d4638f6f</vt:lpwstr>
  </property>
  <property fmtid="{D5CDD505-2E9C-101B-9397-08002B2CF9AE}" pid="3" name="check">
    <vt:lpwstr>NONE</vt:lpwstr>
  </property>
  <property fmtid="{D5CDD505-2E9C-101B-9397-08002B2CF9AE}" pid="4" name="Clasificare">
    <vt:lpwstr>NONE</vt:lpwstr>
  </property>
</Properties>
</file>