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872E2C" w:rsidRPr="00872E2C">
        <w:rPr>
          <w:b/>
          <w:sz w:val="24"/>
          <w:szCs w:val="24"/>
          <w:lang w:val="ro-RO" w:eastAsia="ru-RU"/>
        </w:rPr>
      </w:r>
      <w:r w:rsidR="00872E2C">
        <w:rPr>
          <w:b/>
          <w:sz w:val="24"/>
          <w:szCs w:val="24"/>
          <w:lang w:val="ro-RO" w:eastAsia="ru-RU"/>
        </w:rPr>
        <w:pict>
          <v:rect id="_x0000_s1027" style="width:505pt;height:65.5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8500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30 aprilie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204CB4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</w:txbxContent>
            </v:textbox>
            <w10:wrap type="none"/>
            <w10:anchorlock/>
          </v:rect>
        </w:pict>
      </w:r>
    </w:p>
    <w:p w:rsidR="0012690F" w:rsidRDefault="00A85F1B" w:rsidP="00A85F1B">
      <w:pPr>
        <w:spacing w:after="0" w:line="24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</w:t>
      </w:r>
    </w:p>
    <w:p w:rsidR="004A4791" w:rsidRDefault="00BD7F89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D15BE6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472896">
        <w:rPr>
          <w:rFonts w:ascii="Times New Roman" w:hAnsi="Times New Roman"/>
          <w:sz w:val="24"/>
          <w:szCs w:val="24"/>
          <w:lang w:val="ro-RO"/>
        </w:rPr>
        <w:t>3</w:t>
      </w:r>
      <w:r w:rsidR="00850059">
        <w:rPr>
          <w:rFonts w:ascii="Times New Roman" w:hAnsi="Times New Roman"/>
          <w:sz w:val="24"/>
          <w:szCs w:val="24"/>
          <w:lang w:val="ro-RO"/>
        </w:rPr>
        <w:t>0 aprilie</w:t>
      </w:r>
      <w:r w:rsidR="00220DE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>201</w:t>
      </w:r>
      <w:r w:rsidR="00204CB4">
        <w:rPr>
          <w:rFonts w:ascii="Times New Roman" w:hAnsi="Times New Roman"/>
          <w:sz w:val="24"/>
          <w:szCs w:val="24"/>
          <w:lang w:val="ro-RO"/>
        </w:rPr>
        <w:t>8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le</w:t>
      </w:r>
      <w:r w:rsidR="00EE7259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>
        <w:rPr>
          <w:rFonts w:ascii="Times New Roman" w:hAnsi="Times New Roman"/>
          <w:sz w:val="24"/>
          <w:szCs w:val="24"/>
          <w:lang w:val="ro-RO"/>
        </w:rPr>
        <w:t xml:space="preserve"> regulamentar</w:t>
      </w:r>
      <w:r w:rsidR="003A190E">
        <w:rPr>
          <w:rFonts w:ascii="Times New Roman" w:hAnsi="Times New Roman"/>
          <w:sz w:val="24"/>
          <w:szCs w:val="24"/>
          <w:lang w:val="ro-RO"/>
        </w:rPr>
        <w:t>,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>au constituit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D4CCD">
        <w:rPr>
          <w:rFonts w:ascii="Times New Roman" w:hAnsi="Times New Roman"/>
          <w:sz w:val="24"/>
          <w:szCs w:val="24"/>
          <w:lang w:val="ro-RO"/>
        </w:rPr>
        <w:t xml:space="preserve">57,5 </w:t>
      </w:r>
      <w:r w:rsidR="00E821A1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FD4CCD">
        <w:rPr>
          <w:rFonts w:ascii="Times New Roman" w:hAnsi="Times New Roman"/>
          <w:sz w:val="24"/>
          <w:szCs w:val="24"/>
          <w:lang w:val="ro-RO"/>
        </w:rPr>
        <w:t>45,9</w:t>
      </w:r>
      <w:r w:rsidR="00E821A1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D15B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187742">
        <w:rPr>
          <w:rFonts w:ascii="Times New Roman" w:hAnsi="Times New Roman"/>
          <w:sz w:val="24"/>
          <w:szCs w:val="24"/>
          <w:lang w:val="ro-RO"/>
        </w:rPr>
        <w:t>11,</w:t>
      </w:r>
      <w:r w:rsidR="00AF2928">
        <w:rPr>
          <w:rFonts w:ascii="Times New Roman" w:hAnsi="Times New Roman"/>
          <w:sz w:val="24"/>
          <w:szCs w:val="24"/>
          <w:lang w:val="ro-RO"/>
        </w:rPr>
        <w:t>6</w:t>
      </w:r>
      <w:r w:rsidR="004A680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>
        <w:rPr>
          <w:rFonts w:ascii="Times New Roman" w:hAnsi="Times New Roman"/>
          <w:sz w:val="24"/>
          <w:szCs w:val="24"/>
          <w:lang w:val="ro-RO"/>
        </w:rPr>
        <w:t>mil.</w:t>
      </w:r>
      <w:r w:rsidRPr="00D15BE6">
        <w:rPr>
          <w:rFonts w:ascii="Times New Roman" w:hAnsi="Times New Roman"/>
          <w:sz w:val="24"/>
          <w:szCs w:val="24"/>
          <w:lang w:val="ro-RO"/>
        </w:rPr>
        <w:t>lei</w:t>
      </w:r>
      <w:r w:rsidR="00BA093F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LightShading-Accent5"/>
        <w:tblW w:w="0" w:type="auto"/>
        <w:jc w:val="center"/>
        <w:tblInd w:w="-3740" w:type="dxa"/>
        <w:tblBorders>
          <w:insideH w:val="single" w:sz="8" w:space="0" w:color="4BACC6"/>
        </w:tblBorders>
        <w:tblLayout w:type="fixed"/>
        <w:tblLook w:val="04A0"/>
      </w:tblPr>
      <w:tblGrid>
        <w:gridCol w:w="3654"/>
        <w:gridCol w:w="1256"/>
        <w:gridCol w:w="1357"/>
        <w:gridCol w:w="1518"/>
        <w:gridCol w:w="1261"/>
      </w:tblGrid>
      <w:tr w:rsidR="00AA55AA" w:rsidRPr="00001D71" w:rsidTr="00734D67">
        <w:trPr>
          <w:cnfStyle w:val="100000000000"/>
          <w:trHeight w:val="504"/>
          <w:jc w:val="center"/>
        </w:trPr>
        <w:tc>
          <w:tcPr>
            <w:cnfStyle w:val="00100000000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472896" w:rsidP="00850059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85005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85005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4</w:t>
            </w:r>
            <w:r w:rsidR="00603FD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204CB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47289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85005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47289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85005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4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001D71" w:rsidTr="00734D67">
        <w:trPr>
          <w:cnfStyle w:val="000000100000"/>
          <w:trHeight w:val="50"/>
          <w:jc w:val="center"/>
        </w:trPr>
        <w:tc>
          <w:tcPr>
            <w:cnfStyle w:val="00100000000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001D71" w:rsidTr="00734D67">
        <w:trPr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FD4CCD" w:rsidP="003A672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57,5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B6819" w:rsidP="00525201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69,2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FD4CCD" w:rsidP="003A672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-11,7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2D75F8" w:rsidRDefault="00FD4CCD" w:rsidP="003A6729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16,9</w:t>
            </w:r>
          </w:p>
        </w:tc>
      </w:tr>
      <w:tr w:rsidR="001C34D8" w:rsidRPr="00472896" w:rsidTr="00734D67">
        <w:trPr>
          <w:cnfStyle w:val="000000100000"/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FD4CCD" w:rsidP="00046C3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45,9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612DCC" w:rsidRDefault="00CB6819" w:rsidP="00372C1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58,7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FD4CCD" w:rsidP="00046C3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-12,8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FD4CCD" w:rsidP="00046C3D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21,8</w:t>
            </w:r>
          </w:p>
        </w:tc>
      </w:tr>
      <w:tr w:rsidR="001C34D8" w:rsidRPr="00472896" w:rsidTr="00734D67">
        <w:trPr>
          <w:trHeight w:val="40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187742" w:rsidP="00AF2928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11,</w:t>
            </w:r>
            <w:r w:rsidR="00AF2928"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804424" w:rsidRDefault="00CB6819" w:rsidP="00525201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10,5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AF2928" w:rsidP="00926411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="00926411">
              <w:rPr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Default="00FD4CCD" w:rsidP="003A6729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10,5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4444F2" w:rsidRDefault="00B3473E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>
        <w:rPr>
          <w:rFonts w:ascii="Times New Roman" w:hAnsi="Times New Roman"/>
          <w:sz w:val="24"/>
          <w:szCs w:val="24"/>
          <w:lang w:val="fr-FR"/>
        </w:rPr>
        <w:t>01 ianuarie 201</w:t>
      </w:r>
      <w:r w:rsidR="00204CB4">
        <w:rPr>
          <w:rFonts w:ascii="Times New Roman" w:hAnsi="Times New Roman"/>
          <w:sz w:val="24"/>
          <w:szCs w:val="24"/>
          <w:lang w:val="fr-FR"/>
        </w:rPr>
        <w:t>8</w:t>
      </w:r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D15BE6">
        <w:rPr>
          <w:rFonts w:ascii="Times New Roman" w:hAnsi="Times New Roman"/>
          <w:sz w:val="24"/>
          <w:szCs w:val="24"/>
          <w:lang w:val="ro-RO"/>
        </w:rPr>
        <w:t>creanțele</w:t>
      </w:r>
      <w:r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Pr="00D15BE6">
        <w:rPr>
          <w:rFonts w:ascii="Times New Roman" w:hAnsi="Times New Roman"/>
          <w:sz w:val="24"/>
          <w:szCs w:val="24"/>
          <w:lang w:val="ro-RO"/>
        </w:rPr>
        <w:t xml:space="preserve"> expirat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s-a</w:t>
      </w:r>
      <w:r>
        <w:rPr>
          <w:rFonts w:ascii="Times New Roman" w:hAnsi="Times New Roman"/>
          <w:sz w:val="24"/>
          <w:szCs w:val="24"/>
          <w:lang w:val="fr-FR"/>
        </w:rPr>
        <w:t>u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D4CCD">
        <w:rPr>
          <w:rFonts w:ascii="Times New Roman" w:hAnsi="Times New Roman"/>
          <w:sz w:val="24"/>
          <w:szCs w:val="24"/>
          <w:lang w:val="fr-FR"/>
        </w:rPr>
        <w:t>micș</w:t>
      </w:r>
      <w:r w:rsidR="00CB6819">
        <w:rPr>
          <w:rFonts w:ascii="Times New Roman" w:hAnsi="Times New Roman"/>
          <w:sz w:val="24"/>
          <w:szCs w:val="24"/>
          <w:lang w:val="fr-FR"/>
        </w:rPr>
        <w:t>orat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FD4CCD">
        <w:rPr>
          <w:rFonts w:ascii="Times New Roman" w:hAnsi="Times New Roman"/>
          <w:sz w:val="24"/>
          <w:szCs w:val="24"/>
          <w:lang w:val="fr-FR"/>
        </w:rPr>
        <w:t>16,9</w:t>
      </w:r>
      <w:r w:rsidR="0047289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Pr="00565BA0">
        <w:rPr>
          <w:rFonts w:ascii="Times New Roman" w:hAnsi="Times New Roman"/>
          <w:sz w:val="24"/>
          <w:szCs w:val="24"/>
          <w:lang w:val="fr-FR"/>
        </w:rPr>
        <w:t xml:space="preserve"> sau cu </w:t>
      </w:r>
      <w:r w:rsidR="00FD4CCD">
        <w:rPr>
          <w:rFonts w:ascii="Times New Roman" w:hAnsi="Times New Roman"/>
          <w:sz w:val="24"/>
          <w:szCs w:val="24"/>
          <w:lang w:val="fr-FR"/>
        </w:rPr>
        <w:t>11,7</w:t>
      </w:r>
      <w:r w:rsidR="0018774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4444F2">
        <w:rPr>
          <w:rFonts w:ascii="Times New Roman" w:hAnsi="Times New Roman"/>
          <w:sz w:val="24"/>
          <w:szCs w:val="24"/>
          <w:lang w:val="fr-FR"/>
        </w:rPr>
        <w:t>,</w:t>
      </w:r>
      <w:r w:rsidR="00F26EF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>inclusiv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ale bugetului de stat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cu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D4CCD">
        <w:rPr>
          <w:rFonts w:ascii="Times New Roman" w:hAnsi="Times New Roman"/>
          <w:sz w:val="24"/>
          <w:szCs w:val="24"/>
          <w:lang w:val="fr-FR"/>
        </w:rPr>
        <w:t>21,8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B64137">
        <w:rPr>
          <w:rFonts w:ascii="Times New Roman" w:hAnsi="Times New Roman"/>
          <w:sz w:val="24"/>
          <w:szCs w:val="24"/>
          <w:lang w:val="fr-FR"/>
        </w:rPr>
        <w:t>%</w:t>
      </w:r>
      <w:r w:rsidR="0031089D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FD4CCD">
        <w:rPr>
          <w:rFonts w:ascii="Times New Roman" w:hAnsi="Times New Roman"/>
          <w:sz w:val="24"/>
          <w:szCs w:val="24"/>
          <w:lang w:val="fr-FR"/>
        </w:rPr>
        <w:t>12,8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4444F2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și </w:t>
      </w:r>
      <w:r w:rsidR="00FD4CCD">
        <w:rPr>
          <w:rFonts w:ascii="Times New Roman" w:hAnsi="Times New Roman"/>
          <w:sz w:val="24"/>
          <w:szCs w:val="24"/>
          <w:lang w:val="fr-FR"/>
        </w:rPr>
        <w:t xml:space="preserve">s-au majorat </w:t>
      </w:r>
      <w:r w:rsidR="003E7956">
        <w:rPr>
          <w:rFonts w:ascii="Times New Roman" w:hAnsi="Times New Roman"/>
          <w:sz w:val="24"/>
          <w:szCs w:val="24"/>
          <w:lang w:val="fr-FR"/>
        </w:rPr>
        <w:t xml:space="preserve">ale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bugetelor locale </w:t>
      </w:r>
      <w:r w:rsidR="004444F2" w:rsidRPr="00D15BE6">
        <w:rPr>
          <w:rFonts w:ascii="Times New Roman" w:hAnsi="Times New Roman"/>
          <w:sz w:val="24"/>
          <w:szCs w:val="24"/>
          <w:lang w:val="ro-RO"/>
        </w:rPr>
        <w:t>–</w:t>
      </w:r>
      <w:r w:rsidR="004444F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FD4CCD">
        <w:rPr>
          <w:rFonts w:ascii="Times New Roman" w:hAnsi="Times New Roman"/>
          <w:sz w:val="24"/>
          <w:szCs w:val="24"/>
          <w:lang w:val="fr-FR"/>
        </w:rPr>
        <w:t>10,5</w:t>
      </w:r>
      <w:r w:rsidR="00EF0C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4444F2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FD4CCD">
        <w:rPr>
          <w:rFonts w:ascii="Times New Roman" w:hAnsi="Times New Roman"/>
          <w:sz w:val="24"/>
          <w:szCs w:val="24"/>
          <w:lang w:val="fr-FR"/>
        </w:rPr>
        <w:t>1,1</w:t>
      </w:r>
      <w:r w:rsidR="00F5530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F10721">
        <w:rPr>
          <w:rFonts w:ascii="Times New Roman" w:hAnsi="Times New Roman"/>
          <w:sz w:val="24"/>
          <w:szCs w:val="24"/>
          <w:lang w:val="fr-FR"/>
        </w:rPr>
        <w:t>l</w:t>
      </w:r>
      <w:r w:rsidR="004444F2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F10721">
        <w:rPr>
          <w:rFonts w:ascii="Times New Roman" w:hAnsi="Times New Roman"/>
          <w:sz w:val="24"/>
          <w:szCs w:val="24"/>
          <w:lang w:val="fr-FR"/>
        </w:rPr>
        <w:t>.</w:t>
      </w:r>
    </w:p>
    <w:p w:rsidR="000E2DE0" w:rsidRPr="001B57E5" w:rsidRDefault="00193ED3" w:rsidP="00BA093F">
      <w:pPr>
        <w:tabs>
          <w:tab w:val="left" w:pos="540"/>
          <w:tab w:val="left" w:pos="4500"/>
          <w:tab w:val="left" w:pos="7200"/>
        </w:tabs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0C3D90">
        <w:rPr>
          <w:rFonts w:ascii="Times New Roman" w:hAnsi="Times New Roman"/>
          <w:sz w:val="24"/>
          <w:szCs w:val="24"/>
          <w:lang w:val="fr-FR"/>
        </w:rPr>
        <w:t xml:space="preserve">Din suma </w:t>
      </w:r>
      <w:r w:rsidR="00F544E5" w:rsidRPr="000C3D90">
        <w:rPr>
          <w:rFonts w:ascii="Times New Roman" w:hAnsi="Times New Roman"/>
          <w:sz w:val="24"/>
          <w:szCs w:val="24"/>
          <w:lang w:val="fr-FR"/>
        </w:rPr>
        <w:t>totală</w:t>
      </w:r>
      <w:r w:rsidRPr="000C3D90">
        <w:rPr>
          <w:rFonts w:ascii="Times New Roman" w:hAnsi="Times New Roman"/>
          <w:sz w:val="24"/>
          <w:szCs w:val="24"/>
          <w:lang w:val="fr-FR"/>
        </w:rPr>
        <w:t>, p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9925C9">
        <w:rPr>
          <w:rFonts w:ascii="Times New Roman" w:hAnsi="Times New Roman"/>
          <w:sz w:val="24"/>
          <w:szCs w:val="24"/>
          <w:lang w:val="ro-RO"/>
        </w:rPr>
        <w:t>creanțe</w:t>
      </w:r>
      <w:r w:rsidR="00D22F1B">
        <w:rPr>
          <w:rFonts w:ascii="Times New Roman" w:hAnsi="Times New Roman"/>
          <w:sz w:val="24"/>
          <w:szCs w:val="24"/>
          <w:lang w:val="ro-RO"/>
        </w:rPr>
        <w:t>lor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>bugetul</w:t>
      </w:r>
      <w:r w:rsidR="00267CF4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0F26EE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constituie </w:t>
      </w:r>
      <w:r w:rsidR="00FD4CCD">
        <w:rPr>
          <w:rFonts w:ascii="Times New Roman" w:hAnsi="Times New Roman"/>
          <w:sz w:val="24"/>
          <w:szCs w:val="24"/>
          <w:lang w:val="ro-RO"/>
        </w:rPr>
        <w:t>79,8</w:t>
      </w:r>
      <w:r w:rsidR="003A672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FD4CCD">
        <w:rPr>
          <w:rFonts w:ascii="Times New Roman" w:hAnsi="Times New Roman"/>
          <w:sz w:val="24"/>
          <w:szCs w:val="24"/>
          <w:lang w:val="ro-RO"/>
        </w:rPr>
        <w:t xml:space="preserve">45,9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mil.</w:t>
      </w:r>
      <w:r w:rsidR="0049184A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ei)</w:t>
      </w:r>
      <w:r w:rsidR="00D23782">
        <w:rPr>
          <w:rFonts w:ascii="Times New Roman" w:hAnsi="Times New Roman"/>
          <w:sz w:val="24"/>
          <w:szCs w:val="24"/>
          <w:lang w:val="ro-RO"/>
        </w:rPr>
        <w:t>,</w:t>
      </w:r>
      <w:r w:rsidR="00267CF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>
        <w:rPr>
          <w:rFonts w:ascii="Times New Roman" w:hAnsi="Times New Roman"/>
          <w:sz w:val="24"/>
          <w:szCs w:val="24"/>
          <w:lang w:val="ro-RO"/>
        </w:rPr>
        <w:t>bugetel</w:t>
      </w:r>
      <w:r w:rsidR="00267CF4">
        <w:rPr>
          <w:rFonts w:ascii="Times New Roman" w:hAnsi="Times New Roman"/>
          <w:sz w:val="24"/>
          <w:szCs w:val="24"/>
          <w:lang w:val="ro-RO"/>
        </w:rPr>
        <w:t>or</w:t>
      </w:r>
      <w:r w:rsidR="00CD6764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D4CCD">
        <w:rPr>
          <w:rFonts w:ascii="Times New Roman" w:hAnsi="Times New Roman"/>
          <w:sz w:val="24"/>
          <w:szCs w:val="24"/>
          <w:lang w:val="ro-RO"/>
        </w:rPr>
        <w:t>20,2</w:t>
      </w:r>
      <w:r w:rsidR="00EE15DB" w:rsidRPr="000C3D90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0C3D9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(</w:t>
      </w:r>
      <w:r w:rsidR="00187742">
        <w:rPr>
          <w:rFonts w:ascii="Times New Roman" w:hAnsi="Times New Roman"/>
          <w:sz w:val="24"/>
          <w:szCs w:val="24"/>
          <w:lang w:val="ro-RO"/>
        </w:rPr>
        <w:t>11,</w:t>
      </w:r>
      <w:r w:rsidR="00FD4CCD">
        <w:rPr>
          <w:rFonts w:ascii="Times New Roman" w:hAnsi="Times New Roman"/>
          <w:sz w:val="24"/>
          <w:szCs w:val="24"/>
          <w:lang w:val="ro-RO"/>
        </w:rPr>
        <w:t>6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0F26EE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0F26EE">
        <w:rPr>
          <w:rFonts w:ascii="Times New Roman" w:hAnsi="Times New Roman"/>
          <w:sz w:val="24"/>
          <w:szCs w:val="24"/>
          <w:lang w:val="ro-RO"/>
        </w:rPr>
        <w:t>.</w:t>
      </w:r>
      <w:r w:rsidR="00725749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Heading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0E2DE0" w:rsidP="000E2DE0">
      <w:pPr>
        <w:rPr>
          <w:lang w:val="ro-RO"/>
        </w:rPr>
        <w:sectPr w:rsidR="000E2DE0" w:rsidRPr="000E2DE0" w:rsidSect="00545B1E">
          <w:headerReference w:type="even" r:id="rId8"/>
          <w:footerReference w:type="default" r:id="rId9"/>
          <w:type w:val="continuous"/>
          <w:pgSz w:w="11906" w:h="16838" w:code="9"/>
          <w:pgMar w:top="709" w:right="566" w:bottom="426" w:left="1134" w:header="283" w:footer="284" w:gutter="0"/>
          <w:cols w:space="708"/>
          <w:docGrid w:linePitch="360"/>
        </w:sectPr>
      </w:pPr>
    </w:p>
    <w:p w:rsidR="00BA093F" w:rsidRDefault="00BA093F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1B57E5" w:rsidRPr="00DF3C9D" w:rsidRDefault="00163064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  <w:r w:rsidRPr="0016306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4799440" cy="2854519"/>
            <wp:effectExtent l="19050" t="0" r="116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A093F" w:rsidRDefault="00BA093F" w:rsidP="000D0C1F">
      <w:pPr>
        <w:pStyle w:val="NormalWeb"/>
        <w:ind w:left="-142" w:firstLine="0"/>
        <w:rPr>
          <w:i/>
          <w:sz w:val="22"/>
          <w:szCs w:val="22"/>
          <w:lang w:val="ro-RO"/>
        </w:rPr>
      </w:pPr>
    </w:p>
    <w:p w:rsidR="00B039B1" w:rsidRDefault="005A2FBA" w:rsidP="000D0C1F">
      <w:pPr>
        <w:pStyle w:val="NormalWeb"/>
        <w:ind w:left="-142" w:firstLine="0"/>
        <w:rPr>
          <w:sz w:val="22"/>
          <w:szCs w:val="22"/>
        </w:rPr>
      </w:pPr>
      <w:r w:rsidRPr="00FD602B">
        <w:rPr>
          <w:i/>
          <w:sz w:val="22"/>
          <w:szCs w:val="22"/>
          <w:lang w:val="ro-RO"/>
        </w:rPr>
        <w:t>*Remarcă:</w:t>
      </w:r>
      <w:r w:rsidR="00B039B1" w:rsidRPr="00FD602B">
        <w:rPr>
          <w:b/>
          <w:sz w:val="22"/>
          <w:szCs w:val="22"/>
          <w:lang w:val="ro-RO"/>
        </w:rPr>
        <w:t xml:space="preserve">  </w:t>
      </w:r>
      <w:r w:rsidR="00B039B1" w:rsidRPr="00FD602B">
        <w:rPr>
          <w:b/>
          <w:bCs/>
          <w:sz w:val="22"/>
          <w:szCs w:val="22"/>
        </w:rPr>
        <w:t>Creanţă cu termen expirat</w:t>
      </w:r>
      <w:r w:rsidR="00B039B1" w:rsidRPr="00FD602B">
        <w:rPr>
          <w:sz w:val="22"/>
          <w:szCs w:val="22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Pr="00FD602B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9C7A6C" w:rsidRDefault="00872E2C" w:rsidP="0013435B">
      <w:pPr>
        <w:spacing w:before="120" w:after="120" w:line="240" w:lineRule="auto"/>
        <w:jc w:val="center"/>
        <w:rPr>
          <w:sz w:val="20"/>
          <w:lang w:val="ro-RO"/>
        </w:rPr>
      </w:pPr>
      <w:r w:rsidRPr="00872E2C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25.35pt;height:57.0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D349D2" w:rsidRPr="00D349D2" w:rsidRDefault="00B9284A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47289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85005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47289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85005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4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</w:t>
                  </w:r>
                  <w:r w:rsidR="00204CB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390A28" w:rsidRPr="005A6F67" w:rsidRDefault="00390A28" w:rsidP="00390A28">
      <w:pPr>
        <w:pStyle w:val="ListParagraph"/>
        <w:tabs>
          <w:tab w:val="left" w:pos="567"/>
        </w:tabs>
        <w:spacing w:after="0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micșorat la următoarele poziții:</w:t>
      </w:r>
    </w:p>
    <w:p w:rsidR="00390A28" w:rsidRPr="00D62065" w:rsidRDefault="00390A28" w:rsidP="00390A28">
      <w:pPr>
        <w:pStyle w:val="ListParagraph"/>
        <w:numPr>
          <w:ilvl w:val="0"/>
          <w:numId w:val="16"/>
        </w:numPr>
        <w:tabs>
          <w:tab w:val="left" w:pos="567"/>
          <w:tab w:val="left" w:pos="993"/>
        </w:tabs>
        <w:spacing w:after="0"/>
        <w:ind w:left="709" w:firstLine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alte cheltuieli – cu 17,0 mil.lei,</w:t>
      </w:r>
      <w:r w:rsidRPr="00847D7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62065">
        <w:rPr>
          <w:rFonts w:ascii="Times New Roman" w:hAnsi="Times New Roman"/>
          <w:sz w:val="24"/>
          <w:szCs w:val="24"/>
          <w:lang w:val="ro-RO"/>
        </w:rPr>
        <w:t>inclusiv</w:t>
      </w: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390A28" w:rsidRPr="007F58E5" w:rsidRDefault="00390A28" w:rsidP="00390A28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 w:rsidR="009A518C">
        <w:rPr>
          <w:rFonts w:ascii="Times New Roman" w:hAnsi="Times New Roman"/>
          <w:color w:val="000000" w:themeColor="text1"/>
          <w:sz w:val="24"/>
          <w:szCs w:val="24"/>
          <w:lang w:val="ro-RO"/>
        </w:rPr>
        <w:t>16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,9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9A518C" w:rsidRDefault="00390A28" w:rsidP="00390A28">
      <w:pPr>
        <w:pStyle w:val="ListParagraph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9A518C">
        <w:rPr>
          <w:rFonts w:ascii="Times New Roman" w:hAnsi="Times New Roman"/>
          <w:color w:val="000000" w:themeColor="text1"/>
          <w:sz w:val="24"/>
          <w:szCs w:val="24"/>
          <w:lang w:val="ro-RO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,1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9A518C" w:rsidRPr="00D62065" w:rsidRDefault="009A518C" w:rsidP="009A518C">
      <w:pPr>
        <w:pStyle w:val="ListParagraph"/>
        <w:numPr>
          <w:ilvl w:val="0"/>
          <w:numId w:val="16"/>
        </w:numPr>
        <w:tabs>
          <w:tab w:val="left" w:pos="567"/>
          <w:tab w:val="left" w:pos="993"/>
        </w:tabs>
        <w:spacing w:after="0"/>
        <w:ind w:left="709" w:firstLine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bunuri și servicii – cu 5,2</w:t>
      </w:r>
      <w:r w:rsidRPr="000C1EA7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Pr="009A518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62065">
        <w:rPr>
          <w:rFonts w:ascii="Times New Roman" w:hAnsi="Times New Roman"/>
          <w:sz w:val="24"/>
          <w:szCs w:val="24"/>
          <w:lang w:val="ro-RO"/>
        </w:rPr>
        <w:t>inclusiv</w:t>
      </w: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9A518C" w:rsidRPr="007F58E5" w:rsidRDefault="009A518C" w:rsidP="009A518C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5,1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4B50E7" w:rsidRDefault="009A518C" w:rsidP="004B50E7">
      <w:pPr>
        <w:pStyle w:val="ListParagraph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0,1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9A518C" w:rsidRDefault="009A518C" w:rsidP="004B50E7">
      <w:pPr>
        <w:pStyle w:val="ListParagraph"/>
        <w:numPr>
          <w:ilvl w:val="0"/>
          <w:numId w:val="16"/>
        </w:numPr>
        <w:tabs>
          <w:tab w:val="left" w:pos="567"/>
          <w:tab w:val="left" w:pos="993"/>
        </w:tabs>
        <w:spacing w:after="0"/>
        <w:ind w:firstLine="65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4B50E7">
        <w:rPr>
          <w:rFonts w:ascii="Times New Roman" w:hAnsi="Times New Roman"/>
          <w:color w:val="000000" w:themeColor="text1"/>
          <w:sz w:val="24"/>
          <w:szCs w:val="24"/>
          <w:lang w:val="ro-RO"/>
        </w:rPr>
        <w:t>investiții capitale - cu 0,1 mil.lei pe bugetele locale</w:t>
      </w:r>
      <w:r w:rsidR="004B50E7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4B50E7" w:rsidRPr="004B50E7" w:rsidRDefault="004B50E7" w:rsidP="004B50E7">
      <w:pPr>
        <w:pStyle w:val="ListParagraph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48607F" w:rsidRPr="005A6F67" w:rsidRDefault="006F4C04" w:rsidP="003D7F81">
      <w:pPr>
        <w:pStyle w:val="ListParagraph"/>
        <w:tabs>
          <w:tab w:val="left" w:pos="567"/>
        </w:tabs>
        <w:spacing w:after="0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D68A2">
        <w:rPr>
          <w:rFonts w:ascii="Times New Roman" w:hAnsi="Times New Roman"/>
          <w:b/>
          <w:sz w:val="24"/>
          <w:szCs w:val="24"/>
          <w:lang w:val="ro-RO"/>
        </w:rPr>
        <w:t>Creanțele cu termen expirat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>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9D68A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A2CEB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390A28" w:rsidRPr="0074644E" w:rsidRDefault="00390A28" w:rsidP="00390A28">
      <w:pPr>
        <w:pStyle w:val="ListParagraph"/>
        <w:numPr>
          <w:ilvl w:val="0"/>
          <w:numId w:val="16"/>
        </w:numPr>
        <w:tabs>
          <w:tab w:val="left" w:pos="993"/>
        </w:tabs>
        <w:spacing w:after="0"/>
        <w:ind w:firstLine="6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reparații capitale ale mijloacelor fixe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– cu 5,1 mil.lei</w:t>
      </w:r>
      <w:r w:rsidRPr="00847D7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1D6C4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pe 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603FD4" w:rsidRPr="00D62065" w:rsidRDefault="00603FD4" w:rsidP="00603FD4">
      <w:pPr>
        <w:pStyle w:val="ListParagraph"/>
        <w:numPr>
          <w:ilvl w:val="0"/>
          <w:numId w:val="16"/>
        </w:numPr>
        <w:tabs>
          <w:tab w:val="left" w:pos="567"/>
          <w:tab w:val="left" w:pos="993"/>
        </w:tabs>
        <w:spacing w:after="0"/>
        <w:ind w:left="709" w:firstLine="14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stocuri de materiale circulante – cu </w:t>
      </w:r>
      <w:r w:rsidR="00390A28">
        <w:rPr>
          <w:rFonts w:ascii="Times New Roman" w:hAnsi="Times New Roman"/>
          <w:color w:val="000000" w:themeColor="text1"/>
          <w:sz w:val="24"/>
          <w:szCs w:val="24"/>
          <w:lang w:val="ro-RO"/>
        </w:rPr>
        <w:t>5,</w:t>
      </w:r>
      <w:r w:rsidR="004B50E7">
        <w:rPr>
          <w:rFonts w:ascii="Times New Roman" w:hAnsi="Times New Roman"/>
          <w:color w:val="000000" w:themeColor="text1"/>
          <w:sz w:val="24"/>
          <w:szCs w:val="24"/>
          <w:lang w:val="ro-RO"/>
        </w:rPr>
        <w:t>0</w:t>
      </w: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mil.lei, </w:t>
      </w:r>
      <w:r w:rsidRPr="00D62065">
        <w:rPr>
          <w:rFonts w:ascii="Times New Roman" w:hAnsi="Times New Roman"/>
          <w:sz w:val="24"/>
          <w:szCs w:val="24"/>
          <w:lang w:val="ro-RO"/>
        </w:rPr>
        <w:t>inclusiv</w:t>
      </w:r>
      <w:r w:rsidRPr="00D62065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603FD4" w:rsidRPr="007F58E5" w:rsidRDefault="00603FD4" w:rsidP="00603FD4">
      <w:pPr>
        <w:pStyle w:val="ListParagraph"/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 w:rsidR="00472896">
        <w:rPr>
          <w:rFonts w:ascii="Times New Roman" w:hAnsi="Times New Roman"/>
          <w:color w:val="000000" w:themeColor="text1"/>
          <w:sz w:val="24"/>
          <w:szCs w:val="24"/>
          <w:lang w:val="ro-RO"/>
        </w:rPr>
        <w:t>3,9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lei;</w:t>
      </w:r>
    </w:p>
    <w:p w:rsidR="00603FD4" w:rsidRDefault="00603FD4" w:rsidP="00603FD4">
      <w:pPr>
        <w:pStyle w:val="ListParagraph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- pe bugetele locale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 w:rsidR="00390A28">
        <w:rPr>
          <w:rFonts w:ascii="Times New Roman" w:hAnsi="Times New Roman"/>
          <w:color w:val="000000" w:themeColor="text1"/>
          <w:sz w:val="24"/>
          <w:szCs w:val="24"/>
          <w:lang w:val="ro-RO"/>
        </w:rPr>
        <w:t>1,1</w:t>
      </w:r>
      <w:r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</w:p>
    <w:p w:rsidR="0015723D" w:rsidRDefault="00D04C02" w:rsidP="0015723D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709" w:firstLine="142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>procurări de mijloace fixe– cu 0,</w:t>
      </w:r>
      <w:r w:rsidR="00390A28">
        <w:rPr>
          <w:rFonts w:ascii="Times New Roman" w:hAnsi="Times New Roman"/>
          <w:color w:val="000000" w:themeColor="text1"/>
          <w:sz w:val="24"/>
          <w:szCs w:val="24"/>
          <w:lang w:val="ro-RO"/>
        </w:rPr>
        <w:t>5</w:t>
      </w:r>
      <w:r w:rsidRPr="00D04C02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15723D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  <w:r w:rsidR="0015723D"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15723D">
        <w:rPr>
          <w:rFonts w:ascii="Times New Roman" w:hAnsi="Times New Roman"/>
          <w:color w:val="000000" w:themeColor="text1"/>
          <w:sz w:val="24"/>
          <w:szCs w:val="24"/>
          <w:lang w:val="ro-RO"/>
        </w:rPr>
        <w:t>inclusiv</w:t>
      </w:r>
      <w:r w:rsidR="0015723D" w:rsidRPr="009B6F41">
        <w:rPr>
          <w:rFonts w:ascii="Times New Roman" w:hAnsi="Times New Roman"/>
          <w:color w:val="000000" w:themeColor="text1"/>
          <w:sz w:val="24"/>
          <w:szCs w:val="24"/>
          <w:lang w:val="ro-RO"/>
        </w:rPr>
        <w:t>:</w:t>
      </w:r>
    </w:p>
    <w:p w:rsidR="0015723D" w:rsidRDefault="0015723D" w:rsidP="0015723D">
      <w:pPr>
        <w:spacing w:after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pe bugetul de stat 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</w:t>
      </w:r>
      <w:r w:rsid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Pr="00046C3D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mil.lei;</w:t>
      </w:r>
    </w:p>
    <w:p w:rsidR="00A22C4A" w:rsidRDefault="0074644E" w:rsidP="0074644E">
      <w:pPr>
        <w:tabs>
          <w:tab w:val="left" w:pos="993"/>
        </w:tabs>
        <w:spacing w:after="0"/>
        <w:jc w:val="both"/>
        <w:rPr>
          <w:noProof/>
          <w:lang w:val="en-US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          </w:t>
      </w:r>
      <w:r w:rsidR="0015723D"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  - pe bugetele locale – cu 0,</w:t>
      </w:r>
      <w:r w:rsidR="00390A28">
        <w:rPr>
          <w:rFonts w:ascii="Times New Roman" w:hAnsi="Times New Roman"/>
          <w:color w:val="000000" w:themeColor="text1"/>
          <w:sz w:val="24"/>
          <w:szCs w:val="24"/>
          <w:lang w:val="ro-RO"/>
        </w:rPr>
        <w:t>3</w:t>
      </w:r>
      <w:r w:rsidR="0015723D" w:rsidRPr="0074644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mil.lei.</w:t>
      </w:r>
      <w:r w:rsidR="00A22C4A" w:rsidRPr="00A22C4A">
        <w:rPr>
          <w:noProof/>
          <w:lang w:val="en-US" w:eastAsia="ru-RU"/>
        </w:rPr>
        <w:t xml:space="preserve"> </w:t>
      </w:r>
    </w:p>
    <w:p w:rsidR="00A22C4A" w:rsidRDefault="00A22C4A" w:rsidP="0074644E">
      <w:pPr>
        <w:tabs>
          <w:tab w:val="left" w:pos="993"/>
        </w:tabs>
        <w:spacing w:after="0"/>
        <w:jc w:val="both"/>
        <w:rPr>
          <w:noProof/>
          <w:lang w:val="en-US" w:eastAsia="ru-RU"/>
        </w:rPr>
      </w:pPr>
    </w:p>
    <w:p w:rsidR="0074644E" w:rsidRPr="00A22C4A" w:rsidRDefault="00A22C4A" w:rsidP="0074644E">
      <w:pPr>
        <w:tabs>
          <w:tab w:val="left" w:pos="993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  <w:r w:rsidRPr="00A22C4A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881260" cy="2909455"/>
            <wp:effectExtent l="19050" t="0" r="24240" b="519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644E" w:rsidRDefault="0074644E" w:rsidP="0074644E">
      <w:pPr>
        <w:pStyle w:val="ListParagraph"/>
        <w:tabs>
          <w:tab w:val="left" w:pos="993"/>
        </w:tabs>
        <w:spacing w:after="0"/>
        <w:ind w:left="85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A22C4A" w:rsidRDefault="00A22C4A" w:rsidP="0074644E">
      <w:pPr>
        <w:pStyle w:val="ListParagraph"/>
        <w:tabs>
          <w:tab w:val="left" w:pos="993"/>
        </w:tabs>
        <w:spacing w:after="0"/>
        <w:ind w:left="85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A22C4A" w:rsidRDefault="00A22C4A" w:rsidP="0074644E">
      <w:pPr>
        <w:pStyle w:val="ListParagraph"/>
        <w:tabs>
          <w:tab w:val="left" w:pos="993"/>
        </w:tabs>
        <w:spacing w:after="0"/>
        <w:ind w:left="85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A22C4A" w:rsidRDefault="00A22C4A" w:rsidP="0074644E">
      <w:pPr>
        <w:pStyle w:val="ListParagraph"/>
        <w:tabs>
          <w:tab w:val="left" w:pos="993"/>
        </w:tabs>
        <w:spacing w:after="0"/>
        <w:ind w:left="85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A22C4A" w:rsidRDefault="00A22C4A" w:rsidP="0074644E">
      <w:pPr>
        <w:pStyle w:val="ListParagraph"/>
        <w:tabs>
          <w:tab w:val="left" w:pos="993"/>
        </w:tabs>
        <w:spacing w:after="0"/>
        <w:ind w:left="85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A22C4A" w:rsidRDefault="00A22C4A" w:rsidP="0074644E">
      <w:pPr>
        <w:pStyle w:val="ListParagraph"/>
        <w:tabs>
          <w:tab w:val="left" w:pos="993"/>
        </w:tabs>
        <w:spacing w:after="0"/>
        <w:ind w:left="85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A22C4A" w:rsidRDefault="00A22C4A" w:rsidP="0074644E">
      <w:pPr>
        <w:pStyle w:val="ListParagraph"/>
        <w:tabs>
          <w:tab w:val="left" w:pos="993"/>
        </w:tabs>
        <w:spacing w:after="0"/>
        <w:ind w:left="85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A22C4A" w:rsidRDefault="00A22C4A" w:rsidP="0074644E">
      <w:pPr>
        <w:pStyle w:val="ListParagraph"/>
        <w:tabs>
          <w:tab w:val="left" w:pos="993"/>
        </w:tabs>
        <w:spacing w:after="0"/>
        <w:ind w:left="85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A22C4A" w:rsidRDefault="00A22C4A" w:rsidP="0074644E">
      <w:pPr>
        <w:pStyle w:val="ListParagraph"/>
        <w:tabs>
          <w:tab w:val="left" w:pos="993"/>
        </w:tabs>
        <w:spacing w:after="0"/>
        <w:ind w:left="85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p w:rsidR="00A22C4A" w:rsidRDefault="00A22C4A" w:rsidP="0074644E">
      <w:pPr>
        <w:pStyle w:val="ListParagraph"/>
        <w:tabs>
          <w:tab w:val="left" w:pos="993"/>
        </w:tabs>
        <w:spacing w:after="0"/>
        <w:ind w:left="85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sectPr w:rsidR="00A22C4A" w:rsidSect="00187742">
      <w:headerReference w:type="even" r:id="rId12"/>
      <w:footerReference w:type="default" r:id="rId13"/>
      <w:type w:val="continuous"/>
      <w:pgSz w:w="11906" w:h="16838" w:code="9"/>
      <w:pgMar w:top="0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282" w:rsidRDefault="00355282" w:rsidP="00FF3F3E">
      <w:pPr>
        <w:spacing w:after="0" w:line="240" w:lineRule="auto"/>
      </w:pPr>
      <w:r>
        <w:separator/>
      </w:r>
    </w:p>
  </w:endnote>
  <w:endnote w:type="continuationSeparator" w:id="1">
    <w:p w:rsidR="00355282" w:rsidRDefault="00355282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Pr="00161B50" w:rsidRDefault="00872E2C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926411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872E2C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926411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282" w:rsidRDefault="00355282" w:rsidP="00FF3F3E">
      <w:pPr>
        <w:spacing w:after="0" w:line="240" w:lineRule="auto"/>
      </w:pPr>
      <w:r>
        <w:separator/>
      </w:r>
    </w:p>
  </w:footnote>
  <w:footnote w:type="continuationSeparator" w:id="1">
    <w:p w:rsidR="00355282" w:rsidRDefault="00355282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Default="0072574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8079F"/>
    <w:multiLevelType w:val="hybridMultilevel"/>
    <w:tmpl w:val="FB08EF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5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16"/>
  </w:num>
  <w:num w:numId="5">
    <w:abstractNumId w:val="7"/>
  </w:num>
  <w:num w:numId="6">
    <w:abstractNumId w:val="13"/>
  </w:num>
  <w:num w:numId="7">
    <w:abstractNumId w:val="10"/>
  </w:num>
  <w:num w:numId="8">
    <w:abstractNumId w:val="18"/>
  </w:num>
  <w:num w:numId="9">
    <w:abstractNumId w:val="21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9"/>
  </w:num>
  <w:num w:numId="15">
    <w:abstractNumId w:val="0"/>
  </w:num>
  <w:num w:numId="16">
    <w:abstractNumId w:val="14"/>
  </w:num>
  <w:num w:numId="17">
    <w:abstractNumId w:val="4"/>
  </w:num>
  <w:num w:numId="18">
    <w:abstractNumId w:val="3"/>
  </w:num>
  <w:num w:numId="19">
    <w:abstractNumId w:val="15"/>
  </w:num>
  <w:num w:numId="20">
    <w:abstractNumId w:val="1"/>
  </w:num>
  <w:num w:numId="21">
    <w:abstractNumId w:val="5"/>
  </w:num>
  <w:num w:numId="22">
    <w:abstractNumId w:val="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6422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3BFD"/>
    <w:rsid w:val="00025969"/>
    <w:rsid w:val="00025F21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774"/>
    <w:rsid w:val="000E08E4"/>
    <w:rsid w:val="000E10C5"/>
    <w:rsid w:val="000E1A9E"/>
    <w:rsid w:val="000E2DD7"/>
    <w:rsid w:val="000E2DE0"/>
    <w:rsid w:val="000E304F"/>
    <w:rsid w:val="000E3DAF"/>
    <w:rsid w:val="000E4829"/>
    <w:rsid w:val="000E4B37"/>
    <w:rsid w:val="000E4C77"/>
    <w:rsid w:val="000E5648"/>
    <w:rsid w:val="000E5733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D7"/>
    <w:rsid w:val="001444F9"/>
    <w:rsid w:val="00144CBE"/>
    <w:rsid w:val="00144E90"/>
    <w:rsid w:val="00145498"/>
    <w:rsid w:val="00145820"/>
    <w:rsid w:val="001466B5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5723D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A30"/>
    <w:rsid w:val="00165FC3"/>
    <w:rsid w:val="00167A96"/>
    <w:rsid w:val="00167FB6"/>
    <w:rsid w:val="001712BC"/>
    <w:rsid w:val="001715EA"/>
    <w:rsid w:val="00171A7E"/>
    <w:rsid w:val="00171F2C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6D"/>
    <w:rsid w:val="00177C97"/>
    <w:rsid w:val="00181587"/>
    <w:rsid w:val="00183558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40451"/>
    <w:rsid w:val="00241671"/>
    <w:rsid w:val="00243319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45ED"/>
    <w:rsid w:val="00254821"/>
    <w:rsid w:val="002549F6"/>
    <w:rsid w:val="00255135"/>
    <w:rsid w:val="00257084"/>
    <w:rsid w:val="0025726E"/>
    <w:rsid w:val="00257396"/>
    <w:rsid w:val="00257FF5"/>
    <w:rsid w:val="002603A6"/>
    <w:rsid w:val="00261487"/>
    <w:rsid w:val="002615E2"/>
    <w:rsid w:val="00261D45"/>
    <w:rsid w:val="00261E89"/>
    <w:rsid w:val="0026394A"/>
    <w:rsid w:val="00263F00"/>
    <w:rsid w:val="002648E7"/>
    <w:rsid w:val="00264A19"/>
    <w:rsid w:val="00264B31"/>
    <w:rsid w:val="00264B3E"/>
    <w:rsid w:val="00266206"/>
    <w:rsid w:val="00266771"/>
    <w:rsid w:val="002673BA"/>
    <w:rsid w:val="00267CF4"/>
    <w:rsid w:val="00267CF6"/>
    <w:rsid w:val="00267D0A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2395"/>
    <w:rsid w:val="002D2D0C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62FA"/>
    <w:rsid w:val="002F6609"/>
    <w:rsid w:val="002F6630"/>
    <w:rsid w:val="002F7F92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D8E"/>
    <w:rsid w:val="00350C74"/>
    <w:rsid w:val="00350D41"/>
    <w:rsid w:val="00350E1B"/>
    <w:rsid w:val="00350E4F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2EEE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609"/>
    <w:rsid w:val="00385932"/>
    <w:rsid w:val="003861CC"/>
    <w:rsid w:val="00386B09"/>
    <w:rsid w:val="00390A28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A0152"/>
    <w:rsid w:val="003A027A"/>
    <w:rsid w:val="003A08E9"/>
    <w:rsid w:val="003A190E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54F"/>
    <w:rsid w:val="003D43F6"/>
    <w:rsid w:val="003D4A43"/>
    <w:rsid w:val="003D505B"/>
    <w:rsid w:val="003D6B40"/>
    <w:rsid w:val="003D701F"/>
    <w:rsid w:val="003D7AC9"/>
    <w:rsid w:val="003D7F81"/>
    <w:rsid w:val="003E0770"/>
    <w:rsid w:val="003E1011"/>
    <w:rsid w:val="003E16E2"/>
    <w:rsid w:val="003E194D"/>
    <w:rsid w:val="003E26BD"/>
    <w:rsid w:val="003E2F97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57AA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F041A"/>
    <w:rsid w:val="004F1165"/>
    <w:rsid w:val="004F1424"/>
    <w:rsid w:val="004F1DCD"/>
    <w:rsid w:val="004F2FF9"/>
    <w:rsid w:val="004F4A35"/>
    <w:rsid w:val="004F52B9"/>
    <w:rsid w:val="004F55F3"/>
    <w:rsid w:val="004F5A17"/>
    <w:rsid w:val="004F6192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21438"/>
    <w:rsid w:val="00521565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876"/>
    <w:rsid w:val="00590E6D"/>
    <w:rsid w:val="00591164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BE8"/>
    <w:rsid w:val="005D4C4E"/>
    <w:rsid w:val="005D4C8F"/>
    <w:rsid w:val="005D546F"/>
    <w:rsid w:val="005D650F"/>
    <w:rsid w:val="005D6EAE"/>
    <w:rsid w:val="005D6FEB"/>
    <w:rsid w:val="005E00C4"/>
    <w:rsid w:val="005E12D5"/>
    <w:rsid w:val="005E13B0"/>
    <w:rsid w:val="005E241E"/>
    <w:rsid w:val="005E2ABD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A37"/>
    <w:rsid w:val="0063349D"/>
    <w:rsid w:val="006341D0"/>
    <w:rsid w:val="00634238"/>
    <w:rsid w:val="006346F3"/>
    <w:rsid w:val="0063501D"/>
    <w:rsid w:val="006359A4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8A9"/>
    <w:rsid w:val="0068465C"/>
    <w:rsid w:val="00684E6E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DFF"/>
    <w:rsid w:val="006A3160"/>
    <w:rsid w:val="006A38AF"/>
    <w:rsid w:val="006A4352"/>
    <w:rsid w:val="006A46AE"/>
    <w:rsid w:val="006A5459"/>
    <w:rsid w:val="006A6EAD"/>
    <w:rsid w:val="006B198B"/>
    <w:rsid w:val="006B2269"/>
    <w:rsid w:val="006B266E"/>
    <w:rsid w:val="006B2926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353A"/>
    <w:rsid w:val="00703AD6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777"/>
    <w:rsid w:val="00741FCD"/>
    <w:rsid w:val="00742660"/>
    <w:rsid w:val="007440B0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4ED"/>
    <w:rsid w:val="00775784"/>
    <w:rsid w:val="0077591C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3CB9"/>
    <w:rsid w:val="007A55CA"/>
    <w:rsid w:val="007A58B9"/>
    <w:rsid w:val="007A5938"/>
    <w:rsid w:val="007A6511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537D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171A"/>
    <w:rsid w:val="008720CF"/>
    <w:rsid w:val="00872E2A"/>
    <w:rsid w:val="00872E2C"/>
    <w:rsid w:val="00872F54"/>
    <w:rsid w:val="0087357C"/>
    <w:rsid w:val="008735E3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6411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9A8"/>
    <w:rsid w:val="00943322"/>
    <w:rsid w:val="0094394B"/>
    <w:rsid w:val="009446C4"/>
    <w:rsid w:val="00944CF0"/>
    <w:rsid w:val="00944FFA"/>
    <w:rsid w:val="0094547F"/>
    <w:rsid w:val="00947105"/>
    <w:rsid w:val="0094745C"/>
    <w:rsid w:val="00947E91"/>
    <w:rsid w:val="00950957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B0791"/>
    <w:rsid w:val="009B0B86"/>
    <w:rsid w:val="009B0E21"/>
    <w:rsid w:val="009B1345"/>
    <w:rsid w:val="009B1741"/>
    <w:rsid w:val="009B1C8F"/>
    <w:rsid w:val="009B2624"/>
    <w:rsid w:val="009B2BAF"/>
    <w:rsid w:val="009B2F67"/>
    <w:rsid w:val="009B319F"/>
    <w:rsid w:val="009B4621"/>
    <w:rsid w:val="009B46D6"/>
    <w:rsid w:val="009B614B"/>
    <w:rsid w:val="009B683F"/>
    <w:rsid w:val="009B6A47"/>
    <w:rsid w:val="009B6D17"/>
    <w:rsid w:val="009B6F41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DDB"/>
    <w:rsid w:val="00A02229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21E8"/>
    <w:rsid w:val="00A228FD"/>
    <w:rsid w:val="00A22C4A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6659"/>
    <w:rsid w:val="00AA73B3"/>
    <w:rsid w:val="00AA7428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928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2602"/>
    <w:rsid w:val="00B32698"/>
    <w:rsid w:val="00B33468"/>
    <w:rsid w:val="00B337AB"/>
    <w:rsid w:val="00B33A58"/>
    <w:rsid w:val="00B3473E"/>
    <w:rsid w:val="00B360C7"/>
    <w:rsid w:val="00B37884"/>
    <w:rsid w:val="00B40019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7B78"/>
    <w:rsid w:val="00B57F4F"/>
    <w:rsid w:val="00B57FA5"/>
    <w:rsid w:val="00B60FFF"/>
    <w:rsid w:val="00B6192D"/>
    <w:rsid w:val="00B622EA"/>
    <w:rsid w:val="00B629F4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62A0"/>
    <w:rsid w:val="00B76CB3"/>
    <w:rsid w:val="00B77F73"/>
    <w:rsid w:val="00B804E0"/>
    <w:rsid w:val="00B81876"/>
    <w:rsid w:val="00B81903"/>
    <w:rsid w:val="00B82044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29FC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C80"/>
    <w:rsid w:val="00BF5C2A"/>
    <w:rsid w:val="00BF6D3E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42E"/>
    <w:rsid w:val="00DB6B6C"/>
    <w:rsid w:val="00DB737C"/>
    <w:rsid w:val="00DB786C"/>
    <w:rsid w:val="00DC03BF"/>
    <w:rsid w:val="00DC1036"/>
    <w:rsid w:val="00DC14CF"/>
    <w:rsid w:val="00DC18FF"/>
    <w:rsid w:val="00DC1C19"/>
    <w:rsid w:val="00DC1D41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6266"/>
    <w:rsid w:val="00E664EF"/>
    <w:rsid w:val="00E67BA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D10"/>
    <w:rsid w:val="00E83DCC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D59"/>
    <w:rsid w:val="00E920BC"/>
    <w:rsid w:val="00E92198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817"/>
    <w:rsid w:val="00EB4AB3"/>
    <w:rsid w:val="00EB4AF8"/>
    <w:rsid w:val="00EB5480"/>
    <w:rsid w:val="00EB55E9"/>
    <w:rsid w:val="00EB56D8"/>
    <w:rsid w:val="00EB70A3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602A"/>
    <w:rsid w:val="00EC6FE0"/>
    <w:rsid w:val="00EC785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8B6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2022"/>
    <w:rsid w:val="00F22D1F"/>
    <w:rsid w:val="00F22D4C"/>
    <w:rsid w:val="00F24113"/>
    <w:rsid w:val="00F24125"/>
    <w:rsid w:val="00F24F5C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527B"/>
    <w:rsid w:val="00F355F9"/>
    <w:rsid w:val="00F3570B"/>
    <w:rsid w:val="00F357EB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2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lga\2RM\2016\049%20mai%202016\diagrame%202RM%20ma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2018\Arierate%20%202018\martie\Alte%20inform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view3D>
      <c:rotX val="50"/>
      <c:rotY val="120"/>
      <c:perspective val="20"/>
    </c:view3D>
    <c:plotArea>
      <c:layout>
        <c:manualLayout>
          <c:layoutTarget val="inner"/>
          <c:xMode val="edge"/>
          <c:yMode val="edge"/>
          <c:x val="0.12357441701531846"/>
          <c:y val="7.0960466544451123E-2"/>
          <c:w val="0.78115363459070264"/>
          <c:h val="0.92903953345558499"/>
        </c:manualLayout>
      </c:layout>
      <c:pie3DChart>
        <c:varyColors val="1"/>
        <c:ser>
          <c:idx val="0"/>
          <c:order val="0"/>
          <c:explosion val="38"/>
          <c:dPt>
            <c:idx val="1"/>
            <c:explosion val="16"/>
          </c:dPt>
          <c:dLbls>
            <c:dLbl>
              <c:idx val="0"/>
              <c:layout>
                <c:manualLayout>
                  <c:x val="1.3880577734069966E-2"/>
                  <c:y val="-8.888888110396181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de stat</a:t>
                    </a:r>
                    <a:endParaRPr lang="ro-RO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45,9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>
                        <a:latin typeface="Times New Roman" pitchFamily="18" charset="0"/>
                        <a:cs typeface="Times New Roman" pitchFamily="18" charset="0"/>
                      </a:rPr>
                      <a:t>79,8</a:t>
                    </a:r>
                    <a:r>
                      <a:rPr lang="en-US" i="1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</a:p>
                </c:rich>
              </c:tx>
              <c:showCatName val="1"/>
            </c:dLbl>
            <c:dLbl>
              <c:idx val="1"/>
              <c:layout>
                <c:manualLayout>
                  <c:x val="2.3270423216041867E-2"/>
                  <c:y val="6.554309149807727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B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ugetele locale 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11,6 mil.lei</a:t>
                    </a:r>
                    <a:endParaRPr lang="en-US" baseline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ro-RO" i="1" baseline="0">
                        <a:latin typeface="Times New Roman" pitchFamily="18" charset="0"/>
                        <a:cs typeface="Times New Roman" pitchFamily="18" charset="0"/>
                      </a:rPr>
                      <a:t>20,2</a:t>
                    </a:r>
                    <a:r>
                      <a:rPr lang="en-US" i="1" baseline="0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  <a:endParaRPr lang="en-US" i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dLbl>
              <c:idx val="2"/>
              <c:layout>
                <c:manualLayout>
                  <c:x val="-1.00721784776902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bugetul</a:t>
                    </a:r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 unităților administrativ-teritoriale </a:t>
                    </a:r>
                  </a:p>
                  <a:p>
                    <a:r>
                      <a:rPr lang="ro-RO" baseline="0">
                        <a:latin typeface="Times New Roman" pitchFamily="18" charset="0"/>
                        <a:cs typeface="Times New Roman" pitchFamily="18" charset="0"/>
                      </a:rPr>
                      <a:t>12,5 mil.lei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 lang="en-US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Total!$C$30:$C$31</c:f>
              <c:strCache>
                <c:ptCount val="2"/>
                <c:pt idx="0">
                  <c:v>BS</c:v>
                </c:pt>
                <c:pt idx="1">
                  <c:v>BL</c:v>
                </c:pt>
              </c:strCache>
            </c:strRef>
          </c:cat>
          <c:val>
            <c:numRef>
              <c:f>Total!$D$30:$D$31</c:f>
              <c:numCache>
                <c:formatCode>General</c:formatCode>
                <c:ptCount val="2"/>
                <c:pt idx="0" formatCode="0.0">
                  <c:v>126</c:v>
                </c:pt>
                <c:pt idx="1">
                  <c:v>12.5</c:v>
                </c:pt>
              </c:numCache>
            </c:numRef>
          </c:val>
        </c:ser>
        <c:dLbls>
          <c:showCatName val="1"/>
        </c:dLbls>
      </c:pie3D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1.8062395621220185E-2"/>
          <c:w val="1"/>
          <c:h val="0.70477435112277664"/>
        </c:manualLayout>
      </c:layout>
      <c:bar3DChart>
        <c:barDir val="col"/>
        <c:grouping val="clustered"/>
        <c:ser>
          <c:idx val="0"/>
          <c:order val="0"/>
          <c:tx>
            <c:strRef>
              <c:f>DT!$C$7</c:f>
              <c:strCache>
                <c:ptCount val="1"/>
                <c:pt idx="0">
                  <c:v>01.01.2018</c:v>
                </c:pt>
              </c:strCache>
            </c:strRef>
          </c:tx>
          <c:cat>
            <c:strRef>
              <c:f>DT!$B$8:$B$14</c:f>
              <c:strCache>
                <c:ptCount val="7"/>
                <c:pt idx="0">
                  <c:v>Total</c:v>
                </c:pt>
                <c:pt idx="1">
                  <c:v>Alte cheltuieli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Procurarea mijloacelor fixe</c:v>
                </c:pt>
                <c:pt idx="5">
                  <c:v>Stocuri de materiale circulante</c:v>
                </c:pt>
                <c:pt idx="6">
                  <c:v>Reparații capitale ale mijloacelor fixe</c:v>
                </c:pt>
              </c:strCache>
            </c:strRef>
          </c:cat>
          <c:val>
            <c:numRef>
              <c:f>DT!$C$8:$C$14</c:f>
              <c:numCache>
                <c:formatCode>0.0</c:formatCode>
                <c:ptCount val="7"/>
                <c:pt idx="0">
                  <c:v>69.2</c:v>
                </c:pt>
                <c:pt idx="1">
                  <c:v>44.7</c:v>
                </c:pt>
                <c:pt idx="2">
                  <c:v>15.5</c:v>
                </c:pt>
                <c:pt idx="3">
                  <c:v>4.5999999999999996</c:v>
                </c:pt>
                <c:pt idx="4">
                  <c:v>3.1</c:v>
                </c:pt>
                <c:pt idx="5">
                  <c:v>1.1000000000000001</c:v>
                </c:pt>
                <c:pt idx="6">
                  <c:v>0.2</c:v>
                </c:pt>
              </c:numCache>
            </c:numRef>
          </c:val>
        </c:ser>
        <c:ser>
          <c:idx val="1"/>
          <c:order val="1"/>
          <c:tx>
            <c:strRef>
              <c:f>DT!$D$7</c:f>
              <c:strCache>
                <c:ptCount val="1"/>
                <c:pt idx="0">
                  <c:v>30.04.2018</c:v>
                </c:pt>
              </c:strCache>
            </c:strRef>
          </c:tx>
          <c:cat>
            <c:strRef>
              <c:f>DT!$B$8:$B$14</c:f>
              <c:strCache>
                <c:ptCount val="7"/>
                <c:pt idx="0">
                  <c:v>Total</c:v>
                </c:pt>
                <c:pt idx="1">
                  <c:v>Alte cheltuieli</c:v>
                </c:pt>
                <c:pt idx="2">
                  <c:v>Bunuri și servicii</c:v>
                </c:pt>
                <c:pt idx="3">
                  <c:v>Investiții capitale</c:v>
                </c:pt>
                <c:pt idx="4">
                  <c:v>Procurarea mijloacelor fixe</c:v>
                </c:pt>
                <c:pt idx="5">
                  <c:v>Stocuri de materiale circulante</c:v>
                </c:pt>
                <c:pt idx="6">
                  <c:v>Reparații capitale ale mijloacelor fixe</c:v>
                </c:pt>
              </c:strCache>
            </c:strRef>
          </c:cat>
          <c:val>
            <c:numRef>
              <c:f>DT!$D$8:$D$14</c:f>
              <c:numCache>
                <c:formatCode>0.0</c:formatCode>
                <c:ptCount val="7"/>
                <c:pt idx="0">
                  <c:v>57.5</c:v>
                </c:pt>
                <c:pt idx="1">
                  <c:v>27.7</c:v>
                </c:pt>
                <c:pt idx="2">
                  <c:v>10.3</c:v>
                </c:pt>
                <c:pt idx="3">
                  <c:v>4.5</c:v>
                </c:pt>
                <c:pt idx="4">
                  <c:v>3.6</c:v>
                </c:pt>
                <c:pt idx="5">
                  <c:v>6.1</c:v>
                </c:pt>
                <c:pt idx="6">
                  <c:v>5.3</c:v>
                </c:pt>
              </c:numCache>
            </c:numRef>
          </c:val>
        </c:ser>
        <c:dLbls>
          <c:showVal val="1"/>
        </c:dLbls>
        <c:gapWidth val="75"/>
        <c:shape val="cylinder"/>
        <c:axId val="91684224"/>
        <c:axId val="94303360"/>
        <c:axId val="0"/>
      </c:bar3DChart>
      <c:dateAx>
        <c:axId val="91684224"/>
        <c:scaling>
          <c:orientation val="minMax"/>
        </c:scaling>
        <c:axPos val="b"/>
        <c:majorTickMark val="none"/>
        <c:tickLblPos val="nextTo"/>
        <c:txPr>
          <a:bodyPr rot="0" vert="horz"/>
          <a:lstStyle/>
          <a:p>
            <a:pPr>
              <a:defRPr sz="800"/>
            </a:pPr>
            <a:endParaRPr lang="ru-RU"/>
          </a:p>
        </c:txPr>
        <c:crossAx val="94303360"/>
        <c:crosses val="autoZero"/>
        <c:lblOffset val="50"/>
        <c:baseTimeUnit val="days"/>
      </c:dateAx>
      <c:valAx>
        <c:axId val="94303360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91684224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69294133128715762"/>
          <c:y val="0.88387540099154271"/>
          <c:w val="0.29750956040505055"/>
          <c:h val="8.3717191601050026E-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795E-D0BC-40A8-938B-D92CA5E2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1999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74</cp:revision>
  <cp:lastPrinted>2018-05-24T06:57:00Z</cp:lastPrinted>
  <dcterms:created xsi:type="dcterms:W3CDTF">2017-09-15T11:45:00Z</dcterms:created>
  <dcterms:modified xsi:type="dcterms:W3CDTF">2018-05-24T06:57:00Z</dcterms:modified>
</cp:coreProperties>
</file>