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D723E2">
        <w:rPr>
          <w:b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6413500" cy="832485"/>
                <wp:effectExtent l="13335" t="7620" r="12065" b="762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3500" cy="832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3879" w:rsidRPr="00471D90" w:rsidRDefault="00085570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INFORMAȚIE</w:t>
                            </w:r>
                          </w:p>
                          <w:p w:rsidR="00902F42" w:rsidRPr="00471D90" w:rsidRDefault="008F3879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privind </w:t>
                            </w:r>
                            <w:r w:rsidR="0079080D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creanțele </w:t>
                            </w:r>
                            <w:r w:rsidR="00EE7259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cu termen</w:t>
                            </w:r>
                            <w:r w:rsidR="008E6BD2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expirat</w:t>
                            </w:r>
                            <w:r w:rsidR="00910A6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pe bugetul de stat și bugetele locale</w:t>
                            </w:r>
                            <w:r w:rsidR="008E6BD2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 </w:t>
                            </w:r>
                          </w:p>
                          <w:p w:rsidR="008F3879" w:rsidRPr="00525201" w:rsidRDefault="008F3879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4244D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31 mai</w:t>
                            </w:r>
                            <w:r w:rsidR="00C728CE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201</w:t>
                            </w:r>
                            <w:r w:rsidR="00204CB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505pt;height:65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" fillcolor="#e5b8b7 [1301]" strokecolor="#d99594 [1941]" strokeweight="1pt">
                <v:shadow color="#622423 [1605]" opacity=".5" offset="1pt,1pt"/>
                <v:textbox>
                  <w:txbxContent>
                    <w:p w:rsidR="008F3879" w:rsidRPr="00471D90" w:rsidRDefault="00085570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INFORMAȚIE</w:t>
                      </w:r>
                    </w:p>
                    <w:p w:rsidR="00902F42" w:rsidRPr="00471D90" w:rsidRDefault="008F3879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privind </w:t>
                      </w:r>
                      <w:r w:rsidR="0079080D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creanțele </w:t>
                      </w:r>
                      <w:r w:rsidR="00EE7259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cu termen</w:t>
                      </w:r>
                      <w:r w:rsidR="008E6BD2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expirat</w:t>
                      </w:r>
                      <w:r w:rsidR="00910A6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pe bugetul de stat și bugetele locale</w:t>
                      </w:r>
                      <w:r w:rsidR="008E6BD2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 </w:t>
                      </w:r>
                    </w:p>
                    <w:p w:rsidR="008F3879" w:rsidRPr="00525201" w:rsidRDefault="008F3879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4244D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31 mai</w:t>
                      </w:r>
                      <w:r w:rsidR="00C728CE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201</w:t>
                      </w:r>
                      <w:r w:rsidR="00204CB4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4244D0">
        <w:rPr>
          <w:rFonts w:ascii="Times New Roman" w:hAnsi="Times New Roman"/>
          <w:sz w:val="24"/>
          <w:szCs w:val="24"/>
          <w:lang w:val="ro-RO"/>
        </w:rPr>
        <w:t>31 mai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204CB4">
        <w:rPr>
          <w:rFonts w:ascii="Times New Roman" w:hAnsi="Times New Roman"/>
          <w:sz w:val="24"/>
          <w:szCs w:val="24"/>
          <w:lang w:val="ro-RO"/>
        </w:rPr>
        <w:t>8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0C4A">
        <w:rPr>
          <w:rFonts w:ascii="Times New Roman" w:hAnsi="Times New Roman"/>
          <w:sz w:val="24"/>
          <w:szCs w:val="24"/>
          <w:lang w:val="ro-RO"/>
        </w:rPr>
        <w:t>65</w:t>
      </w:r>
      <w:r w:rsidR="00FD4CCD">
        <w:rPr>
          <w:rFonts w:ascii="Times New Roman" w:hAnsi="Times New Roman"/>
          <w:sz w:val="24"/>
          <w:szCs w:val="24"/>
          <w:lang w:val="ro-RO"/>
        </w:rPr>
        <w:t xml:space="preserve">,5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9C0C4A">
        <w:rPr>
          <w:rFonts w:ascii="Times New Roman" w:hAnsi="Times New Roman"/>
          <w:sz w:val="24"/>
          <w:szCs w:val="24"/>
          <w:lang w:val="ro-RO"/>
        </w:rPr>
        <w:t>50,2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9C0C4A">
        <w:rPr>
          <w:rFonts w:ascii="Times New Roman" w:hAnsi="Times New Roman"/>
          <w:sz w:val="24"/>
          <w:szCs w:val="24"/>
          <w:lang w:val="ro-RO"/>
        </w:rPr>
        <w:t>15,3</w:t>
      </w:r>
      <w:r w:rsidR="004A680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4244D0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244D0" w:rsidP="00850059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31.05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31.05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4244D0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4244D0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9C0C4A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65,5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69,2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FD4CCD" w:rsidP="009C0C4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9C0C4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9C0C4A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5,3</w:t>
            </w:r>
          </w:p>
        </w:tc>
      </w:tr>
      <w:tr w:rsidR="001C34D8" w:rsidRPr="00472896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9C0C4A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50,2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B6819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58,7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FD4CCD" w:rsidP="009C0C4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9C0C4A">
              <w:rPr>
                <w:b/>
                <w:color w:val="000000" w:themeColor="text1"/>
                <w:sz w:val="24"/>
                <w:szCs w:val="24"/>
                <w:lang w:val="en-US"/>
              </w:rPr>
              <w:t>8,5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9C0C4A" w:rsidP="009C0C4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14,5</w:t>
            </w:r>
          </w:p>
        </w:tc>
      </w:tr>
      <w:tr w:rsidR="001C34D8" w:rsidRPr="00472896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4244D0" w:rsidP="009C0C4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  <w:r w:rsidR="009C0C4A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4244D0" w:rsidP="009C0C4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9C0C4A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4244D0" w:rsidP="009C0C4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45</w:t>
            </w:r>
            <w:r w:rsidR="009C0C4A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204CB4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D4CCD">
        <w:rPr>
          <w:rFonts w:ascii="Times New Roman" w:hAnsi="Times New Roman"/>
          <w:sz w:val="24"/>
          <w:szCs w:val="24"/>
          <w:lang w:val="fr-FR"/>
        </w:rPr>
        <w:t>micș</w:t>
      </w:r>
      <w:r w:rsidR="00CB6819">
        <w:rPr>
          <w:rFonts w:ascii="Times New Roman" w:hAnsi="Times New Roman"/>
          <w:sz w:val="24"/>
          <w:szCs w:val="24"/>
          <w:lang w:val="fr-FR"/>
        </w:rPr>
        <w:t>orat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9C0C4A">
        <w:rPr>
          <w:rFonts w:ascii="Times New Roman" w:hAnsi="Times New Roman"/>
          <w:sz w:val="24"/>
          <w:szCs w:val="24"/>
          <w:lang w:val="fr-FR"/>
        </w:rPr>
        <w:t>5,3</w:t>
      </w:r>
      <w:r w:rsidR="0047289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9C0C4A">
        <w:rPr>
          <w:rFonts w:ascii="Times New Roman" w:hAnsi="Times New Roman"/>
          <w:sz w:val="24"/>
          <w:szCs w:val="24"/>
          <w:lang w:val="fr-FR"/>
        </w:rPr>
        <w:t>3</w:t>
      </w:r>
      <w:r w:rsidR="00FD4CCD">
        <w:rPr>
          <w:rFonts w:ascii="Times New Roman" w:hAnsi="Times New Roman"/>
          <w:sz w:val="24"/>
          <w:szCs w:val="24"/>
          <w:lang w:val="fr-FR"/>
        </w:rPr>
        <w:t>,7</w:t>
      </w:r>
      <w:r w:rsidR="0018774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0C4A">
        <w:rPr>
          <w:rFonts w:ascii="Times New Roman" w:hAnsi="Times New Roman"/>
          <w:sz w:val="24"/>
          <w:szCs w:val="24"/>
          <w:lang w:val="fr-FR"/>
        </w:rPr>
        <w:t>14,5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9C0C4A">
        <w:rPr>
          <w:rFonts w:ascii="Times New Roman" w:hAnsi="Times New Roman"/>
          <w:sz w:val="24"/>
          <w:szCs w:val="24"/>
          <w:lang w:val="fr-FR"/>
        </w:rPr>
        <w:t>8,5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FD4CCD">
        <w:rPr>
          <w:rFonts w:ascii="Times New Roman" w:hAnsi="Times New Roman"/>
          <w:sz w:val="24"/>
          <w:szCs w:val="24"/>
          <w:lang w:val="fr-FR"/>
        </w:rPr>
        <w:t xml:space="preserve">s-au majorat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4244D0">
        <w:rPr>
          <w:rFonts w:ascii="Times New Roman" w:hAnsi="Times New Roman"/>
          <w:sz w:val="24"/>
          <w:szCs w:val="24"/>
          <w:lang w:val="fr-FR"/>
        </w:rPr>
        <w:t>45,7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4244D0">
        <w:rPr>
          <w:rFonts w:ascii="Times New Roman" w:hAnsi="Times New Roman"/>
          <w:sz w:val="24"/>
          <w:szCs w:val="24"/>
          <w:lang w:val="fr-FR"/>
        </w:rPr>
        <w:t>4,8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9C0C4A">
        <w:rPr>
          <w:rFonts w:ascii="Times New Roman" w:hAnsi="Times New Roman"/>
          <w:sz w:val="24"/>
          <w:szCs w:val="24"/>
          <w:lang w:val="ro-RO"/>
        </w:rPr>
        <w:t>76,6</w:t>
      </w:r>
      <w:r w:rsidR="003A67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9C0C4A">
        <w:rPr>
          <w:rFonts w:ascii="Times New Roman" w:hAnsi="Times New Roman"/>
          <w:sz w:val="24"/>
          <w:szCs w:val="24"/>
          <w:lang w:val="ro-RO"/>
        </w:rPr>
        <w:t>50,2</w:t>
      </w:r>
      <w:r w:rsidR="00FD4C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0C4A">
        <w:rPr>
          <w:rFonts w:ascii="Times New Roman" w:hAnsi="Times New Roman"/>
          <w:sz w:val="24"/>
          <w:szCs w:val="24"/>
          <w:lang w:val="ro-RO"/>
        </w:rPr>
        <w:t>23,4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9C0C4A">
        <w:rPr>
          <w:rFonts w:ascii="Times New Roman" w:hAnsi="Times New Roman"/>
          <w:sz w:val="24"/>
          <w:szCs w:val="24"/>
          <w:lang w:val="ro-RO"/>
        </w:rPr>
        <w:t>15,3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F362FC" w:rsidP="00F362FC">
      <w:pPr>
        <w:jc w:val="center"/>
        <w:rPr>
          <w:lang w:val="ro-RO"/>
        </w:rPr>
        <w:sectPr w:rsidR="000E2DE0" w:rsidRPr="000E2DE0" w:rsidSect="00545B1E">
          <w:headerReference w:type="even" r:id="rId8"/>
          <w:footerReference w:type="default" r:id="rId9"/>
          <w:type w:val="continuous"/>
          <w:pgSz w:w="11906" w:h="16838" w:code="9"/>
          <w:pgMar w:top="709" w:right="566" w:bottom="426" w:left="1134" w:header="283" w:footer="284" w:gutter="0"/>
          <w:cols w:space="708"/>
          <w:docGrid w:linePitch="360"/>
        </w:sectPr>
      </w:pPr>
      <w:r w:rsidRPr="00F362FC">
        <w:rPr>
          <w:noProof/>
          <w:lang w:val="en-US"/>
        </w:rPr>
        <w:drawing>
          <wp:inline distT="0" distB="0" distL="0" distR="0">
            <wp:extent cx="5495925" cy="300990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Default="005A2FBA" w:rsidP="000D0C1F">
      <w:pPr>
        <w:pStyle w:val="af1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D723E2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401945" cy="724535"/>
                <wp:effectExtent l="15240" t="7620" r="12065" b="1079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01945" cy="724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9D2" w:rsidRPr="00D349D2" w:rsidRDefault="00B9284A" w:rsidP="00D349D2">
                            <w:pPr>
                              <w:pStyle w:val="a5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  <w:t>STRUCTURA CREANȚELOR</w:t>
                            </w:r>
                          </w:p>
                          <w:p w:rsidR="00D349D2" w:rsidRPr="00D349D2" w:rsidRDefault="00EE7259" w:rsidP="00D349D2">
                            <w:pPr>
                              <w:pStyle w:val="a5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cu termen</w:t>
                            </w:r>
                            <w:r w:rsidR="00B9284A"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expirat</w:t>
                            </w:r>
                            <w:r w:rsidR="00D349D2"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pe bugetul de stat și </w:t>
                            </w:r>
                            <w:r w:rsidR="00CD6764" w:rsidRPr="00CD676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bugetele locale</w:t>
                            </w:r>
                          </w:p>
                          <w:p w:rsidR="00471D90" w:rsidRPr="00D349D2" w:rsidRDefault="00B9284A" w:rsidP="00D349D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 xml:space="preserve">la situația din </w:t>
                            </w:r>
                            <w:r w:rsidR="004244D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31.05</w:t>
                            </w:r>
                            <w:r w:rsidR="00CD28D6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.201</w:t>
                            </w:r>
                            <w:r w:rsidR="00204CB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8</w:t>
                            </w: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(mil. lei)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25.35pt;height:57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" fillcolor="#b6dde8 [1304]" strokecolor="#31849b [2408]" strokeweight="1pt">
                <v:shadow color="#622423 [1605]" opacity=".5" offset="1pt,1pt"/>
                <v:textbox>
                  <w:txbxContent>
                    <w:p w:rsidR="00D349D2" w:rsidRPr="00D349D2" w:rsidRDefault="00B9284A" w:rsidP="00D349D2">
                      <w:pPr>
                        <w:pStyle w:val="a5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  <w:t>STRUCTURA CREANȚELOR</w:t>
                      </w:r>
                    </w:p>
                    <w:p w:rsidR="00D349D2" w:rsidRPr="00D349D2" w:rsidRDefault="00EE7259" w:rsidP="00D349D2">
                      <w:pPr>
                        <w:pStyle w:val="a5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cu termen</w:t>
                      </w:r>
                      <w:r w:rsidR="00B9284A"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expirat</w:t>
                      </w:r>
                      <w:r w:rsidR="00D349D2"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pe bugetul de stat și </w:t>
                      </w:r>
                      <w:r w:rsidR="00CD6764" w:rsidRPr="00CD6764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bugetele locale</w:t>
                      </w:r>
                    </w:p>
                    <w:p w:rsidR="00471D90" w:rsidRPr="00D349D2" w:rsidRDefault="00B9284A" w:rsidP="00D349D2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 xml:space="preserve">la situația din </w:t>
                      </w:r>
                      <w:r w:rsidR="004244D0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31.05</w:t>
                      </w:r>
                      <w:r w:rsidR="00CD28D6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.201</w:t>
                      </w:r>
                      <w:r w:rsidR="00204CB4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8</w:t>
                      </w: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(mil. lei)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90A28" w:rsidRPr="005A6F67" w:rsidRDefault="00390A28" w:rsidP="00390A28">
      <w:pPr>
        <w:pStyle w:val="a5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micșorat la următoarele poziții:</w:t>
      </w:r>
    </w:p>
    <w:p w:rsidR="00390A28" w:rsidRPr="00D62065" w:rsidRDefault="00390A28" w:rsidP="00390A28">
      <w:pPr>
        <w:pStyle w:val="a5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– cu 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>13,5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mil.lei,</w:t>
      </w:r>
      <w:r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390A28" w:rsidRPr="007F58E5" w:rsidRDefault="00390A28" w:rsidP="00390A28">
      <w:pPr>
        <w:pStyle w:val="a5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>15,6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9A518C" w:rsidRDefault="00390A28" w:rsidP="00390A28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majorat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>2,1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9A518C" w:rsidRPr="00D62065" w:rsidRDefault="009A518C" w:rsidP="009A518C">
      <w:pPr>
        <w:pStyle w:val="a5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 – cu 5,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9A518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9A518C" w:rsidRPr="007F58E5" w:rsidRDefault="009A518C" w:rsidP="009A518C">
      <w:pPr>
        <w:pStyle w:val="a5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5,</w:t>
      </w:r>
      <w:r w:rsidR="009C0C4A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4B50E7" w:rsidRDefault="009A518C" w:rsidP="004B50E7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4B50E7" w:rsidRPr="004B50E7" w:rsidRDefault="004B50E7" w:rsidP="004B50E7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8607F" w:rsidRPr="005A6F67" w:rsidRDefault="006F4C04" w:rsidP="003D7F81">
      <w:pPr>
        <w:pStyle w:val="a5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A2CE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253BE4" w:rsidRDefault="00390A28" w:rsidP="00253BE4">
      <w:pPr>
        <w:pStyle w:val="a5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reparații capitale ale mijloacelor fixe – cu </w:t>
      </w:r>
      <w:r w:rsidR="00253BE4"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,1 mil.lei </w:t>
      </w:r>
      <w:r w:rsid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="00253BE4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253BE4" w:rsidRDefault="00253BE4" w:rsidP="00253BE4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5,1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253BE4" w:rsidRDefault="00253BE4" w:rsidP="00253BE4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 pe bugetele locale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1,0</w:t>
      </w:r>
      <w:r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A22C4A">
        <w:rPr>
          <w:noProof/>
          <w:lang w:val="en-US" w:eastAsia="ru-RU"/>
        </w:rPr>
        <w:t xml:space="preserve"> </w:t>
      </w:r>
    </w:p>
    <w:p w:rsidR="00603FD4" w:rsidRPr="00253BE4" w:rsidRDefault="00603FD4" w:rsidP="00603FD4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390A28"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5,</w:t>
      </w:r>
      <w:r w:rsid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mil.lei, </w:t>
      </w:r>
      <w:r w:rsidRPr="00253BE4">
        <w:rPr>
          <w:rFonts w:ascii="Times New Roman" w:hAnsi="Times New Roman"/>
          <w:sz w:val="24"/>
          <w:szCs w:val="24"/>
          <w:lang w:val="ro-RO"/>
        </w:rPr>
        <w:t>inclusiv</w:t>
      </w: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03FD4" w:rsidRPr="007F58E5" w:rsidRDefault="00603FD4" w:rsidP="00603FD4">
      <w:pPr>
        <w:pStyle w:val="a5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4,7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603FD4" w:rsidRDefault="00603FD4" w:rsidP="00603FD4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0,6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5723D" w:rsidRDefault="00D04C02" w:rsidP="0015723D">
      <w:pPr>
        <w:pStyle w:val="a5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procurări de mijloace fixe– cu </w:t>
      </w:r>
      <w:r w:rsid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2,8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15723D"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="0015723D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15723D" w:rsidRDefault="0015723D" w:rsidP="0015723D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2,6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A22C4A" w:rsidRDefault="0074644E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  <w:r w:rsidR="0015723D"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 pe bugetele locale – cu </w:t>
      </w:r>
      <w:r w:rsid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>0,2</w:t>
      </w:r>
      <w:r w:rsidR="0015723D"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</w:p>
    <w:p w:rsidR="00253BE4" w:rsidRPr="00253BE4" w:rsidRDefault="00253BE4" w:rsidP="00253BE4">
      <w:pPr>
        <w:pStyle w:val="a5"/>
        <w:numPr>
          <w:ilvl w:val="0"/>
          <w:numId w:val="16"/>
        </w:numPr>
        <w:tabs>
          <w:tab w:val="left" w:pos="993"/>
        </w:tabs>
        <w:spacing w:after="0"/>
        <w:ind w:firstLine="65"/>
        <w:jc w:val="both"/>
        <w:rPr>
          <w:noProof/>
          <w:lang w:val="en-US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investiții capitale </w:t>
      </w: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1,0</w:t>
      </w:r>
      <w:r w:rsidRPr="00253BE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253BE4" w:rsidRDefault="00253BE4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</w:p>
    <w:p w:rsidR="00A22C4A" w:rsidRDefault="00A22C4A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</w:p>
    <w:p w:rsidR="0074644E" w:rsidRDefault="007E1489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7E1489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6400800" cy="294386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4644E" w:rsidSect="00187742">
      <w:headerReference w:type="even" r:id="rId12"/>
      <w:footerReference w:type="default" r:id="rId13"/>
      <w:type w:val="continuous"/>
      <w:pgSz w:w="11906" w:h="16838" w:code="9"/>
      <w:pgMar w:top="0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30" w:rsidRDefault="00590330" w:rsidP="00FF3F3E">
      <w:pPr>
        <w:spacing w:after="0" w:line="240" w:lineRule="auto"/>
      </w:pPr>
      <w:r>
        <w:separator/>
      </w:r>
    </w:p>
  </w:endnote>
  <w:endnote w:type="continuationSeparator" w:id="0">
    <w:p w:rsidR="00590330" w:rsidRDefault="00590330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3060A7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723E2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3060A7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723E2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30" w:rsidRDefault="00590330" w:rsidP="00FF3F3E">
      <w:pPr>
        <w:spacing w:after="0" w:line="240" w:lineRule="auto"/>
      </w:pPr>
      <w:r>
        <w:separator/>
      </w:r>
    </w:p>
  </w:footnote>
  <w:footnote w:type="continuationSeparator" w:id="0">
    <w:p w:rsidR="00590330" w:rsidRDefault="00590330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8079F"/>
    <w:multiLevelType w:val="hybridMultilevel"/>
    <w:tmpl w:val="386847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5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6"/>
  </w:num>
  <w:num w:numId="5">
    <w:abstractNumId w:val="7"/>
  </w:num>
  <w:num w:numId="6">
    <w:abstractNumId w:val="13"/>
  </w:num>
  <w:num w:numId="7">
    <w:abstractNumId w:val="10"/>
  </w:num>
  <w:num w:numId="8">
    <w:abstractNumId w:val="18"/>
  </w:num>
  <w:num w:numId="9">
    <w:abstractNumId w:val="21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4"/>
  </w:num>
  <w:num w:numId="18">
    <w:abstractNumId w:val="3"/>
  </w:num>
  <w:num w:numId="19">
    <w:abstractNumId w:val="15"/>
  </w:num>
  <w:num w:numId="20">
    <w:abstractNumId w:val="1"/>
  </w:num>
  <w:num w:numId="21">
    <w:abstractNumId w:val="5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0A28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3356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438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489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E2C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B0791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7C2"/>
    <w:rsid w:val="00B629F4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527B"/>
    <w:rsid w:val="00F355F9"/>
    <w:rsid w:val="00F3570B"/>
    <w:rsid w:val="00F357EB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DC42894-BC96-4863-83F5-5BC91F3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mai\Alte%20inform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mai\Alte%20inform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9280675853018402E-2"/>
                  <c:y val="3.5620311240622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Bugetul de stat  50,2 mil.lei</a:t>
                    </a:r>
                  </a:p>
                  <a:p>
                    <a:r>
                      <a:rPr lang="en-US"/>
                      <a:t>76.6 %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5C-4158-8F27-079258B841F9}"/>
                </c:ext>
              </c:extLst>
            </c:dLbl>
            <c:dLbl>
              <c:idx val="1"/>
              <c:layout>
                <c:manualLayout>
                  <c:x val="-5.74931649168854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Bugetele  locale 15,3 mil.lei</a:t>
                    </a:r>
                  </a:p>
                  <a:p>
                    <a:r>
                      <a:rPr lang="en-US"/>
                      <a:t>23,4 %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5C-4158-8F27-079258B841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50.2</c:v>
                </c:pt>
                <c:pt idx="1">
                  <c:v>15.3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5C-4158-8F27-079258B841F9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solidFill>
            <a:schemeClr val="bg1"/>
          </a:solidFill>
        </a:ln>
      </c:spPr>
    </c:sideWall>
    <c:backWall>
      <c:thickness val="0"/>
      <c:spPr>
        <a:ln>
          <a:solidFill>
            <a:schemeClr val="bg1"/>
          </a:solidFill>
        </a:ln>
      </c:spPr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DT!$C$7</c:f>
              <c:strCache>
                <c:ptCount val="1"/>
                <c:pt idx="0">
                  <c:v>01.01.2018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DT!$C$8:$C$14</c:f>
              <c:numCache>
                <c:formatCode>0.0</c:formatCode>
                <c:ptCount val="7"/>
                <c:pt idx="0">
                  <c:v>69.2</c:v>
                </c:pt>
                <c:pt idx="1">
                  <c:v>44.7</c:v>
                </c:pt>
                <c:pt idx="2">
                  <c:v>15.5</c:v>
                </c:pt>
                <c:pt idx="3">
                  <c:v>4.5999999999999996</c:v>
                </c:pt>
                <c:pt idx="4">
                  <c:v>3.1</c:v>
                </c:pt>
                <c:pt idx="5">
                  <c:v>1.1000000000000001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1-435B-8C6B-8FAB75A9BFBD}"/>
            </c:ext>
          </c:extLst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31.05.2018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84126984126984E-2"/>
                  <c:y val="-4.31406384814495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D1-435B-8C6B-8FAB75A9BFBD}"/>
                </c:ext>
              </c:extLst>
            </c:dLbl>
            <c:dLbl>
              <c:idx val="1"/>
              <c:layout>
                <c:manualLayout>
                  <c:x val="1.1904761904761904E-2"/>
                  <c:y val="-1.7256255392579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D1-435B-8C6B-8FAB75A9BFBD}"/>
                </c:ext>
              </c:extLst>
            </c:dLbl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D1-435B-8C6B-8FAB75A9B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DT!$D$8:$D$14</c:f>
              <c:numCache>
                <c:formatCode>0.0</c:formatCode>
                <c:ptCount val="7"/>
                <c:pt idx="0">
                  <c:v>65.5</c:v>
                </c:pt>
                <c:pt idx="1">
                  <c:v>31.2</c:v>
                </c:pt>
                <c:pt idx="2">
                  <c:v>10.1</c:v>
                </c:pt>
                <c:pt idx="3">
                  <c:v>5.6</c:v>
                </c:pt>
                <c:pt idx="4">
                  <c:v>5.9</c:v>
                </c:pt>
                <c:pt idx="5">
                  <c:v>6.4</c:v>
                </c:pt>
                <c:pt idx="6">
                  <c:v>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D1-435B-8C6B-8FAB75A9BF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52654464"/>
        <c:axId val="52656000"/>
        <c:axId val="0"/>
      </c:bar3DChart>
      <c:dateAx>
        <c:axId val="52654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52656000"/>
        <c:crosses val="autoZero"/>
        <c:auto val="0"/>
        <c:lblOffset val="50"/>
        <c:baseTimeUnit val="days"/>
      </c:dateAx>
      <c:valAx>
        <c:axId val="5265600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52654464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61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F860-CC50-4C32-8E3E-FF75143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2029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Lidia Purice</cp:lastModifiedBy>
  <cp:revision>2</cp:revision>
  <cp:lastPrinted>2018-06-20T12:53:00Z</cp:lastPrinted>
  <dcterms:created xsi:type="dcterms:W3CDTF">2018-06-20T12:58:00Z</dcterms:created>
  <dcterms:modified xsi:type="dcterms:W3CDTF">2018-06-20T12:58:00Z</dcterms:modified>
</cp:coreProperties>
</file>