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914" w:rsidRPr="00744914" w:rsidRDefault="00477D2A" w:rsidP="00744914">
      <w:pPr>
        <w:jc w:val="center"/>
        <w:rPr>
          <w:rFonts w:asciiTheme="minorHAnsi" w:hAnsiTheme="minorHAnsi" w:cstheme="minorHAnsi"/>
          <w:b/>
          <w:sz w:val="24"/>
          <w:szCs w:val="24"/>
          <w:lang w:val="ro-RO"/>
        </w:rPr>
      </w:pPr>
      <w:r>
        <w:rPr>
          <w:rFonts w:asciiTheme="minorHAnsi" w:hAnsiTheme="minorHAnsi" w:cstheme="minorHAnsi"/>
          <w:b/>
          <w:sz w:val="24"/>
          <w:szCs w:val="24"/>
          <w:lang w:val="ro-RO"/>
        </w:rPr>
        <w:t>Raport</w:t>
      </w:r>
    </w:p>
    <w:p w:rsidR="006B55C4" w:rsidRPr="00744914" w:rsidRDefault="00744914" w:rsidP="00744914">
      <w:pPr>
        <w:jc w:val="center"/>
        <w:rPr>
          <w:rFonts w:asciiTheme="minorHAnsi" w:hAnsiTheme="minorHAnsi" w:cstheme="minorHAnsi"/>
          <w:b/>
          <w:sz w:val="24"/>
          <w:szCs w:val="24"/>
          <w:lang w:val="ro-RO"/>
        </w:rPr>
      </w:pPr>
      <w:r w:rsidRPr="00744914">
        <w:rPr>
          <w:rFonts w:asciiTheme="minorHAnsi" w:hAnsiTheme="minorHAnsi" w:cstheme="minorHAnsi"/>
          <w:b/>
          <w:sz w:val="24"/>
          <w:szCs w:val="24"/>
          <w:lang w:val="ro-RO"/>
        </w:rPr>
        <w:t xml:space="preserve">privind revizuirea practicii internaționale în domeniul guvernanței fiscale și necesitaților de </w:t>
      </w:r>
      <w:r w:rsidR="00FC3F53" w:rsidRPr="00744914">
        <w:rPr>
          <w:rFonts w:asciiTheme="minorHAnsi" w:hAnsiTheme="minorHAnsi" w:cstheme="minorHAnsi"/>
          <w:b/>
          <w:sz w:val="24"/>
          <w:szCs w:val="24"/>
          <w:lang w:val="ro-RO"/>
        </w:rPr>
        <w:t>îmbunătăți</w:t>
      </w:r>
      <w:r w:rsidR="00307B91">
        <w:rPr>
          <w:rFonts w:asciiTheme="minorHAnsi" w:hAnsiTheme="minorHAnsi" w:cstheme="minorHAnsi"/>
          <w:b/>
          <w:sz w:val="24"/>
          <w:szCs w:val="24"/>
          <w:lang w:val="ro-RO"/>
        </w:rPr>
        <w:t>re</w:t>
      </w:r>
      <w:r w:rsidR="00071675">
        <w:rPr>
          <w:rFonts w:asciiTheme="minorHAnsi" w:hAnsiTheme="minorHAnsi" w:cstheme="minorHAnsi"/>
          <w:b/>
          <w:sz w:val="24"/>
          <w:szCs w:val="24"/>
          <w:lang w:val="ro-RO"/>
        </w:rPr>
        <w:t xml:space="preserve"> </w:t>
      </w:r>
      <w:r w:rsidR="00307B91">
        <w:rPr>
          <w:rFonts w:asciiTheme="minorHAnsi" w:hAnsiTheme="minorHAnsi" w:cstheme="minorHAnsi"/>
          <w:b/>
          <w:sz w:val="24"/>
          <w:szCs w:val="24"/>
          <w:lang w:val="ro-RO"/>
        </w:rPr>
        <w:t>a</w:t>
      </w:r>
      <w:r w:rsidRPr="00744914">
        <w:rPr>
          <w:rFonts w:asciiTheme="minorHAnsi" w:hAnsiTheme="minorHAnsi" w:cstheme="minorHAnsi"/>
          <w:b/>
          <w:sz w:val="24"/>
          <w:szCs w:val="24"/>
          <w:lang w:val="ro-RO"/>
        </w:rPr>
        <w:t xml:space="preserve"> acesteia în contextul Moldovei</w:t>
      </w:r>
    </w:p>
    <w:p w:rsidR="00744914" w:rsidRDefault="00744914">
      <w:pPr>
        <w:rPr>
          <w:rFonts w:asciiTheme="minorHAnsi" w:hAnsiTheme="minorHAnsi" w:cstheme="minorHAnsi"/>
          <w:b/>
          <w:sz w:val="28"/>
          <w:szCs w:val="28"/>
          <w:lang w:val="ro-RO"/>
        </w:rPr>
      </w:pPr>
    </w:p>
    <w:p w:rsidR="00B12B53" w:rsidRPr="001B23F8" w:rsidRDefault="00117FF8">
      <w:pPr>
        <w:rPr>
          <w:rFonts w:asciiTheme="minorHAnsi" w:hAnsiTheme="minorHAnsi" w:cstheme="minorHAnsi"/>
          <w:b/>
          <w:sz w:val="28"/>
          <w:szCs w:val="28"/>
          <w:lang w:val="ro-RO"/>
        </w:rPr>
      </w:pPr>
      <w:r w:rsidRPr="001B23F8">
        <w:rPr>
          <w:rFonts w:asciiTheme="minorHAnsi" w:hAnsiTheme="minorHAnsi" w:cstheme="minorHAnsi"/>
          <w:b/>
          <w:sz w:val="28"/>
          <w:szCs w:val="28"/>
          <w:lang w:val="ro-RO"/>
        </w:rPr>
        <w:t>1. I</w:t>
      </w:r>
      <w:r w:rsidR="00B12B53" w:rsidRPr="001B23F8">
        <w:rPr>
          <w:rFonts w:asciiTheme="minorHAnsi" w:hAnsiTheme="minorHAnsi" w:cstheme="minorHAnsi"/>
          <w:b/>
          <w:sz w:val="28"/>
          <w:szCs w:val="28"/>
          <w:lang w:val="ro-RO"/>
        </w:rPr>
        <w:t>ntroduc</w:t>
      </w:r>
      <w:r w:rsidR="00757961" w:rsidRPr="001B23F8">
        <w:rPr>
          <w:rFonts w:asciiTheme="minorHAnsi" w:hAnsiTheme="minorHAnsi" w:cstheme="minorHAnsi"/>
          <w:b/>
          <w:sz w:val="28"/>
          <w:szCs w:val="28"/>
          <w:lang w:val="ro-RO"/>
        </w:rPr>
        <w:t>ere</w:t>
      </w:r>
    </w:p>
    <w:p w:rsidR="00D75E05" w:rsidRPr="001B23F8" w:rsidRDefault="00513878" w:rsidP="000A582D">
      <w:pPr>
        <w:spacing w:after="120"/>
        <w:jc w:val="both"/>
        <w:rPr>
          <w:rFonts w:asciiTheme="minorHAnsi" w:hAnsiTheme="minorHAnsi" w:cstheme="minorHAnsi"/>
          <w:sz w:val="24"/>
          <w:szCs w:val="24"/>
          <w:lang w:val="ro-RO"/>
        </w:rPr>
      </w:pPr>
      <w:r w:rsidRPr="001B23F8">
        <w:rPr>
          <w:rFonts w:asciiTheme="minorHAnsi" w:hAnsiTheme="minorHAnsi" w:cstheme="minorHAnsi"/>
          <w:sz w:val="24"/>
          <w:szCs w:val="24"/>
          <w:lang w:val="ro-RO"/>
        </w:rPr>
        <w:t>Scopul acest</w:t>
      </w:r>
      <w:r w:rsidR="00477D2A">
        <w:rPr>
          <w:rFonts w:asciiTheme="minorHAnsi" w:hAnsiTheme="minorHAnsi" w:cstheme="minorHAnsi"/>
          <w:sz w:val="24"/>
          <w:szCs w:val="24"/>
          <w:lang w:val="ro-RO"/>
        </w:rPr>
        <w:t>ui</w:t>
      </w:r>
      <w:r w:rsidRPr="001B23F8">
        <w:rPr>
          <w:rFonts w:asciiTheme="minorHAnsi" w:hAnsiTheme="minorHAnsi" w:cstheme="minorHAnsi"/>
          <w:sz w:val="24"/>
          <w:szCs w:val="24"/>
          <w:lang w:val="ro-RO"/>
        </w:rPr>
        <w:t xml:space="preserve"> </w:t>
      </w:r>
      <w:r w:rsidR="00477D2A">
        <w:rPr>
          <w:rFonts w:asciiTheme="minorHAnsi" w:hAnsiTheme="minorHAnsi" w:cstheme="minorHAnsi"/>
          <w:sz w:val="24"/>
          <w:szCs w:val="24"/>
          <w:lang w:val="ro-RO"/>
        </w:rPr>
        <w:t>raport</w:t>
      </w:r>
      <w:r w:rsidRPr="001B23F8">
        <w:rPr>
          <w:rFonts w:asciiTheme="minorHAnsi" w:hAnsiTheme="minorHAnsi" w:cstheme="minorHAnsi"/>
          <w:sz w:val="24"/>
          <w:szCs w:val="24"/>
          <w:lang w:val="ro-RO"/>
        </w:rPr>
        <w:t xml:space="preserve"> este pune</w:t>
      </w:r>
      <w:r w:rsidR="00744914">
        <w:rPr>
          <w:rFonts w:asciiTheme="minorHAnsi" w:hAnsiTheme="minorHAnsi" w:cstheme="minorHAnsi"/>
          <w:sz w:val="24"/>
          <w:szCs w:val="24"/>
          <w:lang w:val="ro-RO"/>
        </w:rPr>
        <w:t>rea</w:t>
      </w:r>
      <w:r w:rsidRPr="001B23F8">
        <w:rPr>
          <w:rFonts w:asciiTheme="minorHAnsi" w:hAnsiTheme="minorHAnsi" w:cstheme="minorHAnsi"/>
          <w:sz w:val="24"/>
          <w:szCs w:val="24"/>
          <w:lang w:val="ro-RO"/>
        </w:rPr>
        <w:t xml:space="preserve"> în discuție</w:t>
      </w:r>
      <w:r w:rsidR="004C5096">
        <w:rPr>
          <w:rFonts w:asciiTheme="minorHAnsi" w:hAnsiTheme="minorHAnsi" w:cstheme="minorHAnsi"/>
          <w:sz w:val="24"/>
          <w:szCs w:val="24"/>
          <w:lang w:val="ro-RO"/>
        </w:rPr>
        <w:t xml:space="preserve"> a </w:t>
      </w:r>
      <w:r w:rsidRPr="001B23F8">
        <w:rPr>
          <w:rFonts w:asciiTheme="minorHAnsi" w:hAnsiTheme="minorHAnsi" w:cstheme="minorHAnsi"/>
          <w:sz w:val="24"/>
          <w:szCs w:val="24"/>
          <w:lang w:val="ro-RO"/>
        </w:rPr>
        <w:t xml:space="preserve"> problem</w:t>
      </w:r>
      <w:r w:rsidR="004C5096">
        <w:rPr>
          <w:rFonts w:asciiTheme="minorHAnsi" w:hAnsiTheme="minorHAnsi" w:cstheme="minorHAnsi"/>
          <w:sz w:val="24"/>
          <w:szCs w:val="24"/>
          <w:lang w:val="ro-RO"/>
        </w:rPr>
        <w:t>ei</w:t>
      </w:r>
      <w:bookmarkStart w:id="0" w:name="_GoBack"/>
      <w:bookmarkEnd w:id="0"/>
      <w:r w:rsidRPr="001B23F8">
        <w:rPr>
          <w:rFonts w:asciiTheme="minorHAnsi" w:hAnsiTheme="minorHAnsi" w:cstheme="minorHAnsi"/>
          <w:sz w:val="24"/>
          <w:szCs w:val="24"/>
          <w:lang w:val="ro-RO"/>
        </w:rPr>
        <w:t xml:space="preserve"> armonizării guvernanței fiscale a Republicii Moldova cu practica UE privind regulile fiscale, instituțiile fiscale independente și cadrul bugetar pe termen mediu</w:t>
      </w:r>
      <w:r w:rsidR="00D75E05" w:rsidRPr="001B23F8">
        <w:rPr>
          <w:rFonts w:asciiTheme="minorHAnsi" w:hAnsiTheme="minorHAnsi" w:cstheme="minorHAnsi"/>
          <w:sz w:val="24"/>
          <w:szCs w:val="24"/>
          <w:lang w:val="ro-RO"/>
        </w:rPr>
        <w:t>.</w:t>
      </w:r>
      <w:r w:rsidR="001C7127" w:rsidRPr="001B23F8">
        <w:rPr>
          <w:rFonts w:asciiTheme="minorHAnsi" w:hAnsiTheme="minorHAnsi" w:cstheme="minorHAnsi"/>
          <w:sz w:val="24"/>
          <w:szCs w:val="24"/>
          <w:lang w:val="ro-RO"/>
        </w:rPr>
        <w:t xml:space="preserve"> </w:t>
      </w:r>
    </w:p>
    <w:p w:rsidR="00744914" w:rsidRDefault="00744914" w:rsidP="00593A84">
      <w:pPr>
        <w:rPr>
          <w:rFonts w:asciiTheme="minorHAnsi" w:hAnsiTheme="minorHAnsi" w:cstheme="minorHAnsi"/>
          <w:b/>
          <w:sz w:val="28"/>
          <w:szCs w:val="28"/>
          <w:lang w:val="ro-RO"/>
        </w:rPr>
      </w:pPr>
    </w:p>
    <w:p w:rsidR="006153E7" w:rsidRPr="001B23F8" w:rsidRDefault="006153E7" w:rsidP="00593A84">
      <w:pPr>
        <w:rPr>
          <w:rFonts w:asciiTheme="minorHAnsi" w:hAnsiTheme="minorHAnsi" w:cstheme="minorHAnsi"/>
          <w:b/>
          <w:sz w:val="28"/>
          <w:szCs w:val="28"/>
          <w:lang w:val="ro-RO"/>
        </w:rPr>
      </w:pPr>
      <w:r w:rsidRPr="001B23F8">
        <w:rPr>
          <w:rFonts w:asciiTheme="minorHAnsi" w:hAnsiTheme="minorHAnsi" w:cstheme="minorHAnsi"/>
          <w:b/>
          <w:sz w:val="28"/>
          <w:szCs w:val="28"/>
          <w:lang w:val="ro-RO"/>
        </w:rPr>
        <w:t xml:space="preserve">2. </w:t>
      </w:r>
      <w:r w:rsidR="006911ED" w:rsidRPr="001B23F8">
        <w:rPr>
          <w:rFonts w:asciiTheme="minorHAnsi" w:hAnsiTheme="minorHAnsi" w:cstheme="minorHAnsi"/>
          <w:b/>
          <w:sz w:val="28"/>
          <w:szCs w:val="28"/>
          <w:lang w:val="ro-RO"/>
        </w:rPr>
        <w:t>Responsabilitatea fiscală, guvernanța fiscală și practica UE</w:t>
      </w:r>
    </w:p>
    <w:p w:rsidR="00FF14C7" w:rsidRPr="001B23F8" w:rsidRDefault="006911ED" w:rsidP="00593A84">
      <w:pPr>
        <w:spacing w:after="240"/>
        <w:jc w:val="both"/>
        <w:rPr>
          <w:rFonts w:asciiTheme="minorHAnsi" w:eastAsiaTheme="minorHAnsi" w:hAnsiTheme="minorHAnsi" w:cstheme="minorHAnsi"/>
          <w:sz w:val="24"/>
          <w:szCs w:val="24"/>
          <w:lang w:val="ro-RO"/>
        </w:rPr>
      </w:pPr>
      <w:r w:rsidRPr="001B23F8">
        <w:rPr>
          <w:rFonts w:asciiTheme="minorHAnsi" w:eastAsiaTheme="minorHAnsi" w:hAnsiTheme="minorHAnsi" w:cstheme="minorHAnsi"/>
          <w:sz w:val="24"/>
          <w:szCs w:val="24"/>
          <w:lang w:val="ro-RO"/>
        </w:rPr>
        <w:t xml:space="preserve">Guvernanța fiscală este o componentă a conceptului mai amplu al </w:t>
      </w:r>
      <w:r w:rsidRPr="001B23F8">
        <w:rPr>
          <w:rFonts w:asciiTheme="minorHAnsi" w:eastAsiaTheme="minorHAnsi" w:hAnsiTheme="minorHAnsi" w:cstheme="minorHAnsi"/>
          <w:i/>
          <w:sz w:val="24"/>
          <w:szCs w:val="24"/>
          <w:lang w:val="ro-RO"/>
        </w:rPr>
        <w:t>responsabilității fiscale</w:t>
      </w:r>
      <w:r w:rsidR="00593A84" w:rsidRPr="001B23F8">
        <w:rPr>
          <w:rFonts w:asciiTheme="minorHAnsi" w:eastAsiaTheme="minorHAnsi" w:hAnsiTheme="minorHAnsi" w:cstheme="minorHAnsi"/>
          <w:sz w:val="24"/>
          <w:szCs w:val="24"/>
          <w:lang w:val="ro-RO"/>
        </w:rPr>
        <w:t>.</w:t>
      </w:r>
    </w:p>
    <w:p w:rsidR="00593A84" w:rsidRDefault="00593A84" w:rsidP="006153E7">
      <w:pPr>
        <w:spacing w:after="120"/>
        <w:jc w:val="both"/>
        <w:rPr>
          <w:rFonts w:asciiTheme="minorHAnsi" w:eastAsiaTheme="minorHAnsi" w:hAnsiTheme="minorHAnsi" w:cstheme="minorHAnsi"/>
          <w:b/>
          <w:sz w:val="24"/>
          <w:szCs w:val="24"/>
          <w:lang w:val="ro-RO"/>
        </w:rPr>
      </w:pPr>
      <w:r w:rsidRPr="001B23F8">
        <w:rPr>
          <w:rFonts w:asciiTheme="minorHAnsi" w:eastAsiaTheme="minorHAnsi" w:hAnsiTheme="minorHAnsi" w:cstheme="minorHAnsi"/>
          <w:b/>
          <w:sz w:val="24"/>
          <w:szCs w:val="24"/>
          <w:lang w:val="ro-RO"/>
        </w:rPr>
        <w:t>Figur</w:t>
      </w:r>
      <w:r w:rsidR="006911ED" w:rsidRPr="001B23F8">
        <w:rPr>
          <w:rFonts w:asciiTheme="minorHAnsi" w:eastAsiaTheme="minorHAnsi" w:hAnsiTheme="minorHAnsi" w:cstheme="minorHAnsi"/>
          <w:b/>
          <w:sz w:val="24"/>
          <w:szCs w:val="24"/>
          <w:lang w:val="ro-RO"/>
        </w:rPr>
        <w:t>a</w:t>
      </w:r>
      <w:r w:rsidRPr="001B23F8">
        <w:rPr>
          <w:rFonts w:asciiTheme="minorHAnsi" w:eastAsiaTheme="minorHAnsi" w:hAnsiTheme="minorHAnsi" w:cstheme="minorHAnsi"/>
          <w:b/>
          <w:sz w:val="24"/>
          <w:szCs w:val="24"/>
          <w:lang w:val="ro-RO"/>
        </w:rPr>
        <w:t xml:space="preserve"> 1: </w:t>
      </w:r>
      <w:r w:rsidR="006911ED" w:rsidRPr="001B23F8">
        <w:rPr>
          <w:rFonts w:asciiTheme="minorHAnsi" w:eastAsiaTheme="minorHAnsi" w:hAnsiTheme="minorHAnsi" w:cstheme="minorHAnsi"/>
          <w:b/>
          <w:sz w:val="24"/>
          <w:szCs w:val="24"/>
          <w:lang w:val="ro-RO"/>
        </w:rPr>
        <w:t>Principalele elemente ale responsabilității fiscale</w:t>
      </w:r>
    </w:p>
    <w:p w:rsidR="002A1EB5" w:rsidRPr="001B23F8" w:rsidRDefault="002A1EB5" w:rsidP="006153E7">
      <w:pPr>
        <w:spacing w:after="120"/>
        <w:jc w:val="both"/>
        <w:rPr>
          <w:rFonts w:asciiTheme="minorHAnsi" w:eastAsiaTheme="minorHAnsi" w:hAnsiTheme="minorHAnsi" w:cstheme="minorHAnsi"/>
          <w:b/>
          <w:sz w:val="24"/>
          <w:szCs w:val="24"/>
          <w:lang w:val="ro-RO"/>
        </w:rPr>
      </w:pPr>
      <w:r>
        <w:rPr>
          <w:rFonts w:asciiTheme="minorHAnsi" w:eastAsiaTheme="minorHAnsi" w:hAnsiTheme="minorHAnsi" w:cstheme="minorHAnsi"/>
          <w:b/>
          <w:noProof/>
          <w:sz w:val="24"/>
          <w:szCs w:val="24"/>
          <w:lang w:val="en-US"/>
        </w:rPr>
        <w:drawing>
          <wp:inline distT="0" distB="0" distL="0" distR="0" wp14:anchorId="6729086B">
            <wp:extent cx="5362575" cy="27527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4677" cy="2758937"/>
                    </a:xfrm>
                    <a:prstGeom prst="rect">
                      <a:avLst/>
                    </a:prstGeom>
                    <a:noFill/>
                  </pic:spPr>
                </pic:pic>
              </a:graphicData>
            </a:graphic>
          </wp:inline>
        </w:drawing>
      </w:r>
    </w:p>
    <w:p w:rsidR="00AC651A" w:rsidRPr="001B23F8" w:rsidRDefault="006911ED" w:rsidP="00593A84">
      <w:pPr>
        <w:spacing w:before="240" w:after="120"/>
        <w:jc w:val="both"/>
        <w:rPr>
          <w:rFonts w:asciiTheme="minorHAnsi" w:eastAsiaTheme="minorHAnsi" w:hAnsiTheme="minorHAnsi" w:cstheme="minorHAnsi"/>
          <w:sz w:val="24"/>
          <w:szCs w:val="24"/>
          <w:lang w:val="ro-RO"/>
        </w:rPr>
      </w:pPr>
      <w:r w:rsidRPr="001B23F8">
        <w:rPr>
          <w:rFonts w:asciiTheme="minorHAnsi" w:eastAsiaTheme="minorHAnsi" w:hAnsiTheme="minorHAnsi" w:cstheme="minorHAnsi"/>
          <w:sz w:val="24"/>
          <w:szCs w:val="24"/>
          <w:lang w:val="ro-RO"/>
        </w:rPr>
        <w:t>Cele trei componente ale responsabilității fiscale includ:</w:t>
      </w:r>
      <w:r w:rsidR="00AC651A" w:rsidRPr="001B23F8">
        <w:rPr>
          <w:rFonts w:asciiTheme="minorHAnsi" w:eastAsiaTheme="minorHAnsi" w:hAnsiTheme="minorHAnsi" w:cstheme="minorHAnsi"/>
          <w:sz w:val="24"/>
          <w:szCs w:val="24"/>
          <w:lang w:val="ro-RO"/>
        </w:rPr>
        <w:t xml:space="preserve"> (i) </w:t>
      </w:r>
      <w:r w:rsidRPr="001B23F8">
        <w:rPr>
          <w:rFonts w:asciiTheme="minorHAnsi" w:eastAsiaTheme="minorHAnsi" w:hAnsiTheme="minorHAnsi" w:cstheme="minorHAnsi"/>
          <w:sz w:val="24"/>
          <w:szCs w:val="24"/>
          <w:lang w:val="ro-RO"/>
        </w:rPr>
        <w:t xml:space="preserve">spațiul fiscal (aproximat prin raportul dintre </w:t>
      </w:r>
      <w:r w:rsidR="00744914" w:rsidRPr="001B23F8">
        <w:rPr>
          <w:rFonts w:asciiTheme="minorHAnsi" w:eastAsiaTheme="minorHAnsi" w:hAnsiTheme="minorHAnsi" w:cstheme="minorHAnsi"/>
          <w:sz w:val="24"/>
          <w:szCs w:val="24"/>
          <w:lang w:val="ro-RO"/>
        </w:rPr>
        <w:t xml:space="preserve">datoria publică </w:t>
      </w:r>
      <w:r w:rsidR="00744914">
        <w:rPr>
          <w:rFonts w:asciiTheme="minorHAnsi" w:eastAsiaTheme="minorHAnsi" w:hAnsiTheme="minorHAnsi" w:cstheme="minorHAnsi"/>
          <w:sz w:val="24"/>
          <w:szCs w:val="24"/>
          <w:lang w:val="ro-RO"/>
        </w:rPr>
        <w:t xml:space="preserve">si </w:t>
      </w:r>
      <w:r w:rsidRPr="001B23F8">
        <w:rPr>
          <w:rFonts w:asciiTheme="minorHAnsi" w:eastAsiaTheme="minorHAnsi" w:hAnsiTheme="minorHAnsi" w:cstheme="minorHAnsi"/>
          <w:sz w:val="24"/>
          <w:szCs w:val="24"/>
          <w:lang w:val="ro-RO"/>
        </w:rPr>
        <w:t xml:space="preserve">plafonul datoriei </w:t>
      </w:r>
      <w:r w:rsidR="00FC3F53">
        <w:rPr>
          <w:rFonts w:asciiTheme="minorHAnsi" w:eastAsiaTheme="minorHAnsi" w:hAnsiTheme="minorHAnsi" w:cstheme="minorHAnsi"/>
          <w:sz w:val="24"/>
          <w:szCs w:val="24"/>
          <w:lang w:val="ro-RO"/>
        </w:rPr>
        <w:t>acesteia</w:t>
      </w:r>
      <w:r w:rsidRPr="001B23F8">
        <w:rPr>
          <w:rFonts w:asciiTheme="minorHAnsi" w:eastAsiaTheme="minorHAnsi" w:hAnsiTheme="minorHAnsi" w:cstheme="minorHAnsi"/>
          <w:sz w:val="24"/>
          <w:szCs w:val="24"/>
          <w:lang w:val="ro-RO"/>
        </w:rPr>
        <w:t>)</w:t>
      </w:r>
      <w:r w:rsidR="00AC651A" w:rsidRPr="001B23F8">
        <w:rPr>
          <w:rFonts w:asciiTheme="minorHAnsi" w:eastAsiaTheme="minorHAnsi" w:hAnsiTheme="minorHAnsi" w:cstheme="minorHAnsi"/>
          <w:sz w:val="24"/>
          <w:szCs w:val="24"/>
          <w:lang w:val="ro-RO"/>
        </w:rPr>
        <w:t>; (ii)</w:t>
      </w:r>
      <w:r w:rsidR="007872A5" w:rsidRPr="001B23F8">
        <w:rPr>
          <w:rFonts w:asciiTheme="minorHAnsi" w:eastAsiaTheme="minorHAnsi" w:hAnsiTheme="minorHAnsi" w:cstheme="minorHAnsi"/>
          <w:sz w:val="24"/>
          <w:szCs w:val="24"/>
          <w:lang w:val="ro-RO"/>
        </w:rPr>
        <w:t xml:space="preserve"> </w:t>
      </w:r>
      <w:r w:rsidRPr="001B23F8">
        <w:rPr>
          <w:rFonts w:asciiTheme="minorHAnsi" w:eastAsiaTheme="minorHAnsi" w:hAnsiTheme="minorHAnsi" w:cstheme="minorHAnsi"/>
          <w:sz w:val="24"/>
          <w:szCs w:val="24"/>
          <w:lang w:val="ro-RO"/>
        </w:rPr>
        <w:t>traiectoria fiscală (furnizată de nivelul viitor al datoriei proiectate</w:t>
      </w:r>
      <w:r w:rsidR="007872A5" w:rsidRPr="001B23F8">
        <w:rPr>
          <w:rFonts w:asciiTheme="minorHAnsi" w:eastAsiaTheme="minorHAnsi" w:hAnsiTheme="minorHAnsi" w:cstheme="minorHAnsi"/>
          <w:sz w:val="24"/>
          <w:szCs w:val="24"/>
          <w:lang w:val="ro-RO"/>
        </w:rPr>
        <w:t xml:space="preserve">); </w:t>
      </w:r>
      <w:r w:rsidRPr="001B23F8">
        <w:rPr>
          <w:rFonts w:asciiTheme="minorHAnsi" w:eastAsiaTheme="minorHAnsi" w:hAnsiTheme="minorHAnsi" w:cstheme="minorHAnsi"/>
          <w:sz w:val="24"/>
          <w:szCs w:val="24"/>
          <w:lang w:val="ro-RO"/>
        </w:rPr>
        <w:t>și</w:t>
      </w:r>
      <w:r w:rsidR="007872A5" w:rsidRPr="001B23F8">
        <w:rPr>
          <w:rFonts w:asciiTheme="minorHAnsi" w:eastAsiaTheme="minorHAnsi" w:hAnsiTheme="minorHAnsi" w:cstheme="minorHAnsi"/>
          <w:sz w:val="24"/>
          <w:szCs w:val="24"/>
          <w:lang w:val="ro-RO"/>
        </w:rPr>
        <w:t xml:space="preserve"> (iii) </w:t>
      </w:r>
      <w:r w:rsidRPr="001B23F8">
        <w:rPr>
          <w:rFonts w:asciiTheme="minorHAnsi" w:eastAsiaTheme="minorHAnsi" w:hAnsiTheme="minorHAnsi" w:cstheme="minorHAnsi"/>
          <w:sz w:val="24"/>
          <w:szCs w:val="24"/>
          <w:lang w:val="ro-RO"/>
        </w:rPr>
        <w:t>guvernanța fiscală, cu subcomponente privind regulile fiscale, transparența fiscală și caracterul executoriu</w:t>
      </w:r>
      <w:r w:rsidR="007872A5" w:rsidRPr="001B23F8">
        <w:rPr>
          <w:rFonts w:asciiTheme="minorHAnsi" w:eastAsiaTheme="minorHAnsi" w:hAnsiTheme="minorHAnsi" w:cstheme="minorHAnsi"/>
          <w:sz w:val="24"/>
          <w:szCs w:val="24"/>
          <w:lang w:val="ro-RO"/>
        </w:rPr>
        <w:t>.</w:t>
      </w:r>
    </w:p>
    <w:p w:rsidR="00997071" w:rsidRPr="001B23F8" w:rsidRDefault="006911ED" w:rsidP="00997071">
      <w:pPr>
        <w:spacing w:after="120"/>
        <w:jc w:val="both"/>
        <w:rPr>
          <w:rFonts w:asciiTheme="minorHAnsi" w:eastAsiaTheme="minorHAnsi" w:hAnsiTheme="minorHAnsi" w:cstheme="minorHAnsi"/>
          <w:sz w:val="24"/>
          <w:szCs w:val="24"/>
          <w:lang w:val="ro-RO"/>
        </w:rPr>
      </w:pPr>
      <w:r w:rsidRPr="001B23F8">
        <w:rPr>
          <w:rFonts w:asciiTheme="minorHAnsi" w:eastAsiaTheme="minorHAnsi" w:hAnsiTheme="minorHAnsi" w:cstheme="minorHAnsi"/>
          <w:sz w:val="24"/>
          <w:szCs w:val="24"/>
          <w:lang w:val="ro-RO"/>
        </w:rPr>
        <w:t>În ceea ce privește guvernanța fiscală a UE, Directiva 2011/85/UE stabilește cadrul bugetar al statelor membre UE, cunoscut sub numele de</w:t>
      </w:r>
      <w:r w:rsidRPr="001B23F8">
        <w:rPr>
          <w:lang w:val="ro-RO"/>
        </w:rPr>
        <w:t xml:space="preserve"> </w:t>
      </w:r>
      <w:r w:rsidRPr="001B23F8">
        <w:rPr>
          <w:rFonts w:asciiTheme="minorHAnsi" w:eastAsiaTheme="minorHAnsi" w:hAnsiTheme="minorHAnsi" w:cstheme="minorHAnsi"/>
          <w:sz w:val="24"/>
          <w:szCs w:val="24"/>
          <w:lang w:val="ro-RO"/>
        </w:rPr>
        <w:t>pachet de șase măsuri (</w:t>
      </w:r>
      <w:proofErr w:type="spellStart"/>
      <w:r w:rsidR="004A4AD6" w:rsidRPr="001B23F8">
        <w:rPr>
          <w:rFonts w:asciiTheme="minorHAnsi" w:eastAsiaTheme="minorHAnsi" w:hAnsiTheme="minorHAnsi" w:cstheme="minorHAnsi"/>
          <w:sz w:val="24"/>
          <w:szCs w:val="24"/>
          <w:lang w:val="ro-RO"/>
        </w:rPr>
        <w:t>the</w:t>
      </w:r>
      <w:proofErr w:type="spellEnd"/>
      <w:r w:rsidR="004A4AD6" w:rsidRPr="001B23F8">
        <w:rPr>
          <w:rFonts w:asciiTheme="minorHAnsi" w:eastAsiaTheme="minorHAnsi" w:hAnsiTheme="minorHAnsi" w:cstheme="minorHAnsi"/>
          <w:sz w:val="24"/>
          <w:szCs w:val="24"/>
          <w:lang w:val="ro-RO"/>
        </w:rPr>
        <w:t xml:space="preserve"> ‘</w:t>
      </w:r>
      <w:proofErr w:type="spellStart"/>
      <w:r w:rsidR="004A4AD6" w:rsidRPr="001B23F8">
        <w:rPr>
          <w:rFonts w:asciiTheme="minorHAnsi" w:eastAsiaTheme="minorHAnsi" w:hAnsiTheme="minorHAnsi" w:cstheme="minorHAnsi"/>
          <w:sz w:val="24"/>
          <w:szCs w:val="24"/>
          <w:lang w:val="ro-RO"/>
        </w:rPr>
        <w:t>Six</w:t>
      </w:r>
      <w:proofErr w:type="spellEnd"/>
      <w:r w:rsidR="004A4AD6" w:rsidRPr="001B23F8">
        <w:rPr>
          <w:rFonts w:asciiTheme="minorHAnsi" w:eastAsiaTheme="minorHAnsi" w:hAnsiTheme="minorHAnsi" w:cstheme="minorHAnsi"/>
          <w:sz w:val="24"/>
          <w:szCs w:val="24"/>
          <w:lang w:val="ro-RO"/>
        </w:rPr>
        <w:t>-Pack’</w:t>
      </w:r>
      <w:r w:rsidRPr="001B23F8">
        <w:rPr>
          <w:rFonts w:asciiTheme="minorHAnsi" w:eastAsiaTheme="minorHAnsi" w:hAnsiTheme="minorHAnsi" w:cstheme="minorHAnsi"/>
          <w:sz w:val="24"/>
          <w:szCs w:val="24"/>
          <w:lang w:val="ro-RO"/>
        </w:rPr>
        <w:t>)</w:t>
      </w:r>
      <w:r w:rsidR="00997071" w:rsidRPr="001B23F8">
        <w:rPr>
          <w:rFonts w:asciiTheme="minorHAnsi" w:eastAsiaTheme="minorHAnsi" w:hAnsiTheme="minorHAnsi" w:cstheme="minorHAnsi"/>
          <w:sz w:val="24"/>
          <w:szCs w:val="24"/>
          <w:lang w:val="ro-RO"/>
        </w:rPr>
        <w:t xml:space="preserve">, </w:t>
      </w:r>
      <w:r w:rsidRPr="001B23F8">
        <w:rPr>
          <w:rFonts w:asciiTheme="minorHAnsi" w:eastAsiaTheme="minorHAnsi" w:hAnsiTheme="minorHAnsi" w:cstheme="minorHAnsi"/>
          <w:sz w:val="24"/>
          <w:szCs w:val="24"/>
          <w:lang w:val="ro-RO"/>
        </w:rPr>
        <w:t>care a stat la baza Tratatului de la Maastricht din 1992 și a co</w:t>
      </w:r>
      <w:r w:rsidR="001B23F8" w:rsidRPr="001B23F8">
        <w:rPr>
          <w:rFonts w:asciiTheme="minorHAnsi" w:eastAsiaTheme="minorHAnsi" w:hAnsiTheme="minorHAnsi" w:cstheme="minorHAnsi"/>
          <w:sz w:val="24"/>
          <w:szCs w:val="24"/>
          <w:lang w:val="ro-RO"/>
        </w:rPr>
        <w:t>nsolidat Pactul de stabilitate ș</w:t>
      </w:r>
      <w:r w:rsidRPr="001B23F8">
        <w:rPr>
          <w:rFonts w:asciiTheme="minorHAnsi" w:eastAsiaTheme="minorHAnsi" w:hAnsiTheme="minorHAnsi" w:cstheme="minorHAnsi"/>
          <w:sz w:val="24"/>
          <w:szCs w:val="24"/>
          <w:lang w:val="ro-RO"/>
        </w:rPr>
        <w:t>i creștere</w:t>
      </w:r>
      <w:r w:rsidR="00997071" w:rsidRPr="001B23F8">
        <w:rPr>
          <w:rFonts w:asciiTheme="minorHAnsi" w:eastAsiaTheme="minorHAnsi" w:hAnsiTheme="minorHAnsi" w:cstheme="minorHAnsi"/>
          <w:sz w:val="24"/>
          <w:szCs w:val="24"/>
          <w:lang w:val="ro-RO"/>
        </w:rPr>
        <w:t xml:space="preserve">. </w:t>
      </w:r>
    </w:p>
    <w:p w:rsidR="00997071" w:rsidRPr="001B23F8" w:rsidRDefault="006911ED" w:rsidP="00997071">
      <w:pPr>
        <w:spacing w:after="120"/>
        <w:jc w:val="both"/>
        <w:rPr>
          <w:rFonts w:asciiTheme="minorHAnsi" w:eastAsiaTheme="minorHAnsi" w:hAnsiTheme="minorHAnsi" w:cstheme="minorHAnsi"/>
          <w:sz w:val="24"/>
          <w:szCs w:val="24"/>
          <w:lang w:val="ro-RO"/>
        </w:rPr>
      </w:pPr>
      <w:r w:rsidRPr="001B23F8">
        <w:rPr>
          <w:rFonts w:asciiTheme="minorHAnsi" w:eastAsiaTheme="minorHAnsi" w:hAnsiTheme="minorHAnsi" w:cstheme="minorHAnsi"/>
          <w:sz w:val="24"/>
          <w:szCs w:val="24"/>
          <w:lang w:val="ro-RO"/>
        </w:rPr>
        <w:lastRenderedPageBreak/>
        <w:t>Baza practicii UE a fost stabilită în tratatul de la Maastricht din 1992, care stabilea limite de deficit și datorie. În conformitate cu limitele stabilite</w:t>
      </w:r>
      <w:r w:rsidR="00997071" w:rsidRPr="001B23F8">
        <w:rPr>
          <w:rFonts w:asciiTheme="minorHAnsi" w:eastAsiaTheme="minorHAnsi" w:hAnsiTheme="minorHAnsi" w:cstheme="minorHAnsi"/>
          <w:sz w:val="24"/>
          <w:szCs w:val="24"/>
          <w:lang w:val="ro-RO"/>
        </w:rPr>
        <w:t xml:space="preserve">:  </w:t>
      </w:r>
    </w:p>
    <w:p w:rsidR="00997071" w:rsidRPr="001B23F8" w:rsidRDefault="006911ED" w:rsidP="006911ED">
      <w:pPr>
        <w:pStyle w:val="a3"/>
        <w:numPr>
          <w:ilvl w:val="0"/>
          <w:numId w:val="17"/>
        </w:numPr>
        <w:spacing w:after="120"/>
        <w:jc w:val="both"/>
        <w:rPr>
          <w:rFonts w:asciiTheme="minorHAnsi" w:eastAsiaTheme="minorHAnsi" w:hAnsiTheme="minorHAnsi" w:cstheme="minorHAnsi"/>
          <w:sz w:val="24"/>
          <w:szCs w:val="24"/>
          <w:lang w:val="ro-RO"/>
        </w:rPr>
      </w:pPr>
      <w:r w:rsidRPr="001B23F8">
        <w:rPr>
          <w:rFonts w:asciiTheme="minorHAnsi" w:eastAsiaTheme="minorHAnsi" w:hAnsiTheme="minorHAnsi" w:cstheme="minorHAnsi"/>
          <w:sz w:val="24"/>
          <w:szCs w:val="24"/>
          <w:lang w:val="ro-RO"/>
        </w:rPr>
        <w:t>deficitul public nu trebuie să depășească 3% din PIB; și</w:t>
      </w:r>
      <w:r w:rsidR="00997071" w:rsidRPr="001B23F8">
        <w:rPr>
          <w:rFonts w:asciiTheme="minorHAnsi" w:eastAsiaTheme="minorHAnsi" w:hAnsiTheme="minorHAnsi" w:cstheme="minorHAnsi"/>
          <w:sz w:val="24"/>
          <w:szCs w:val="24"/>
          <w:lang w:val="ro-RO"/>
        </w:rPr>
        <w:t xml:space="preserve"> </w:t>
      </w:r>
    </w:p>
    <w:p w:rsidR="007872A5" w:rsidRPr="001B23F8" w:rsidRDefault="006911ED" w:rsidP="006911ED">
      <w:pPr>
        <w:pStyle w:val="a3"/>
        <w:numPr>
          <w:ilvl w:val="0"/>
          <w:numId w:val="17"/>
        </w:numPr>
        <w:spacing w:after="120"/>
        <w:jc w:val="both"/>
        <w:rPr>
          <w:rFonts w:asciiTheme="minorHAnsi" w:eastAsiaTheme="minorHAnsi" w:hAnsiTheme="minorHAnsi" w:cstheme="minorHAnsi"/>
          <w:sz w:val="24"/>
          <w:szCs w:val="24"/>
          <w:lang w:val="ro-RO"/>
        </w:rPr>
      </w:pPr>
      <w:r w:rsidRPr="001B23F8">
        <w:rPr>
          <w:rFonts w:asciiTheme="minorHAnsi" w:eastAsiaTheme="minorHAnsi" w:hAnsiTheme="minorHAnsi" w:cstheme="minorHAnsi"/>
          <w:sz w:val="24"/>
          <w:szCs w:val="24"/>
          <w:lang w:val="ro-RO"/>
        </w:rPr>
        <w:t xml:space="preserve">datoria publică nu trebuie să depășească 60% din PIB (sau cel puțin să scadă suficient </w:t>
      </w:r>
      <w:r w:rsidR="00744914">
        <w:rPr>
          <w:rFonts w:asciiTheme="minorHAnsi" w:eastAsiaTheme="minorHAnsi" w:hAnsiTheme="minorHAnsi" w:cstheme="minorHAnsi"/>
          <w:sz w:val="24"/>
          <w:szCs w:val="24"/>
          <w:lang w:val="ro-RO"/>
        </w:rPr>
        <w:t>sub</w:t>
      </w:r>
      <w:r w:rsidRPr="001B23F8">
        <w:rPr>
          <w:rFonts w:asciiTheme="minorHAnsi" w:eastAsiaTheme="minorHAnsi" w:hAnsiTheme="minorHAnsi" w:cstheme="minorHAnsi"/>
          <w:sz w:val="24"/>
          <w:szCs w:val="24"/>
          <w:lang w:val="ro-RO"/>
        </w:rPr>
        <w:t xml:space="preserve"> de pragul de 60%</w:t>
      </w:r>
      <w:r w:rsidR="00997071" w:rsidRPr="001B23F8">
        <w:rPr>
          <w:rFonts w:asciiTheme="minorHAnsi" w:eastAsiaTheme="minorHAnsi" w:hAnsiTheme="minorHAnsi" w:cstheme="minorHAnsi"/>
          <w:sz w:val="24"/>
          <w:szCs w:val="24"/>
          <w:lang w:val="ro-RO"/>
        </w:rPr>
        <w:t>).</w:t>
      </w:r>
    </w:p>
    <w:p w:rsidR="00E5375B" w:rsidRPr="001B23F8" w:rsidRDefault="00085EB2" w:rsidP="00E5375B">
      <w:pPr>
        <w:spacing w:after="120"/>
        <w:jc w:val="both"/>
        <w:rPr>
          <w:rFonts w:asciiTheme="minorHAnsi" w:eastAsiaTheme="minorHAnsi" w:hAnsiTheme="minorHAnsi" w:cstheme="minorHAnsi"/>
          <w:sz w:val="24"/>
          <w:szCs w:val="24"/>
          <w:lang w:val="ro-RO"/>
        </w:rPr>
      </w:pPr>
      <w:r w:rsidRPr="001B23F8">
        <w:rPr>
          <w:rFonts w:asciiTheme="minorHAnsi" w:eastAsiaTheme="minorHAnsi" w:hAnsiTheme="minorHAnsi" w:cstheme="minorHAnsi"/>
          <w:sz w:val="24"/>
          <w:szCs w:val="24"/>
          <w:lang w:val="ro-RO"/>
        </w:rPr>
        <w:t>Cadrul de guvernanță fiscală al UE, definit de Direcția Generală Afaceri Economice și Financiare a Comisiei Europene, este stabilit în calitate de reguli, reglementări și proceduri care influențează modul în care este planificată, aprobată, efectuată și monitorizată politica fiscală și bugetară</w:t>
      </w:r>
      <w:r w:rsidR="00E5375B" w:rsidRPr="001B23F8">
        <w:rPr>
          <w:rFonts w:asciiTheme="minorHAnsi" w:hAnsiTheme="minorHAnsi" w:cstheme="minorHAnsi"/>
          <w:color w:val="000000"/>
          <w:sz w:val="24"/>
          <w:szCs w:val="24"/>
          <w:shd w:val="clear" w:color="auto" w:fill="FFFFFF"/>
          <w:lang w:val="ro-RO"/>
        </w:rPr>
        <w:t xml:space="preserve">. </w:t>
      </w:r>
      <w:r w:rsidRPr="001B23F8">
        <w:rPr>
          <w:rFonts w:asciiTheme="minorHAnsi" w:hAnsiTheme="minorHAnsi" w:cstheme="minorHAnsi"/>
          <w:color w:val="000000"/>
          <w:sz w:val="24"/>
          <w:szCs w:val="24"/>
          <w:shd w:val="clear" w:color="auto" w:fill="FFFFFF"/>
          <w:lang w:val="ro-RO"/>
        </w:rPr>
        <w:t>Acestea includ</w:t>
      </w:r>
      <w:r w:rsidR="00E5375B" w:rsidRPr="001B23F8">
        <w:rPr>
          <w:rFonts w:asciiTheme="minorHAnsi" w:hAnsiTheme="minorHAnsi" w:cstheme="minorHAnsi"/>
          <w:color w:val="000000"/>
          <w:sz w:val="24"/>
          <w:szCs w:val="24"/>
          <w:shd w:val="clear" w:color="auto" w:fill="FFFFFF"/>
          <w:lang w:val="ro-RO"/>
        </w:rPr>
        <w:t>:</w:t>
      </w:r>
    </w:p>
    <w:p w:rsidR="00E5375B" w:rsidRPr="001B23F8" w:rsidRDefault="00085EB2" w:rsidP="00085EB2">
      <w:pPr>
        <w:pStyle w:val="a3"/>
        <w:numPr>
          <w:ilvl w:val="0"/>
          <w:numId w:val="9"/>
        </w:numPr>
        <w:spacing w:after="120"/>
        <w:jc w:val="both"/>
        <w:rPr>
          <w:rFonts w:asciiTheme="minorHAnsi" w:eastAsiaTheme="minorHAnsi" w:hAnsiTheme="minorHAnsi" w:cstheme="minorHAnsi"/>
          <w:sz w:val="24"/>
          <w:szCs w:val="24"/>
          <w:lang w:val="ro-RO"/>
        </w:rPr>
      </w:pPr>
      <w:r w:rsidRPr="001B23F8">
        <w:rPr>
          <w:rFonts w:asciiTheme="minorHAnsi" w:eastAsiaTheme="minorHAnsi" w:hAnsiTheme="minorHAnsi" w:cstheme="minorHAnsi"/>
          <w:sz w:val="24"/>
          <w:szCs w:val="24"/>
          <w:lang w:val="ro-RO"/>
        </w:rPr>
        <w:t>Reguli fiscale numerice naționale</w:t>
      </w:r>
      <w:r w:rsidR="00E5375B" w:rsidRPr="001B23F8">
        <w:rPr>
          <w:rFonts w:asciiTheme="minorHAnsi" w:eastAsiaTheme="minorHAnsi" w:hAnsiTheme="minorHAnsi" w:cstheme="minorHAnsi"/>
          <w:sz w:val="24"/>
          <w:szCs w:val="24"/>
          <w:lang w:val="ro-RO"/>
        </w:rPr>
        <w:t>;</w:t>
      </w:r>
    </w:p>
    <w:p w:rsidR="00E5375B" w:rsidRPr="001B23F8" w:rsidRDefault="00085EB2" w:rsidP="00085EB2">
      <w:pPr>
        <w:pStyle w:val="a3"/>
        <w:numPr>
          <w:ilvl w:val="0"/>
          <w:numId w:val="9"/>
        </w:numPr>
        <w:spacing w:after="120"/>
        <w:jc w:val="both"/>
        <w:rPr>
          <w:rFonts w:asciiTheme="minorHAnsi" w:eastAsiaTheme="minorHAnsi" w:hAnsiTheme="minorHAnsi" w:cstheme="minorHAnsi"/>
          <w:sz w:val="24"/>
          <w:szCs w:val="24"/>
          <w:lang w:val="ro-RO"/>
        </w:rPr>
      </w:pPr>
      <w:r w:rsidRPr="001B23F8">
        <w:rPr>
          <w:rFonts w:asciiTheme="minorHAnsi" w:eastAsiaTheme="minorHAnsi" w:hAnsiTheme="minorHAnsi" w:cstheme="minorHAnsi"/>
          <w:sz w:val="24"/>
          <w:szCs w:val="24"/>
          <w:lang w:val="ro-RO"/>
        </w:rPr>
        <w:t>Instituții fiscale independente (IFI); și</w:t>
      </w:r>
    </w:p>
    <w:p w:rsidR="00E5375B" w:rsidRPr="001B23F8" w:rsidRDefault="00085EB2" w:rsidP="00085EB2">
      <w:pPr>
        <w:pStyle w:val="a3"/>
        <w:numPr>
          <w:ilvl w:val="0"/>
          <w:numId w:val="9"/>
        </w:numPr>
        <w:spacing w:after="120"/>
        <w:jc w:val="both"/>
        <w:rPr>
          <w:rFonts w:asciiTheme="minorHAnsi" w:eastAsiaTheme="minorHAnsi" w:hAnsiTheme="minorHAnsi" w:cstheme="minorHAnsi"/>
          <w:sz w:val="24"/>
          <w:szCs w:val="24"/>
          <w:lang w:val="ro-RO"/>
        </w:rPr>
      </w:pPr>
      <w:r w:rsidRPr="001B23F8">
        <w:rPr>
          <w:rFonts w:asciiTheme="minorHAnsi" w:eastAsiaTheme="minorHAnsi" w:hAnsiTheme="minorHAnsi" w:cstheme="minorHAnsi"/>
          <w:sz w:val="24"/>
          <w:szCs w:val="24"/>
          <w:lang w:val="ro-RO"/>
        </w:rPr>
        <w:t>Cadrele bugetare pe termen mediu (CBTM</w:t>
      </w:r>
      <w:r w:rsidR="00397448" w:rsidRPr="001B23F8">
        <w:rPr>
          <w:rFonts w:asciiTheme="minorHAnsi" w:eastAsiaTheme="minorHAnsi" w:hAnsiTheme="minorHAnsi" w:cstheme="minorHAnsi"/>
          <w:sz w:val="24"/>
          <w:szCs w:val="24"/>
          <w:lang w:val="ro-RO"/>
        </w:rPr>
        <w:t>)</w:t>
      </w:r>
      <w:r w:rsidR="00E5375B" w:rsidRPr="001B23F8">
        <w:rPr>
          <w:rFonts w:asciiTheme="minorHAnsi" w:eastAsiaTheme="minorHAnsi" w:hAnsiTheme="minorHAnsi" w:cstheme="minorHAnsi"/>
          <w:sz w:val="24"/>
          <w:szCs w:val="24"/>
          <w:lang w:val="ro-RO"/>
        </w:rPr>
        <w:t>.</w:t>
      </w:r>
    </w:p>
    <w:p w:rsidR="00E5375B" w:rsidRPr="001B23F8" w:rsidRDefault="00085EB2" w:rsidP="00E5375B">
      <w:pPr>
        <w:shd w:val="clear" w:color="auto" w:fill="FFFFFF"/>
        <w:spacing w:after="120"/>
        <w:jc w:val="both"/>
        <w:rPr>
          <w:rFonts w:asciiTheme="minorHAnsi" w:eastAsiaTheme="minorHAnsi" w:hAnsiTheme="minorHAnsi" w:cstheme="minorHAnsi"/>
          <w:color w:val="000000"/>
          <w:sz w:val="24"/>
          <w:szCs w:val="24"/>
          <w:lang w:val="ro-RO"/>
        </w:rPr>
      </w:pPr>
      <w:r w:rsidRPr="001B23F8">
        <w:rPr>
          <w:rFonts w:asciiTheme="minorHAnsi" w:eastAsiaTheme="minorHAnsi" w:hAnsiTheme="minorHAnsi" w:cstheme="minorHAnsi"/>
          <w:color w:val="000000"/>
          <w:sz w:val="24"/>
          <w:szCs w:val="24"/>
          <w:lang w:val="ro-RO"/>
        </w:rPr>
        <w:t>Printre obiectivele mai largi ale guvernanței fiscale pot fi incluse</w:t>
      </w:r>
      <w:r w:rsidR="00E5375B" w:rsidRPr="001B23F8">
        <w:rPr>
          <w:rFonts w:asciiTheme="minorHAnsi" w:eastAsiaTheme="minorHAnsi" w:hAnsiTheme="minorHAnsi" w:cstheme="minorHAnsi"/>
          <w:color w:val="000000"/>
          <w:sz w:val="24"/>
          <w:szCs w:val="24"/>
          <w:lang w:val="ro-RO"/>
        </w:rPr>
        <w:t>:</w:t>
      </w:r>
    </w:p>
    <w:p w:rsidR="00E5375B" w:rsidRPr="001B23F8" w:rsidRDefault="00085EB2" w:rsidP="00085EB2">
      <w:pPr>
        <w:numPr>
          <w:ilvl w:val="0"/>
          <w:numId w:val="6"/>
        </w:numPr>
        <w:spacing w:after="120"/>
        <w:contextualSpacing/>
        <w:jc w:val="both"/>
        <w:rPr>
          <w:rFonts w:asciiTheme="minorHAnsi" w:eastAsiaTheme="minorHAnsi" w:hAnsiTheme="minorHAnsi" w:cstheme="minorHAnsi"/>
          <w:sz w:val="24"/>
          <w:szCs w:val="24"/>
          <w:lang w:val="ro-RO"/>
        </w:rPr>
      </w:pPr>
      <w:r w:rsidRPr="001B23F8">
        <w:rPr>
          <w:rFonts w:asciiTheme="minorHAnsi" w:eastAsiaTheme="minorHAnsi" w:hAnsiTheme="minorHAnsi" w:cstheme="minorHAnsi"/>
          <w:sz w:val="24"/>
          <w:szCs w:val="24"/>
          <w:lang w:val="ro-RO"/>
        </w:rPr>
        <w:t xml:space="preserve">Obținerea de poziții bugetare solide prin reducerea prejudecăților privind deficitul, adică abordarea tendinței de a conduce politici fiscale </w:t>
      </w:r>
      <w:proofErr w:type="spellStart"/>
      <w:r w:rsidRPr="001B23F8">
        <w:rPr>
          <w:rFonts w:asciiTheme="minorHAnsi" w:eastAsiaTheme="minorHAnsi" w:hAnsiTheme="minorHAnsi" w:cstheme="minorHAnsi"/>
          <w:sz w:val="24"/>
          <w:szCs w:val="24"/>
          <w:lang w:val="ro-RO"/>
        </w:rPr>
        <w:t>nesustenabile</w:t>
      </w:r>
      <w:proofErr w:type="spellEnd"/>
      <w:r w:rsidRPr="001B23F8">
        <w:rPr>
          <w:rFonts w:asciiTheme="minorHAnsi" w:eastAsiaTheme="minorHAnsi" w:hAnsiTheme="minorHAnsi" w:cstheme="minorHAnsi"/>
          <w:sz w:val="24"/>
          <w:szCs w:val="24"/>
          <w:lang w:val="ro-RO"/>
        </w:rPr>
        <w:t xml:space="preserve"> care duc la deficite ridicate și la creșterea ratelor datoriilor în timp</w:t>
      </w:r>
      <w:r w:rsidR="00E5375B" w:rsidRPr="001B23F8">
        <w:rPr>
          <w:rFonts w:asciiTheme="minorHAnsi" w:eastAsiaTheme="minorHAnsi" w:hAnsiTheme="minorHAnsi" w:cstheme="minorHAnsi"/>
          <w:sz w:val="24"/>
          <w:szCs w:val="24"/>
          <w:lang w:val="ro-RO"/>
        </w:rPr>
        <w:t>;</w:t>
      </w:r>
    </w:p>
    <w:p w:rsidR="00E5375B" w:rsidRPr="001B23F8" w:rsidRDefault="00085EB2" w:rsidP="00085EB2">
      <w:pPr>
        <w:numPr>
          <w:ilvl w:val="0"/>
          <w:numId w:val="6"/>
        </w:numPr>
        <w:spacing w:after="120"/>
        <w:contextualSpacing/>
        <w:jc w:val="both"/>
        <w:rPr>
          <w:rFonts w:asciiTheme="minorHAnsi" w:eastAsiaTheme="minorHAnsi" w:hAnsiTheme="minorHAnsi" w:cstheme="minorHAnsi"/>
          <w:sz w:val="24"/>
          <w:szCs w:val="24"/>
          <w:lang w:val="ro-RO"/>
        </w:rPr>
      </w:pPr>
      <w:r w:rsidRPr="001B23F8">
        <w:rPr>
          <w:rFonts w:asciiTheme="minorHAnsi" w:eastAsiaTheme="minorHAnsi" w:hAnsiTheme="minorHAnsi" w:cstheme="minorHAnsi"/>
          <w:sz w:val="24"/>
          <w:szCs w:val="24"/>
          <w:lang w:val="ro-RO"/>
        </w:rPr>
        <w:t>Reducerea ciclicității politicii fiscale;</w:t>
      </w:r>
    </w:p>
    <w:p w:rsidR="00E5375B" w:rsidRPr="001B23F8" w:rsidRDefault="00085EB2" w:rsidP="00085EB2">
      <w:pPr>
        <w:numPr>
          <w:ilvl w:val="0"/>
          <w:numId w:val="6"/>
        </w:numPr>
        <w:spacing w:after="120"/>
        <w:jc w:val="both"/>
        <w:rPr>
          <w:rFonts w:asciiTheme="minorHAnsi" w:eastAsiaTheme="minorHAnsi" w:hAnsiTheme="minorHAnsi" w:cstheme="minorHAnsi"/>
          <w:sz w:val="24"/>
          <w:szCs w:val="24"/>
          <w:lang w:val="ro-RO"/>
        </w:rPr>
      </w:pPr>
      <w:r w:rsidRPr="001B23F8">
        <w:rPr>
          <w:rFonts w:asciiTheme="minorHAnsi" w:eastAsiaTheme="minorHAnsi" w:hAnsiTheme="minorHAnsi" w:cstheme="minorHAnsi"/>
          <w:sz w:val="24"/>
          <w:szCs w:val="24"/>
          <w:lang w:val="ro-RO"/>
        </w:rPr>
        <w:t>Îmbunătățirea eficienței cheltuielilor publice</w:t>
      </w:r>
      <w:r w:rsidR="00E5375B" w:rsidRPr="001B23F8">
        <w:rPr>
          <w:rFonts w:asciiTheme="minorHAnsi" w:eastAsiaTheme="minorHAnsi" w:hAnsiTheme="minorHAnsi" w:cstheme="minorHAnsi"/>
          <w:sz w:val="24"/>
          <w:szCs w:val="24"/>
          <w:lang w:val="ro-RO"/>
        </w:rPr>
        <w:t>.</w:t>
      </w:r>
    </w:p>
    <w:p w:rsidR="00E5375B" w:rsidRPr="001B23F8" w:rsidRDefault="00085EB2" w:rsidP="00E5375B">
      <w:pPr>
        <w:spacing w:after="120"/>
        <w:jc w:val="both"/>
        <w:rPr>
          <w:rFonts w:asciiTheme="minorHAnsi" w:eastAsiaTheme="minorHAnsi" w:hAnsiTheme="minorHAnsi" w:cstheme="minorHAnsi"/>
          <w:sz w:val="24"/>
          <w:szCs w:val="24"/>
          <w:lang w:val="ro-RO"/>
        </w:rPr>
      </w:pPr>
      <w:r w:rsidRPr="001B23F8">
        <w:rPr>
          <w:rFonts w:asciiTheme="minorHAnsi" w:eastAsiaTheme="minorHAnsi" w:hAnsiTheme="minorHAnsi" w:cstheme="minorHAnsi"/>
          <w:sz w:val="24"/>
          <w:szCs w:val="24"/>
          <w:lang w:val="ro-RO"/>
        </w:rPr>
        <w:t>În ansamblu, reformele privind guvernanța fiscală ale UE includ cerința de a adopta reguli naționale privind echilibrul structural, de a reduce anual datoria până la atingerea nivelului de 60% din PIB și de a consolida cadrele fiscale naționale</w:t>
      </w:r>
      <w:r w:rsidR="00E5375B" w:rsidRPr="001B23F8">
        <w:rPr>
          <w:rFonts w:asciiTheme="minorHAnsi" w:eastAsiaTheme="minorHAnsi" w:hAnsiTheme="minorHAnsi" w:cstheme="minorHAnsi"/>
          <w:sz w:val="24"/>
          <w:szCs w:val="24"/>
          <w:lang w:val="ro-RO"/>
        </w:rPr>
        <w:t>.</w:t>
      </w:r>
    </w:p>
    <w:p w:rsidR="00E5375B" w:rsidRPr="001B23F8" w:rsidRDefault="00085EB2" w:rsidP="00C12E13">
      <w:pPr>
        <w:spacing w:after="240"/>
        <w:jc w:val="both"/>
        <w:rPr>
          <w:rFonts w:asciiTheme="minorHAnsi" w:eastAsiaTheme="minorHAnsi" w:hAnsiTheme="minorHAnsi" w:cstheme="minorHAnsi"/>
          <w:sz w:val="24"/>
          <w:szCs w:val="24"/>
          <w:lang w:val="ro-RO"/>
        </w:rPr>
      </w:pPr>
      <w:r w:rsidRPr="001B23F8">
        <w:rPr>
          <w:rFonts w:asciiTheme="minorHAnsi" w:eastAsiaTheme="minorHAnsi" w:hAnsiTheme="minorHAnsi" w:cstheme="minorHAnsi"/>
          <w:sz w:val="24"/>
          <w:szCs w:val="24"/>
          <w:lang w:val="ro-RO"/>
        </w:rPr>
        <w:t>Consolidarea cadrelor fiscale, în special a normelor fiscale numerice, a apărut ca un răspuns-cheie la moștenirea crizei fiscale. În zona euro și în majoritatea celorlalte state membre ale UE acest lucru se aplică reformelor instituționale la nivel național și subnațional</w:t>
      </w:r>
      <w:r w:rsidR="00E5375B" w:rsidRPr="001B23F8">
        <w:rPr>
          <w:rFonts w:asciiTheme="minorHAnsi" w:eastAsiaTheme="minorHAnsi" w:hAnsiTheme="minorHAnsi" w:cstheme="minorHAnsi"/>
          <w:sz w:val="24"/>
          <w:szCs w:val="24"/>
          <w:lang w:val="ro-RO"/>
        </w:rPr>
        <w:t xml:space="preserve">. </w:t>
      </w:r>
      <w:r w:rsidRPr="001B23F8">
        <w:rPr>
          <w:rFonts w:asciiTheme="minorHAnsi" w:eastAsiaTheme="minorHAnsi" w:hAnsiTheme="minorHAnsi" w:cstheme="minorHAnsi"/>
          <w:sz w:val="24"/>
          <w:szCs w:val="24"/>
          <w:lang w:val="ro-RO"/>
        </w:rPr>
        <w:t>De asemenea, în afara UE, multe țări au demarat sau intenționează să reformeze normele fiscale existente și să introducă altele noi în scopul de a oferi o ancoră pe termen mediu, de a sprijini eforturile credibile de ajustare pe termen lung și de a asigura sustenabilitatea fiscală</w:t>
      </w:r>
      <w:r w:rsidR="00E5375B" w:rsidRPr="001B23F8">
        <w:rPr>
          <w:rFonts w:asciiTheme="minorHAnsi" w:eastAsiaTheme="minorHAnsi" w:hAnsiTheme="minorHAnsi" w:cstheme="minorHAnsi"/>
          <w:sz w:val="24"/>
          <w:szCs w:val="24"/>
          <w:lang w:val="ro-RO"/>
        </w:rPr>
        <w:t>.</w:t>
      </w:r>
    </w:p>
    <w:p w:rsidR="00C12E13" w:rsidRPr="001B23F8" w:rsidRDefault="00C12E13">
      <w:pPr>
        <w:rPr>
          <w:rFonts w:asciiTheme="minorHAnsi" w:hAnsiTheme="minorHAnsi" w:cstheme="minorHAnsi"/>
          <w:b/>
          <w:sz w:val="28"/>
          <w:szCs w:val="28"/>
          <w:lang w:val="ro-RO"/>
        </w:rPr>
      </w:pPr>
      <w:r w:rsidRPr="001B23F8">
        <w:rPr>
          <w:rFonts w:asciiTheme="minorHAnsi" w:hAnsiTheme="minorHAnsi" w:cstheme="minorHAnsi"/>
          <w:b/>
          <w:sz w:val="28"/>
          <w:szCs w:val="28"/>
          <w:lang w:val="ro-RO"/>
        </w:rPr>
        <w:br w:type="page"/>
      </w:r>
    </w:p>
    <w:p w:rsidR="005120CD" w:rsidRPr="001B23F8" w:rsidRDefault="005120CD" w:rsidP="005120CD">
      <w:pPr>
        <w:rPr>
          <w:rFonts w:asciiTheme="minorHAnsi" w:hAnsiTheme="minorHAnsi" w:cstheme="minorHAnsi"/>
          <w:b/>
          <w:sz w:val="28"/>
          <w:szCs w:val="28"/>
          <w:lang w:val="ro-RO"/>
        </w:rPr>
      </w:pPr>
      <w:r w:rsidRPr="001B23F8">
        <w:rPr>
          <w:rFonts w:asciiTheme="minorHAnsi" w:hAnsiTheme="minorHAnsi" w:cstheme="minorHAnsi"/>
          <w:b/>
          <w:sz w:val="28"/>
          <w:szCs w:val="28"/>
          <w:lang w:val="ro-RO"/>
        </w:rPr>
        <w:lastRenderedPageBreak/>
        <w:t xml:space="preserve">3. </w:t>
      </w:r>
      <w:r w:rsidR="00085EB2" w:rsidRPr="001B23F8">
        <w:rPr>
          <w:rFonts w:asciiTheme="minorHAnsi" w:hAnsiTheme="minorHAnsi" w:cstheme="minorHAnsi"/>
          <w:b/>
          <w:sz w:val="28"/>
          <w:szCs w:val="28"/>
          <w:lang w:val="ro-RO"/>
        </w:rPr>
        <w:t>Responsabilitatea fiscală în Republica Moldova</w:t>
      </w:r>
    </w:p>
    <w:p w:rsidR="00E92746" w:rsidRPr="001B23F8" w:rsidRDefault="00DC63EF" w:rsidP="006153E7">
      <w:pPr>
        <w:spacing w:after="120"/>
        <w:jc w:val="both"/>
        <w:rPr>
          <w:rFonts w:asciiTheme="minorHAnsi" w:eastAsiaTheme="minorHAnsi" w:hAnsiTheme="minorHAnsi" w:cstheme="minorHAnsi"/>
          <w:sz w:val="24"/>
          <w:szCs w:val="24"/>
          <w:lang w:val="ro-RO"/>
        </w:rPr>
      </w:pPr>
      <w:r>
        <w:rPr>
          <w:rFonts w:asciiTheme="minorHAnsi" w:eastAsiaTheme="minorHAnsi" w:hAnsiTheme="minorHAnsi" w:cstheme="minorHAnsi"/>
          <w:sz w:val="24"/>
          <w:szCs w:val="24"/>
          <w:lang w:val="ro-RO"/>
        </w:rPr>
        <w:t xml:space="preserve">Este </w:t>
      </w:r>
      <w:r w:rsidR="00085EB2" w:rsidRPr="001B23F8">
        <w:rPr>
          <w:rFonts w:asciiTheme="minorHAnsi" w:eastAsiaTheme="minorHAnsi" w:hAnsiTheme="minorHAnsi" w:cstheme="minorHAnsi"/>
          <w:sz w:val="24"/>
          <w:szCs w:val="24"/>
          <w:lang w:val="ro-RO"/>
        </w:rPr>
        <w:t xml:space="preserve">de remarcat că, în mod tradițional, </w:t>
      </w:r>
      <w:r>
        <w:rPr>
          <w:rFonts w:asciiTheme="minorHAnsi" w:eastAsiaTheme="minorHAnsi" w:hAnsiTheme="minorHAnsi" w:cstheme="minorHAnsi"/>
          <w:sz w:val="24"/>
          <w:szCs w:val="24"/>
          <w:lang w:val="ro-RO"/>
        </w:rPr>
        <w:t>promovarea</w:t>
      </w:r>
      <w:r w:rsidR="00085EB2" w:rsidRPr="001B23F8">
        <w:rPr>
          <w:rFonts w:asciiTheme="minorHAnsi" w:eastAsiaTheme="minorHAnsi" w:hAnsiTheme="minorHAnsi" w:cstheme="minorHAnsi"/>
          <w:sz w:val="24"/>
          <w:szCs w:val="24"/>
          <w:lang w:val="ro-RO"/>
        </w:rPr>
        <w:t xml:space="preserve"> politicii fiscale în Moldova a fost </w:t>
      </w:r>
      <w:r>
        <w:rPr>
          <w:rFonts w:asciiTheme="minorHAnsi" w:eastAsiaTheme="minorHAnsi" w:hAnsiTheme="minorHAnsi" w:cstheme="minorHAnsi"/>
          <w:sz w:val="24"/>
          <w:szCs w:val="24"/>
          <w:lang w:val="ro-RO"/>
        </w:rPr>
        <w:t xml:space="preserve">una </w:t>
      </w:r>
      <w:r w:rsidR="00085EB2" w:rsidRPr="001B23F8">
        <w:rPr>
          <w:rFonts w:asciiTheme="minorHAnsi" w:eastAsiaTheme="minorHAnsi" w:hAnsiTheme="minorHAnsi" w:cstheme="minorHAnsi"/>
          <w:sz w:val="24"/>
          <w:szCs w:val="24"/>
          <w:lang w:val="ro-RO"/>
        </w:rPr>
        <w:t>prudentă. Cu excepția perioadei de tranziție timpurie a Moldovei, care a fost caracterizată de un colaps al producției, evoluția deficitului public general de la începutul creșterii economice susținute începând cu anul 2000 a rămas, în general, sub pragul de 3%. Singura excepție a fost deficitul crizei internaționale 2009, un an în care multe economii, inclusiv cele europene, au avut deficite foarte mari (a se vedea figura 2 de mai jos</w:t>
      </w:r>
      <w:r w:rsidR="00E92746" w:rsidRPr="001B23F8">
        <w:rPr>
          <w:rFonts w:asciiTheme="minorHAnsi" w:eastAsiaTheme="minorHAnsi" w:hAnsiTheme="minorHAnsi" w:cstheme="minorHAnsi"/>
          <w:sz w:val="24"/>
          <w:szCs w:val="24"/>
          <w:lang w:val="ro-RO"/>
        </w:rPr>
        <w:t>)</w:t>
      </w:r>
      <w:r w:rsidR="00593A84" w:rsidRPr="001B23F8">
        <w:rPr>
          <w:rFonts w:asciiTheme="minorHAnsi" w:eastAsiaTheme="minorHAnsi" w:hAnsiTheme="minorHAnsi" w:cstheme="minorHAnsi"/>
          <w:sz w:val="24"/>
          <w:szCs w:val="24"/>
          <w:lang w:val="ro-RO"/>
        </w:rPr>
        <w:t>.</w:t>
      </w:r>
    </w:p>
    <w:p w:rsidR="009A2241" w:rsidRPr="001B23F8" w:rsidRDefault="009A2241" w:rsidP="009A2241">
      <w:pPr>
        <w:spacing w:after="0"/>
        <w:rPr>
          <w:rFonts w:asciiTheme="minorHAnsi" w:eastAsiaTheme="minorHAnsi" w:hAnsiTheme="minorHAnsi" w:cstheme="minorHAnsi"/>
          <w:b/>
          <w:sz w:val="24"/>
          <w:szCs w:val="24"/>
          <w:lang w:val="ro-RO"/>
        </w:rPr>
      </w:pPr>
      <w:r w:rsidRPr="001B23F8">
        <w:rPr>
          <w:rFonts w:asciiTheme="minorHAnsi" w:eastAsiaTheme="minorHAnsi" w:hAnsiTheme="minorHAnsi" w:cstheme="minorHAnsi"/>
          <w:b/>
          <w:sz w:val="24"/>
          <w:szCs w:val="24"/>
          <w:lang w:val="ro-RO"/>
        </w:rPr>
        <w:t>Figur</w:t>
      </w:r>
      <w:r w:rsidR="00A1237E">
        <w:rPr>
          <w:rFonts w:asciiTheme="minorHAnsi" w:eastAsiaTheme="minorHAnsi" w:hAnsiTheme="minorHAnsi" w:cstheme="minorHAnsi"/>
          <w:b/>
          <w:sz w:val="24"/>
          <w:szCs w:val="24"/>
          <w:lang w:val="ro-RO"/>
        </w:rPr>
        <w:t>a</w:t>
      </w:r>
      <w:r w:rsidRPr="001B23F8">
        <w:rPr>
          <w:rFonts w:asciiTheme="minorHAnsi" w:eastAsiaTheme="minorHAnsi" w:hAnsiTheme="minorHAnsi" w:cstheme="minorHAnsi"/>
          <w:b/>
          <w:sz w:val="24"/>
          <w:szCs w:val="24"/>
          <w:lang w:val="ro-RO"/>
        </w:rPr>
        <w:t xml:space="preserve"> 2: </w:t>
      </w:r>
      <w:r w:rsidR="00085EB2" w:rsidRPr="001B23F8">
        <w:rPr>
          <w:rFonts w:asciiTheme="minorHAnsi" w:eastAsiaTheme="minorHAnsi" w:hAnsiTheme="minorHAnsi" w:cstheme="minorHAnsi"/>
          <w:b/>
          <w:sz w:val="24"/>
          <w:szCs w:val="24"/>
          <w:lang w:val="ro-RO"/>
        </w:rPr>
        <w:t>Balanța administrației publice din Republica Moldova</w:t>
      </w:r>
    </w:p>
    <w:p w:rsidR="009A2241" w:rsidRPr="001B23F8" w:rsidRDefault="00085EB2" w:rsidP="009A2241">
      <w:pPr>
        <w:spacing w:after="120"/>
        <w:rPr>
          <w:rFonts w:asciiTheme="minorHAnsi" w:eastAsiaTheme="minorHAnsi" w:hAnsiTheme="minorHAnsi" w:cstheme="minorHAnsi"/>
          <w:sz w:val="24"/>
          <w:szCs w:val="24"/>
          <w:lang w:val="ro-RO"/>
        </w:rPr>
      </w:pPr>
      <w:r w:rsidRPr="001B23F8">
        <w:rPr>
          <w:rFonts w:asciiTheme="minorHAnsi" w:eastAsiaTheme="minorHAnsi" w:hAnsiTheme="minorHAnsi" w:cstheme="minorHAnsi"/>
          <w:i/>
          <w:sz w:val="20"/>
          <w:szCs w:val="20"/>
          <w:lang w:val="ro-RO"/>
        </w:rPr>
        <w:t xml:space="preserve">Baza de date </w:t>
      </w:r>
      <w:r w:rsidR="009A2241" w:rsidRPr="001B23F8">
        <w:rPr>
          <w:rFonts w:asciiTheme="minorHAnsi" w:eastAsiaTheme="minorHAnsi" w:hAnsiTheme="minorHAnsi" w:cstheme="minorHAnsi"/>
          <w:i/>
          <w:sz w:val="20"/>
          <w:szCs w:val="20"/>
          <w:lang w:val="ro-RO"/>
        </w:rPr>
        <w:t xml:space="preserve">World Economic Outlook, </w:t>
      </w:r>
      <w:r w:rsidRPr="001B23F8">
        <w:rPr>
          <w:rFonts w:asciiTheme="minorHAnsi" w:eastAsiaTheme="minorHAnsi" w:hAnsiTheme="minorHAnsi" w:cstheme="minorHAnsi"/>
          <w:i/>
          <w:sz w:val="20"/>
          <w:szCs w:val="20"/>
          <w:lang w:val="ro-RO"/>
        </w:rPr>
        <w:t>aprilie</w:t>
      </w:r>
      <w:r w:rsidR="009A2241" w:rsidRPr="001B23F8">
        <w:rPr>
          <w:rFonts w:asciiTheme="minorHAnsi" w:eastAsiaTheme="minorHAnsi" w:hAnsiTheme="minorHAnsi" w:cstheme="minorHAnsi"/>
          <w:i/>
          <w:sz w:val="20"/>
          <w:szCs w:val="20"/>
          <w:lang w:val="ro-RO"/>
        </w:rPr>
        <w:t xml:space="preserve"> 2016</w:t>
      </w:r>
    </w:p>
    <w:p w:rsidR="00593A84" w:rsidRPr="001B23F8" w:rsidRDefault="00B272B8" w:rsidP="006153E7">
      <w:pPr>
        <w:spacing w:after="120"/>
        <w:jc w:val="both"/>
        <w:rPr>
          <w:rFonts w:asciiTheme="minorHAnsi" w:eastAsiaTheme="minorHAnsi" w:hAnsiTheme="minorHAnsi" w:cstheme="minorHAnsi"/>
          <w:sz w:val="24"/>
          <w:szCs w:val="24"/>
          <w:lang w:val="ro-RO"/>
        </w:rPr>
      </w:pPr>
      <w:r>
        <w:rPr>
          <w:rFonts w:asciiTheme="minorHAnsi" w:eastAsiaTheme="minorHAnsi" w:hAnsiTheme="minorHAnsi" w:cstheme="minorHAnsi"/>
          <w:noProof/>
          <w:sz w:val="24"/>
          <w:szCs w:val="24"/>
          <w:lang w:val="en-US"/>
        </w:rPr>
        <w:drawing>
          <wp:inline distT="0" distB="0" distL="0" distR="0" wp14:anchorId="094BB408">
            <wp:extent cx="5502910" cy="2584167"/>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10413" cy="2587690"/>
                    </a:xfrm>
                    <a:prstGeom prst="rect">
                      <a:avLst/>
                    </a:prstGeom>
                    <a:noFill/>
                  </pic:spPr>
                </pic:pic>
              </a:graphicData>
            </a:graphic>
          </wp:inline>
        </w:drawing>
      </w:r>
    </w:p>
    <w:p w:rsidR="00E92746" w:rsidRPr="001B23F8" w:rsidRDefault="00085EB2" w:rsidP="001375E7">
      <w:pPr>
        <w:spacing w:after="120"/>
        <w:jc w:val="both"/>
        <w:rPr>
          <w:rFonts w:asciiTheme="minorHAnsi" w:eastAsiaTheme="minorHAnsi" w:hAnsiTheme="minorHAnsi" w:cstheme="minorHAnsi"/>
          <w:sz w:val="24"/>
          <w:szCs w:val="24"/>
          <w:lang w:val="ro-RO"/>
        </w:rPr>
      </w:pPr>
      <w:r w:rsidRPr="001B23F8">
        <w:rPr>
          <w:rFonts w:asciiTheme="minorHAnsi" w:eastAsiaTheme="minorHAnsi" w:hAnsiTheme="minorHAnsi" w:cstheme="minorHAnsi"/>
          <w:sz w:val="24"/>
          <w:szCs w:val="24"/>
          <w:lang w:val="ro-RO"/>
        </w:rPr>
        <w:t>În ceea ce privește limita stocului de datorie față de PIB, este de remarcat că în Moldova stocul de datorii a rămas mult sub pragul de 60% în perioada de după 2004 (a se vedea figura 3 de mai jos</w:t>
      </w:r>
      <w:r w:rsidR="00E92746" w:rsidRPr="001B23F8">
        <w:rPr>
          <w:rFonts w:asciiTheme="minorHAnsi" w:eastAsiaTheme="minorHAnsi" w:hAnsiTheme="minorHAnsi" w:cstheme="minorHAnsi"/>
          <w:sz w:val="24"/>
          <w:szCs w:val="24"/>
          <w:lang w:val="ro-RO"/>
        </w:rPr>
        <w:t>).</w:t>
      </w:r>
    </w:p>
    <w:p w:rsidR="009A2241" w:rsidRPr="001B23F8" w:rsidRDefault="009A2241" w:rsidP="009A2241">
      <w:pPr>
        <w:spacing w:after="0"/>
        <w:jc w:val="both"/>
        <w:rPr>
          <w:rFonts w:asciiTheme="minorHAnsi" w:eastAsiaTheme="minorHAnsi" w:hAnsiTheme="minorHAnsi" w:cstheme="minorHAnsi"/>
          <w:b/>
          <w:sz w:val="24"/>
          <w:szCs w:val="24"/>
          <w:lang w:val="ro-RO"/>
        </w:rPr>
      </w:pPr>
      <w:r w:rsidRPr="001B23F8">
        <w:rPr>
          <w:rFonts w:asciiTheme="minorHAnsi" w:eastAsiaTheme="minorHAnsi" w:hAnsiTheme="minorHAnsi" w:cstheme="minorHAnsi"/>
          <w:b/>
          <w:sz w:val="24"/>
          <w:szCs w:val="24"/>
          <w:lang w:val="ro-RO"/>
        </w:rPr>
        <w:t>Figur</w:t>
      </w:r>
      <w:r w:rsidR="00085EB2" w:rsidRPr="001B23F8">
        <w:rPr>
          <w:rFonts w:asciiTheme="minorHAnsi" w:eastAsiaTheme="minorHAnsi" w:hAnsiTheme="minorHAnsi" w:cstheme="minorHAnsi"/>
          <w:b/>
          <w:sz w:val="24"/>
          <w:szCs w:val="24"/>
          <w:lang w:val="ro-RO"/>
        </w:rPr>
        <w:t>a</w:t>
      </w:r>
      <w:r w:rsidRPr="001B23F8">
        <w:rPr>
          <w:rFonts w:asciiTheme="minorHAnsi" w:eastAsiaTheme="minorHAnsi" w:hAnsiTheme="minorHAnsi" w:cstheme="minorHAnsi"/>
          <w:b/>
          <w:sz w:val="24"/>
          <w:szCs w:val="24"/>
          <w:lang w:val="ro-RO"/>
        </w:rPr>
        <w:t xml:space="preserve"> 3: </w:t>
      </w:r>
      <w:r w:rsidR="00085EB2" w:rsidRPr="001B23F8">
        <w:rPr>
          <w:rFonts w:asciiTheme="minorHAnsi" w:eastAsiaTheme="minorHAnsi" w:hAnsiTheme="minorHAnsi" w:cstheme="minorHAnsi"/>
          <w:b/>
          <w:sz w:val="24"/>
          <w:szCs w:val="24"/>
          <w:lang w:val="ro-RO"/>
        </w:rPr>
        <w:t>Datoria publică brută a Republicii Moldova</w:t>
      </w:r>
    </w:p>
    <w:p w:rsidR="009A2241" w:rsidRPr="001B23F8" w:rsidRDefault="00085EB2" w:rsidP="006153E7">
      <w:pPr>
        <w:spacing w:after="120"/>
        <w:jc w:val="both"/>
        <w:rPr>
          <w:rFonts w:asciiTheme="minorHAnsi" w:eastAsiaTheme="minorHAnsi" w:hAnsiTheme="minorHAnsi" w:cstheme="minorHAnsi"/>
          <w:b/>
          <w:sz w:val="24"/>
          <w:szCs w:val="24"/>
          <w:lang w:val="ro-RO"/>
        </w:rPr>
      </w:pPr>
      <w:r w:rsidRPr="001B23F8">
        <w:rPr>
          <w:rFonts w:asciiTheme="minorHAnsi" w:eastAsiaTheme="minorHAnsi" w:hAnsiTheme="minorHAnsi" w:cstheme="minorHAnsi"/>
          <w:i/>
          <w:sz w:val="20"/>
          <w:szCs w:val="20"/>
          <w:lang w:val="ro-RO"/>
        </w:rPr>
        <w:t xml:space="preserve">Baza de date World Economic Outlook, aprilie </w:t>
      </w:r>
      <w:r w:rsidR="009A2241" w:rsidRPr="001B23F8">
        <w:rPr>
          <w:rFonts w:asciiTheme="minorHAnsi" w:eastAsiaTheme="minorHAnsi" w:hAnsiTheme="minorHAnsi" w:cstheme="minorHAnsi"/>
          <w:i/>
          <w:sz w:val="20"/>
          <w:szCs w:val="20"/>
          <w:lang w:val="ro-RO"/>
        </w:rPr>
        <w:t>2016</w:t>
      </w:r>
    </w:p>
    <w:p w:rsidR="00E92746" w:rsidRPr="001B23F8" w:rsidRDefault="00B272B8" w:rsidP="00E92746">
      <w:pPr>
        <w:spacing w:after="120"/>
        <w:jc w:val="both"/>
        <w:rPr>
          <w:rFonts w:asciiTheme="minorHAnsi" w:eastAsiaTheme="minorHAnsi" w:hAnsiTheme="minorHAnsi" w:cstheme="minorHAnsi"/>
          <w:sz w:val="24"/>
          <w:szCs w:val="24"/>
          <w:lang w:val="ro-RO"/>
        </w:rPr>
      </w:pPr>
      <w:r>
        <w:rPr>
          <w:rFonts w:asciiTheme="minorHAnsi" w:eastAsiaTheme="minorHAnsi" w:hAnsiTheme="minorHAnsi" w:cstheme="minorHAnsi"/>
          <w:noProof/>
          <w:sz w:val="24"/>
          <w:szCs w:val="24"/>
          <w:lang w:val="en-US"/>
        </w:rPr>
        <w:drawing>
          <wp:inline distT="0" distB="0" distL="0" distR="0" wp14:anchorId="0722B69C">
            <wp:extent cx="5100922" cy="2395393"/>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12641" cy="2400896"/>
                    </a:xfrm>
                    <a:prstGeom prst="rect">
                      <a:avLst/>
                    </a:prstGeom>
                    <a:noFill/>
                  </pic:spPr>
                </pic:pic>
              </a:graphicData>
            </a:graphic>
          </wp:inline>
        </w:drawing>
      </w:r>
    </w:p>
    <w:p w:rsidR="00E5375B" w:rsidRPr="001B23F8" w:rsidRDefault="00085EB2" w:rsidP="00AD1020">
      <w:pPr>
        <w:spacing w:after="240"/>
        <w:jc w:val="both"/>
        <w:rPr>
          <w:rFonts w:asciiTheme="minorHAnsi" w:eastAsiaTheme="minorHAnsi" w:hAnsiTheme="minorHAnsi" w:cstheme="minorHAnsi"/>
          <w:sz w:val="24"/>
          <w:szCs w:val="24"/>
          <w:lang w:val="ro-RO"/>
        </w:rPr>
      </w:pPr>
      <w:r w:rsidRPr="001B23F8">
        <w:rPr>
          <w:rFonts w:asciiTheme="minorHAnsi" w:eastAsiaTheme="minorHAnsi" w:hAnsiTheme="minorHAnsi" w:cstheme="minorHAnsi"/>
          <w:sz w:val="24"/>
          <w:szCs w:val="24"/>
          <w:lang w:val="ro-RO"/>
        </w:rPr>
        <w:lastRenderedPageBreak/>
        <w:t>Faptul că Moldova a realizat o politică fiscală responsabilă nu poate trece neobservat, deoarece țara a suferit șocuri exogene și endogene semnificative în perioada de tranziție</w:t>
      </w:r>
      <w:r w:rsidR="00CE1ACC" w:rsidRPr="001B23F8">
        <w:rPr>
          <w:rFonts w:asciiTheme="minorHAnsi" w:eastAsiaTheme="minorHAnsi" w:hAnsiTheme="minorHAnsi" w:cstheme="minorHAnsi"/>
          <w:sz w:val="24"/>
          <w:szCs w:val="24"/>
          <w:lang w:val="ro-RO"/>
        </w:rPr>
        <w:t>.</w:t>
      </w:r>
    </w:p>
    <w:p w:rsidR="006153E7" w:rsidRPr="001B23F8" w:rsidRDefault="00681803" w:rsidP="00656728">
      <w:pPr>
        <w:rPr>
          <w:rFonts w:asciiTheme="minorHAnsi" w:hAnsiTheme="minorHAnsi" w:cstheme="minorHAnsi"/>
          <w:b/>
          <w:sz w:val="28"/>
          <w:szCs w:val="28"/>
          <w:lang w:val="ro-RO"/>
        </w:rPr>
      </w:pPr>
      <w:r w:rsidRPr="001B23F8">
        <w:rPr>
          <w:rFonts w:asciiTheme="minorHAnsi" w:hAnsiTheme="minorHAnsi" w:cstheme="minorHAnsi"/>
          <w:b/>
          <w:sz w:val="28"/>
          <w:szCs w:val="28"/>
          <w:lang w:val="ro-RO"/>
        </w:rPr>
        <w:t>4</w:t>
      </w:r>
      <w:r w:rsidR="00656728" w:rsidRPr="001B23F8">
        <w:rPr>
          <w:rFonts w:asciiTheme="minorHAnsi" w:hAnsiTheme="minorHAnsi" w:cstheme="minorHAnsi"/>
          <w:b/>
          <w:sz w:val="28"/>
          <w:szCs w:val="28"/>
          <w:lang w:val="ro-RO"/>
        </w:rPr>
        <w:t xml:space="preserve">. </w:t>
      </w:r>
      <w:r w:rsidR="00085EB2" w:rsidRPr="001B23F8">
        <w:rPr>
          <w:rFonts w:asciiTheme="minorHAnsi" w:hAnsiTheme="minorHAnsi" w:cstheme="minorHAnsi"/>
          <w:b/>
          <w:sz w:val="28"/>
          <w:szCs w:val="28"/>
          <w:lang w:val="ro-RO"/>
        </w:rPr>
        <w:t>Guvernarea fiscală a Republicii Moldova în comparație cu practica UE</w:t>
      </w:r>
    </w:p>
    <w:p w:rsidR="006153E7" w:rsidRPr="001B23F8" w:rsidRDefault="00085EB2" w:rsidP="00FA3DC3">
      <w:pPr>
        <w:spacing w:after="120"/>
        <w:jc w:val="both"/>
        <w:rPr>
          <w:rFonts w:asciiTheme="minorHAnsi" w:eastAsiaTheme="minorHAnsi" w:hAnsiTheme="minorHAnsi" w:cstheme="minorHAnsi"/>
          <w:sz w:val="24"/>
          <w:szCs w:val="24"/>
          <w:lang w:val="ro-RO"/>
        </w:rPr>
      </w:pPr>
      <w:r w:rsidRPr="001B23F8">
        <w:rPr>
          <w:rFonts w:asciiTheme="minorHAnsi" w:eastAsiaTheme="minorHAnsi" w:hAnsiTheme="minorHAnsi" w:cstheme="minorHAnsi"/>
          <w:sz w:val="24"/>
          <w:szCs w:val="24"/>
          <w:lang w:val="ro-RO"/>
        </w:rPr>
        <w:t>Cadrul legislativ de guvernanță fiscală în Moldova a fost îmbunătățit prin adoptarea Legii 181 privind finanțele publice și responsabilitatea fiscală în 2014, implementarea acesteia începând cu 1 ianuarie, 2015</w:t>
      </w:r>
      <w:r w:rsidR="006153E7" w:rsidRPr="001B23F8">
        <w:rPr>
          <w:rFonts w:asciiTheme="minorHAnsi" w:eastAsiaTheme="minorHAnsi" w:hAnsiTheme="minorHAnsi" w:cstheme="minorHAnsi"/>
          <w:sz w:val="24"/>
          <w:szCs w:val="24"/>
          <w:lang w:val="ro-RO"/>
        </w:rPr>
        <w:t xml:space="preserve">. </w:t>
      </w:r>
    </w:p>
    <w:p w:rsidR="006153E7" w:rsidRPr="001B23F8" w:rsidRDefault="00085EB2" w:rsidP="00FA3DC3">
      <w:pPr>
        <w:spacing w:after="120"/>
        <w:jc w:val="both"/>
        <w:rPr>
          <w:rFonts w:asciiTheme="minorHAnsi" w:eastAsiaTheme="minorHAnsi" w:hAnsiTheme="minorHAnsi" w:cstheme="minorHAnsi"/>
          <w:sz w:val="24"/>
          <w:szCs w:val="24"/>
          <w:lang w:val="ro-RO"/>
        </w:rPr>
      </w:pPr>
      <w:r w:rsidRPr="001B23F8">
        <w:rPr>
          <w:rFonts w:asciiTheme="minorHAnsi" w:eastAsiaTheme="minorHAnsi" w:hAnsiTheme="minorHAnsi" w:cstheme="minorHAnsi"/>
          <w:color w:val="000000"/>
          <w:sz w:val="24"/>
          <w:szCs w:val="24"/>
          <w:lang w:val="ro-RO"/>
        </w:rPr>
        <w:t xml:space="preserve">Pe lângă regulile și procedurile generale, Legea 181/2014 conține câteva dispoziții legale noi și inovatoare conforme cu cerințele UE privind consolidarea sistemelor naționale de gestionare a finanțelor publice și luând în considerare bunele practici internaționale. Pentru prima dată a fost introdusă o regulă fiscală care necesită un nivel maxim al deficitului </w:t>
      </w:r>
      <w:r w:rsidR="00DC63EF">
        <w:rPr>
          <w:rFonts w:asciiTheme="minorHAnsi" w:eastAsiaTheme="minorHAnsi" w:hAnsiTheme="minorHAnsi" w:cstheme="minorHAnsi"/>
          <w:color w:val="000000"/>
          <w:sz w:val="24"/>
          <w:szCs w:val="24"/>
          <w:lang w:val="ro-RO"/>
        </w:rPr>
        <w:t>bugetar</w:t>
      </w:r>
      <w:r w:rsidR="006153E7" w:rsidRPr="001B23F8">
        <w:rPr>
          <w:rFonts w:asciiTheme="minorHAnsi" w:eastAsiaTheme="minorHAnsi" w:hAnsiTheme="minorHAnsi" w:cstheme="minorHAnsi"/>
          <w:sz w:val="24"/>
          <w:szCs w:val="24"/>
          <w:lang w:val="ro-RO"/>
        </w:rPr>
        <w:t xml:space="preserve">. </w:t>
      </w:r>
      <w:r w:rsidRPr="001B23F8">
        <w:rPr>
          <w:rFonts w:asciiTheme="minorHAnsi" w:eastAsiaTheme="minorHAnsi" w:hAnsiTheme="minorHAnsi" w:cstheme="minorHAnsi"/>
          <w:sz w:val="24"/>
          <w:szCs w:val="24"/>
          <w:lang w:val="ro-RO"/>
        </w:rPr>
        <w:t>Noua lege stabilește, de asemenea, cerințe pentru procesul de planificare pe termen mediu și definește mai clar rolurile și responsabilitățile în procesul bugetar, în special ale Ministerului Finanțelor ca autoritate fiscală centrală</w:t>
      </w:r>
      <w:r w:rsidR="006153E7" w:rsidRPr="001B23F8">
        <w:rPr>
          <w:rFonts w:asciiTheme="minorHAnsi" w:eastAsiaTheme="minorHAnsi" w:hAnsiTheme="minorHAnsi" w:cstheme="minorHAnsi"/>
          <w:sz w:val="24"/>
          <w:szCs w:val="24"/>
          <w:lang w:val="ro-RO"/>
        </w:rPr>
        <w:t>.</w:t>
      </w:r>
    </w:p>
    <w:p w:rsidR="006153E7" w:rsidRPr="001B23F8" w:rsidRDefault="00085EB2" w:rsidP="00FA3DC3">
      <w:pPr>
        <w:spacing w:after="120"/>
        <w:jc w:val="both"/>
        <w:rPr>
          <w:rFonts w:asciiTheme="minorHAnsi" w:eastAsiaTheme="minorHAnsi" w:hAnsiTheme="minorHAnsi" w:cstheme="minorHAnsi"/>
          <w:sz w:val="24"/>
          <w:szCs w:val="24"/>
          <w:lang w:val="ro-RO"/>
        </w:rPr>
      </w:pPr>
      <w:r w:rsidRPr="001B23F8">
        <w:rPr>
          <w:rFonts w:asciiTheme="minorHAnsi" w:hAnsiTheme="minorHAnsi" w:cstheme="minorHAnsi"/>
          <w:color w:val="000000"/>
          <w:sz w:val="24"/>
          <w:szCs w:val="24"/>
          <w:shd w:val="clear" w:color="auto" w:fill="FFFFFF"/>
          <w:lang w:val="ro-RO"/>
        </w:rPr>
        <w:t>Cadrul legal prevede că formularea și procesul de pregătire a bugetului Republicii Moldova încorporează planificarea bugetară pe termen mediu și legea bugetului anual într-un proces unificat</w:t>
      </w:r>
      <w:r w:rsidR="006153E7" w:rsidRPr="001B23F8">
        <w:rPr>
          <w:rFonts w:asciiTheme="minorHAnsi" w:hAnsiTheme="minorHAnsi" w:cstheme="minorHAnsi"/>
          <w:color w:val="000000"/>
          <w:sz w:val="24"/>
          <w:szCs w:val="24"/>
          <w:shd w:val="clear" w:color="auto" w:fill="FFFFFF"/>
          <w:lang w:val="ro-RO"/>
        </w:rPr>
        <w:t xml:space="preserve">. </w:t>
      </w:r>
      <w:r w:rsidR="007F1D5A" w:rsidRPr="001B23F8">
        <w:rPr>
          <w:rFonts w:asciiTheme="minorHAnsi" w:hAnsiTheme="minorHAnsi" w:cstheme="minorHAnsi"/>
          <w:color w:val="000000"/>
          <w:sz w:val="24"/>
          <w:szCs w:val="24"/>
          <w:shd w:val="clear" w:color="auto" w:fill="FFFFFF"/>
          <w:lang w:val="ro-RO"/>
        </w:rPr>
        <w:t>Procesul este încorporat în calendarul bugetar, termenele-cheie ale cărora sunt prevăzute în articolul 47 din Legea 181/2014</w:t>
      </w:r>
      <w:r w:rsidR="006153E7" w:rsidRPr="001B23F8">
        <w:rPr>
          <w:rFonts w:asciiTheme="minorHAnsi" w:hAnsiTheme="minorHAnsi" w:cstheme="minorHAnsi"/>
          <w:color w:val="000000"/>
          <w:sz w:val="24"/>
          <w:szCs w:val="24"/>
          <w:shd w:val="clear" w:color="auto" w:fill="FFFFFF"/>
          <w:lang w:val="ro-RO"/>
        </w:rPr>
        <w:t xml:space="preserve">. </w:t>
      </w:r>
      <w:r w:rsidR="007F1D5A" w:rsidRPr="001B23F8">
        <w:rPr>
          <w:rFonts w:asciiTheme="minorHAnsi" w:hAnsiTheme="minorHAnsi" w:cstheme="minorHAnsi"/>
          <w:color w:val="000000"/>
          <w:sz w:val="24"/>
          <w:szCs w:val="24"/>
          <w:shd w:val="clear" w:color="auto" w:fill="FFFFFF"/>
          <w:lang w:val="ro-RO"/>
        </w:rPr>
        <w:t xml:space="preserve">Cele mai detaliate etape operaționale atât pentru CBTM, cât și pentru bugetul anual, inclusiv responsabilitățile Ministerului Finanțelor și ale tuturor celorlalte instituții bugetare, sunt prevăzute în Setul metodologic privind </w:t>
      </w:r>
      <w:r w:rsidR="00DC63EF">
        <w:rPr>
          <w:rFonts w:asciiTheme="minorHAnsi" w:hAnsiTheme="minorHAnsi" w:cstheme="minorHAnsi"/>
          <w:color w:val="000000"/>
          <w:sz w:val="24"/>
          <w:szCs w:val="24"/>
          <w:shd w:val="clear" w:color="auto" w:fill="FFFFFF"/>
          <w:lang w:val="ro-RO"/>
        </w:rPr>
        <w:t>elaborarea</w:t>
      </w:r>
      <w:r w:rsidR="007F1D5A" w:rsidRPr="001B23F8">
        <w:rPr>
          <w:rFonts w:asciiTheme="minorHAnsi" w:hAnsiTheme="minorHAnsi" w:cstheme="minorHAnsi"/>
          <w:color w:val="000000"/>
          <w:sz w:val="24"/>
          <w:szCs w:val="24"/>
          <w:shd w:val="clear" w:color="auto" w:fill="FFFFFF"/>
          <w:lang w:val="ro-RO"/>
        </w:rPr>
        <w:t xml:space="preserve">, aprobarea și </w:t>
      </w:r>
      <w:r w:rsidR="00DC63EF">
        <w:rPr>
          <w:rFonts w:asciiTheme="minorHAnsi" w:hAnsiTheme="minorHAnsi" w:cstheme="minorHAnsi"/>
          <w:color w:val="000000"/>
          <w:sz w:val="24"/>
          <w:szCs w:val="24"/>
          <w:shd w:val="clear" w:color="auto" w:fill="FFFFFF"/>
          <w:lang w:val="ro-RO"/>
        </w:rPr>
        <w:t>modificarea</w:t>
      </w:r>
      <w:r w:rsidR="007F1D5A" w:rsidRPr="001B23F8">
        <w:rPr>
          <w:rFonts w:asciiTheme="minorHAnsi" w:hAnsiTheme="minorHAnsi" w:cstheme="minorHAnsi"/>
          <w:color w:val="000000"/>
          <w:sz w:val="24"/>
          <w:szCs w:val="24"/>
          <w:shd w:val="clear" w:color="auto" w:fill="FFFFFF"/>
          <w:lang w:val="ro-RO"/>
        </w:rPr>
        <w:t xml:space="preserve"> bugetului, aprobat prin Ordinul MF 209/2015 și Circulara bugetară care este emisă anual de Ministrul Finanțe</w:t>
      </w:r>
      <w:r w:rsidR="00DC63EF">
        <w:rPr>
          <w:rFonts w:asciiTheme="minorHAnsi" w:hAnsiTheme="minorHAnsi" w:cstheme="minorHAnsi"/>
          <w:color w:val="000000"/>
          <w:sz w:val="24"/>
          <w:szCs w:val="24"/>
          <w:shd w:val="clear" w:color="auto" w:fill="FFFFFF"/>
          <w:lang w:val="ro-RO"/>
        </w:rPr>
        <w:t>lor</w:t>
      </w:r>
      <w:r w:rsidR="006153E7" w:rsidRPr="001B23F8">
        <w:rPr>
          <w:rFonts w:asciiTheme="minorHAnsi" w:hAnsiTheme="minorHAnsi" w:cstheme="minorHAnsi"/>
          <w:color w:val="000000"/>
          <w:sz w:val="24"/>
          <w:szCs w:val="24"/>
          <w:shd w:val="clear" w:color="auto" w:fill="FFFFFF"/>
          <w:lang w:val="ro-RO"/>
        </w:rPr>
        <w:t xml:space="preserve">.  </w:t>
      </w:r>
    </w:p>
    <w:p w:rsidR="00DC63EF" w:rsidRPr="00910B9C" w:rsidRDefault="007F1D5A" w:rsidP="00DC63EF">
      <w:pPr>
        <w:spacing w:after="240"/>
        <w:jc w:val="both"/>
        <w:rPr>
          <w:rFonts w:asciiTheme="minorHAnsi" w:eastAsiaTheme="minorHAnsi" w:hAnsiTheme="minorHAnsi" w:cstheme="minorHAnsi"/>
          <w:b/>
          <w:i/>
          <w:sz w:val="24"/>
          <w:szCs w:val="24"/>
        </w:rPr>
      </w:pPr>
      <w:r w:rsidRPr="001B23F8">
        <w:rPr>
          <w:rFonts w:asciiTheme="minorHAnsi" w:eastAsiaTheme="minorHAnsi" w:hAnsiTheme="minorHAnsi" w:cstheme="minorHAnsi"/>
          <w:sz w:val="24"/>
          <w:szCs w:val="24"/>
          <w:lang w:val="ro-RO"/>
        </w:rPr>
        <w:t xml:space="preserve">Starea actuală a guvernanței fiscale în Moldova a fost analizată în detaliu în Nota </w:t>
      </w:r>
      <w:r w:rsidR="00DC63EF">
        <w:rPr>
          <w:rFonts w:asciiTheme="minorHAnsi" w:eastAsiaTheme="minorHAnsi" w:hAnsiTheme="minorHAnsi" w:cstheme="minorHAnsi"/>
          <w:sz w:val="24"/>
          <w:szCs w:val="24"/>
          <w:lang w:val="ro-RO"/>
        </w:rPr>
        <w:t xml:space="preserve">din decembrie 2016, plasata pe </w:t>
      </w:r>
      <w:r w:rsidR="00A1237E">
        <w:rPr>
          <w:rFonts w:asciiTheme="minorHAnsi" w:eastAsiaTheme="minorHAnsi" w:hAnsiTheme="minorHAnsi" w:cstheme="minorHAnsi"/>
          <w:sz w:val="24"/>
          <w:szCs w:val="24"/>
          <w:lang w:val="ro-RO"/>
        </w:rPr>
        <w:t xml:space="preserve">pagina web a </w:t>
      </w:r>
      <w:r w:rsidR="00DC63EF">
        <w:rPr>
          <w:rFonts w:asciiTheme="minorHAnsi" w:eastAsiaTheme="minorHAnsi" w:hAnsiTheme="minorHAnsi" w:cstheme="minorHAnsi"/>
          <w:sz w:val="24"/>
          <w:szCs w:val="24"/>
          <w:lang w:val="ro-RO"/>
        </w:rPr>
        <w:t>Ministerului Finanțelor (</w:t>
      </w:r>
      <w:hyperlink r:id="rId11" w:history="1">
        <w:r w:rsidR="00DC63EF" w:rsidRPr="00910B9C">
          <w:rPr>
            <w:rStyle w:val="ae"/>
            <w:rFonts w:asciiTheme="minorHAnsi" w:eastAsiaTheme="minorHAnsi" w:hAnsiTheme="minorHAnsi" w:cstheme="minorHAnsi"/>
            <w:sz w:val="24"/>
            <w:szCs w:val="24"/>
          </w:rPr>
          <w:t>http://mf.gov.md/sites/default/files/analiza_guvernantei_bugetar-fiscale_in_rm_0.pdf</w:t>
        </w:r>
      </w:hyperlink>
      <w:r w:rsidR="00DC63EF">
        <w:rPr>
          <w:rFonts w:asciiTheme="minorHAnsi" w:eastAsiaTheme="minorHAnsi" w:hAnsiTheme="minorHAnsi" w:cstheme="minorHAnsi"/>
          <w:sz w:val="24"/>
          <w:szCs w:val="24"/>
        </w:rPr>
        <w:t>).</w:t>
      </w:r>
    </w:p>
    <w:p w:rsidR="00DC63EF" w:rsidRPr="001B23F8" w:rsidRDefault="00DC63EF" w:rsidP="00FA3DC3">
      <w:pPr>
        <w:spacing w:after="240"/>
        <w:jc w:val="both"/>
        <w:rPr>
          <w:rFonts w:asciiTheme="minorHAnsi" w:eastAsiaTheme="minorHAnsi" w:hAnsiTheme="minorHAnsi" w:cstheme="minorHAnsi"/>
          <w:sz w:val="24"/>
          <w:szCs w:val="24"/>
          <w:lang w:val="ro-RO"/>
        </w:rPr>
      </w:pPr>
    </w:p>
    <w:p w:rsidR="00A37098" w:rsidRPr="001B23F8" w:rsidRDefault="00D15AB6" w:rsidP="00A6665D">
      <w:pPr>
        <w:jc w:val="both"/>
        <w:rPr>
          <w:rFonts w:asciiTheme="minorHAnsi" w:hAnsiTheme="minorHAnsi" w:cstheme="minorHAnsi"/>
          <w:b/>
          <w:sz w:val="28"/>
          <w:szCs w:val="28"/>
          <w:lang w:val="ro-RO"/>
        </w:rPr>
      </w:pPr>
      <w:r w:rsidRPr="001B23F8">
        <w:rPr>
          <w:rFonts w:asciiTheme="minorHAnsi" w:hAnsiTheme="minorHAnsi" w:cstheme="minorHAnsi"/>
          <w:b/>
          <w:sz w:val="28"/>
          <w:szCs w:val="28"/>
          <w:lang w:val="ro-RO"/>
        </w:rPr>
        <w:t>5</w:t>
      </w:r>
      <w:r w:rsidR="004C6616" w:rsidRPr="001B23F8">
        <w:rPr>
          <w:rFonts w:asciiTheme="minorHAnsi" w:hAnsiTheme="minorHAnsi" w:cstheme="minorHAnsi"/>
          <w:b/>
          <w:sz w:val="28"/>
          <w:szCs w:val="28"/>
          <w:lang w:val="ro-RO"/>
        </w:rPr>
        <w:t xml:space="preserve">. </w:t>
      </w:r>
      <w:r w:rsidR="007F1D5A" w:rsidRPr="001B23F8">
        <w:rPr>
          <w:rFonts w:asciiTheme="minorHAnsi" w:hAnsiTheme="minorHAnsi" w:cstheme="minorHAnsi"/>
          <w:b/>
          <w:sz w:val="28"/>
          <w:szCs w:val="28"/>
          <w:lang w:val="ro-RO"/>
        </w:rPr>
        <w:t>Evaluarea cadrului fiscal al Republicii Moldova</w:t>
      </w:r>
    </w:p>
    <w:p w:rsidR="00EE5E35" w:rsidRPr="001B23F8" w:rsidRDefault="007F1D5A" w:rsidP="00B9249B">
      <w:pPr>
        <w:spacing w:after="120"/>
        <w:jc w:val="both"/>
        <w:rPr>
          <w:rFonts w:asciiTheme="minorHAnsi" w:hAnsiTheme="minorHAnsi" w:cstheme="minorHAnsi"/>
          <w:sz w:val="24"/>
          <w:szCs w:val="24"/>
          <w:lang w:val="ro-RO"/>
        </w:rPr>
      </w:pPr>
      <w:r w:rsidRPr="001B23F8">
        <w:rPr>
          <w:rFonts w:asciiTheme="minorHAnsi" w:hAnsiTheme="minorHAnsi" w:cstheme="minorHAnsi"/>
          <w:sz w:val="24"/>
          <w:szCs w:val="24"/>
          <w:lang w:val="ro-RO"/>
        </w:rPr>
        <w:t>Consensul general al tuturor celor implicați în activitatea desfășurată și consultările care au avut loc până în prezent a fost că actualul sistem stabilit în guvernanța fiscală a Republicii Moldova ar trebui evaluat ca fiind în mare măsură adecvat</w:t>
      </w:r>
      <w:r w:rsidR="00EE5E35" w:rsidRPr="001B23F8">
        <w:rPr>
          <w:rFonts w:asciiTheme="minorHAnsi" w:hAnsiTheme="minorHAnsi" w:cstheme="minorHAnsi"/>
          <w:sz w:val="24"/>
          <w:szCs w:val="24"/>
          <w:lang w:val="ro-RO"/>
        </w:rPr>
        <w:t xml:space="preserve">. </w:t>
      </w:r>
    </w:p>
    <w:p w:rsidR="00DB0D94" w:rsidRPr="001B23F8" w:rsidRDefault="007F1D5A" w:rsidP="00B9249B">
      <w:pPr>
        <w:spacing w:after="120"/>
        <w:jc w:val="both"/>
        <w:rPr>
          <w:rFonts w:asciiTheme="minorHAnsi" w:hAnsiTheme="minorHAnsi" w:cstheme="minorHAnsi"/>
          <w:sz w:val="24"/>
          <w:szCs w:val="24"/>
          <w:lang w:val="ro-RO"/>
        </w:rPr>
      </w:pPr>
      <w:r w:rsidRPr="001B23F8">
        <w:rPr>
          <w:rFonts w:asciiTheme="minorHAnsi" w:hAnsiTheme="minorHAnsi" w:cstheme="minorHAnsi"/>
          <w:sz w:val="24"/>
          <w:szCs w:val="24"/>
          <w:lang w:val="ro-RO"/>
        </w:rPr>
        <w:t xml:space="preserve">Etapa esențială pentru introducerea noului cadru de guvernanță fiscală în Moldova a fost adoptarea și implementarea Legii nr. 181/2014. S-a recunoscut pe scară largă că </w:t>
      </w:r>
      <w:r w:rsidRPr="001B23F8">
        <w:rPr>
          <w:rFonts w:asciiTheme="minorHAnsi" w:hAnsiTheme="minorHAnsi" w:cstheme="minorHAnsi"/>
          <w:sz w:val="24"/>
          <w:szCs w:val="24"/>
          <w:lang w:val="ro-RO"/>
        </w:rPr>
        <w:lastRenderedPageBreak/>
        <w:t>va fi nevoie de timp pentru a evalua în mod eficient punerea în aplicare a noului cadru înainte de a decide asupra revizuirilor sau a altor aspecte care trebuie luate în considerare</w:t>
      </w:r>
      <w:r w:rsidR="00413247" w:rsidRPr="001B23F8">
        <w:rPr>
          <w:rFonts w:asciiTheme="minorHAnsi" w:hAnsiTheme="minorHAnsi" w:cstheme="minorHAnsi"/>
          <w:sz w:val="24"/>
          <w:szCs w:val="24"/>
          <w:lang w:val="ro-RO"/>
        </w:rPr>
        <w:t xml:space="preserve">. </w:t>
      </w:r>
      <w:r w:rsidRPr="001B23F8">
        <w:rPr>
          <w:rFonts w:asciiTheme="minorHAnsi" w:hAnsiTheme="minorHAnsi" w:cstheme="minorHAnsi"/>
          <w:sz w:val="24"/>
          <w:szCs w:val="24"/>
          <w:lang w:val="ro-RO"/>
        </w:rPr>
        <w:t>Acest lucru a fost subliniat în special de reprezentanții omologi din Lituania, Serbia, Slovacia și Suedia care au participat la consultările din perioada 2015-2017</w:t>
      </w:r>
      <w:r w:rsidR="00F47DFF" w:rsidRPr="001B23F8">
        <w:rPr>
          <w:rFonts w:asciiTheme="minorHAnsi" w:hAnsiTheme="minorHAnsi" w:cstheme="minorHAnsi"/>
          <w:sz w:val="24"/>
          <w:szCs w:val="24"/>
          <w:lang w:val="ro-RO"/>
        </w:rPr>
        <w:t>.</w:t>
      </w:r>
    </w:p>
    <w:p w:rsidR="00413247" w:rsidRPr="001B23F8" w:rsidRDefault="007F1D5A" w:rsidP="00B9249B">
      <w:pPr>
        <w:spacing w:after="120"/>
        <w:jc w:val="both"/>
        <w:rPr>
          <w:rFonts w:asciiTheme="minorHAnsi" w:hAnsiTheme="minorHAnsi" w:cstheme="minorHAnsi"/>
          <w:sz w:val="24"/>
          <w:szCs w:val="24"/>
          <w:lang w:val="ro-RO"/>
        </w:rPr>
      </w:pPr>
      <w:r w:rsidRPr="001B23F8">
        <w:rPr>
          <w:rFonts w:asciiTheme="minorHAnsi" w:hAnsiTheme="minorHAnsi" w:cstheme="minorHAnsi"/>
          <w:sz w:val="24"/>
          <w:szCs w:val="24"/>
          <w:lang w:val="ro-RO"/>
        </w:rPr>
        <w:t xml:space="preserve">O importanță deosebită pentru eficiența managementului finanțelor publice din </w:t>
      </w:r>
      <w:r w:rsidRPr="00477D2A">
        <w:rPr>
          <w:rFonts w:asciiTheme="minorHAnsi" w:hAnsiTheme="minorHAnsi" w:cstheme="minorHAnsi"/>
          <w:sz w:val="24"/>
          <w:szCs w:val="24"/>
          <w:lang w:val="ro-RO"/>
        </w:rPr>
        <w:t>Republica Moldova este responsabilitatea țării față de procesul de reformă</w:t>
      </w:r>
      <w:r w:rsidR="00F47DFF" w:rsidRPr="00477D2A">
        <w:rPr>
          <w:rFonts w:asciiTheme="minorHAnsi" w:hAnsiTheme="minorHAnsi" w:cstheme="minorHAnsi"/>
          <w:sz w:val="24"/>
          <w:szCs w:val="24"/>
          <w:lang w:val="ro-RO"/>
        </w:rPr>
        <w:t xml:space="preserve">. </w:t>
      </w:r>
      <w:r w:rsidRPr="00477D2A">
        <w:rPr>
          <w:rFonts w:asciiTheme="minorHAnsi" w:hAnsiTheme="minorHAnsi" w:cstheme="minorHAnsi"/>
          <w:sz w:val="24"/>
          <w:szCs w:val="24"/>
          <w:lang w:val="ro-RO"/>
        </w:rPr>
        <w:t>Aceasta include implementarea și monitorizarea politicilor în timp</w:t>
      </w:r>
      <w:r w:rsidRPr="001B23F8">
        <w:rPr>
          <w:rFonts w:asciiTheme="minorHAnsi" w:hAnsiTheme="minorHAnsi" w:cstheme="minorHAnsi"/>
          <w:sz w:val="24"/>
          <w:szCs w:val="24"/>
          <w:lang w:val="ro-RO"/>
        </w:rPr>
        <w:t>, combinate cu un efort susținut de a cons</w:t>
      </w:r>
      <w:r w:rsidR="00B315ED" w:rsidRPr="001B23F8">
        <w:rPr>
          <w:rFonts w:asciiTheme="minorHAnsi" w:hAnsiTheme="minorHAnsi" w:cstheme="minorHAnsi"/>
          <w:sz w:val="24"/>
          <w:szCs w:val="24"/>
          <w:lang w:val="ro-RO"/>
        </w:rPr>
        <w:t>olida</w:t>
      </w:r>
      <w:r w:rsidRPr="001B23F8">
        <w:rPr>
          <w:rFonts w:asciiTheme="minorHAnsi" w:hAnsiTheme="minorHAnsi" w:cstheme="minorHAnsi"/>
          <w:sz w:val="24"/>
          <w:szCs w:val="24"/>
          <w:lang w:val="ro-RO"/>
        </w:rPr>
        <w:t xml:space="preserve"> și de a menține capacitatea Ministerului Finanțelor pentru a-și putea opera în mod eficient și a-și îndeplini funcția de autoritate fiscală centrală</w:t>
      </w:r>
      <w:r w:rsidR="00413247" w:rsidRPr="001B23F8">
        <w:rPr>
          <w:rFonts w:asciiTheme="minorHAnsi" w:hAnsiTheme="minorHAnsi" w:cstheme="minorHAnsi"/>
          <w:sz w:val="24"/>
          <w:szCs w:val="24"/>
          <w:lang w:val="ro-RO"/>
        </w:rPr>
        <w:t>.</w:t>
      </w:r>
    </w:p>
    <w:p w:rsidR="00A37098" w:rsidRPr="001B23F8" w:rsidRDefault="00B315ED" w:rsidP="00B9249B">
      <w:pPr>
        <w:spacing w:after="120"/>
        <w:jc w:val="both"/>
        <w:rPr>
          <w:rFonts w:asciiTheme="minorHAnsi" w:hAnsiTheme="minorHAnsi" w:cstheme="minorHAnsi"/>
          <w:sz w:val="24"/>
          <w:szCs w:val="24"/>
          <w:lang w:val="ro-RO"/>
        </w:rPr>
      </w:pPr>
      <w:r w:rsidRPr="001B23F8">
        <w:rPr>
          <w:rFonts w:asciiTheme="minorHAnsi" w:hAnsiTheme="minorHAnsi" w:cstheme="minorHAnsi"/>
          <w:sz w:val="24"/>
          <w:szCs w:val="24"/>
          <w:lang w:val="ro-RO"/>
        </w:rPr>
        <w:t xml:space="preserve">În ceea ce privește </w:t>
      </w:r>
      <w:r w:rsidR="00A1237E">
        <w:rPr>
          <w:rFonts w:asciiTheme="minorHAnsi" w:hAnsiTheme="minorHAnsi" w:cstheme="minorHAnsi"/>
          <w:sz w:val="24"/>
          <w:szCs w:val="24"/>
          <w:lang w:val="ro-RO"/>
        </w:rPr>
        <w:t>regulile</w:t>
      </w:r>
      <w:r w:rsidRPr="001B23F8">
        <w:rPr>
          <w:rFonts w:asciiTheme="minorHAnsi" w:hAnsiTheme="minorHAnsi" w:cstheme="minorHAnsi"/>
          <w:sz w:val="24"/>
          <w:szCs w:val="24"/>
          <w:lang w:val="ro-RO"/>
        </w:rPr>
        <w:t xml:space="preserve"> fiscale, analiza cadrului legislativ și de reglementare din Moldova indică faptul că </w:t>
      </w:r>
      <w:r w:rsidR="00DC63EF">
        <w:rPr>
          <w:rFonts w:asciiTheme="minorHAnsi" w:hAnsiTheme="minorHAnsi" w:cstheme="minorHAnsi"/>
          <w:sz w:val="24"/>
          <w:szCs w:val="24"/>
          <w:lang w:val="ro-RO"/>
        </w:rPr>
        <w:t>acestea</w:t>
      </w:r>
      <w:r w:rsidRPr="001B23F8">
        <w:rPr>
          <w:rFonts w:asciiTheme="minorHAnsi" w:hAnsiTheme="minorHAnsi" w:cstheme="minorHAnsi"/>
          <w:sz w:val="24"/>
          <w:szCs w:val="24"/>
          <w:lang w:val="ro-RO"/>
        </w:rPr>
        <w:t xml:space="preserve"> sunt suficiente pentru moment</w:t>
      </w:r>
      <w:r w:rsidR="00A71034" w:rsidRPr="001B23F8">
        <w:rPr>
          <w:rFonts w:asciiTheme="minorHAnsi" w:hAnsiTheme="minorHAnsi" w:cstheme="minorHAnsi"/>
          <w:sz w:val="24"/>
          <w:szCs w:val="24"/>
          <w:lang w:val="ro-RO"/>
        </w:rPr>
        <w:t>.</w:t>
      </w:r>
      <w:r w:rsidR="00A37098" w:rsidRPr="001B23F8">
        <w:rPr>
          <w:rFonts w:asciiTheme="minorHAnsi" w:hAnsiTheme="minorHAnsi" w:cstheme="minorHAnsi"/>
          <w:sz w:val="24"/>
          <w:szCs w:val="24"/>
          <w:lang w:val="ro-RO"/>
        </w:rPr>
        <w:t xml:space="preserve"> </w:t>
      </w:r>
      <w:r w:rsidRPr="001B23F8">
        <w:rPr>
          <w:rFonts w:asciiTheme="minorHAnsi" w:hAnsiTheme="minorHAnsi" w:cstheme="minorHAnsi"/>
          <w:sz w:val="24"/>
          <w:szCs w:val="24"/>
          <w:lang w:val="ro-RO"/>
        </w:rPr>
        <w:t>Consultările care au avut loc au confirmat suficiența regulilor existente și au subliniat avantajul simplității lor relative, deoarece regulile fiscale simple pot fi ușor înțelese, puse în aplicare și monitorizate</w:t>
      </w:r>
      <w:r w:rsidR="00D131DF" w:rsidRPr="001B23F8">
        <w:rPr>
          <w:rFonts w:asciiTheme="minorHAnsi" w:hAnsiTheme="minorHAnsi" w:cstheme="minorHAnsi"/>
          <w:sz w:val="24"/>
          <w:szCs w:val="24"/>
          <w:lang w:val="ro-RO"/>
        </w:rPr>
        <w:t xml:space="preserve">. </w:t>
      </w:r>
      <w:r w:rsidRPr="001B23F8">
        <w:rPr>
          <w:rFonts w:asciiTheme="minorHAnsi" w:hAnsiTheme="minorHAnsi" w:cstheme="minorHAnsi"/>
          <w:sz w:val="24"/>
          <w:szCs w:val="24"/>
          <w:lang w:val="ro-RO"/>
        </w:rPr>
        <w:t xml:space="preserve">Importanța simplității regulilor fiscale este de o relevanță deosebită pentru o economie în tranziție, cum ar fi economia Republicii Moldova, unde estimările </w:t>
      </w:r>
      <w:r w:rsidR="00CD7A20">
        <w:rPr>
          <w:rFonts w:asciiTheme="minorHAnsi" w:hAnsiTheme="minorHAnsi" w:cstheme="minorHAnsi"/>
          <w:sz w:val="24"/>
          <w:szCs w:val="24"/>
          <w:lang w:val="ro-RO"/>
        </w:rPr>
        <w:t xml:space="preserve">unui PIB </w:t>
      </w:r>
      <w:r w:rsidRPr="001B23F8">
        <w:rPr>
          <w:rFonts w:asciiTheme="minorHAnsi" w:hAnsiTheme="minorHAnsi" w:cstheme="minorHAnsi"/>
          <w:sz w:val="24"/>
          <w:szCs w:val="24"/>
          <w:lang w:val="ro-RO"/>
        </w:rPr>
        <w:t>potențial (care sunt necesare pentru definirea unei reguli de deficit structural) sunt foarte incerte</w:t>
      </w:r>
      <w:r w:rsidR="00EA17FA" w:rsidRPr="001B23F8">
        <w:rPr>
          <w:rFonts w:asciiTheme="minorHAnsi" w:hAnsiTheme="minorHAnsi" w:cstheme="minorHAnsi"/>
          <w:sz w:val="24"/>
          <w:szCs w:val="24"/>
          <w:lang w:val="ro-RO"/>
        </w:rPr>
        <w:t xml:space="preserve">. </w:t>
      </w:r>
      <w:r w:rsidR="002C4962" w:rsidRPr="001B23F8">
        <w:rPr>
          <w:rFonts w:asciiTheme="minorHAnsi" w:hAnsiTheme="minorHAnsi" w:cstheme="minorHAnsi"/>
          <w:sz w:val="24"/>
          <w:szCs w:val="24"/>
          <w:lang w:val="ro-RO"/>
        </w:rPr>
        <w:t xml:space="preserve">În perspectivă, va fi nevoie de timp pentru a evalua în mod eficient punerea în aplicare a cadrului fiscal prevăzut de Legea 181/2014 și a reglementărilor existente în general și </w:t>
      </w:r>
      <w:r w:rsidR="00CD7A20">
        <w:rPr>
          <w:rFonts w:asciiTheme="minorHAnsi" w:hAnsiTheme="minorHAnsi" w:cstheme="minorHAnsi"/>
          <w:sz w:val="24"/>
          <w:szCs w:val="24"/>
          <w:lang w:val="ro-RO"/>
        </w:rPr>
        <w:t xml:space="preserve">o </w:t>
      </w:r>
      <w:r w:rsidR="002C4962" w:rsidRPr="001B23F8">
        <w:rPr>
          <w:rFonts w:asciiTheme="minorHAnsi" w:hAnsiTheme="minorHAnsi" w:cstheme="minorHAnsi"/>
          <w:sz w:val="24"/>
          <w:szCs w:val="24"/>
          <w:lang w:val="ro-RO"/>
        </w:rPr>
        <w:t xml:space="preserve"> evalua</w:t>
      </w:r>
      <w:r w:rsidR="00E2168F">
        <w:rPr>
          <w:rFonts w:asciiTheme="minorHAnsi" w:hAnsiTheme="minorHAnsi" w:cstheme="minorHAnsi"/>
          <w:sz w:val="24"/>
          <w:szCs w:val="24"/>
          <w:lang w:val="ro-RO"/>
        </w:rPr>
        <w:t>re</w:t>
      </w:r>
      <w:r w:rsidR="002C4962" w:rsidRPr="001B23F8">
        <w:rPr>
          <w:rFonts w:asciiTheme="minorHAnsi" w:hAnsiTheme="minorHAnsi" w:cstheme="minorHAnsi"/>
          <w:sz w:val="24"/>
          <w:szCs w:val="24"/>
          <w:lang w:val="ro-RO"/>
        </w:rPr>
        <w:t xml:space="preserve">, în </w:t>
      </w:r>
      <w:r w:rsidR="00A1237E" w:rsidRPr="001B23F8">
        <w:rPr>
          <w:rFonts w:asciiTheme="minorHAnsi" w:hAnsiTheme="minorHAnsi" w:cstheme="minorHAnsi"/>
          <w:sz w:val="24"/>
          <w:szCs w:val="24"/>
          <w:lang w:val="ro-RO"/>
        </w:rPr>
        <w:t>special,</w:t>
      </w:r>
      <w:r w:rsidR="00A1237E">
        <w:rPr>
          <w:rFonts w:asciiTheme="minorHAnsi" w:hAnsiTheme="minorHAnsi" w:cstheme="minorHAnsi"/>
          <w:sz w:val="24"/>
          <w:szCs w:val="24"/>
          <w:lang w:val="ro-RO"/>
        </w:rPr>
        <w:t xml:space="preserve"> a</w:t>
      </w:r>
      <w:r w:rsidR="00E2168F">
        <w:rPr>
          <w:rFonts w:asciiTheme="minorHAnsi" w:hAnsiTheme="minorHAnsi" w:cstheme="minorHAnsi"/>
          <w:sz w:val="24"/>
          <w:szCs w:val="24"/>
          <w:lang w:val="ro-RO"/>
        </w:rPr>
        <w:t xml:space="preserve"> necesitații </w:t>
      </w:r>
      <w:r w:rsidR="00A1237E" w:rsidRPr="001B23F8">
        <w:rPr>
          <w:rFonts w:asciiTheme="minorHAnsi" w:hAnsiTheme="minorHAnsi" w:cstheme="minorHAnsi"/>
          <w:sz w:val="24"/>
          <w:szCs w:val="24"/>
          <w:lang w:val="ro-RO"/>
        </w:rPr>
        <w:t>ajustăr</w:t>
      </w:r>
      <w:r w:rsidR="00A1237E">
        <w:rPr>
          <w:rFonts w:asciiTheme="minorHAnsi" w:hAnsiTheme="minorHAnsi" w:cstheme="minorHAnsi"/>
          <w:sz w:val="24"/>
          <w:szCs w:val="24"/>
          <w:lang w:val="ro-RO"/>
        </w:rPr>
        <w:t>ii</w:t>
      </w:r>
      <w:r w:rsidR="002C4962" w:rsidRPr="001B23F8">
        <w:rPr>
          <w:rFonts w:asciiTheme="minorHAnsi" w:hAnsiTheme="minorHAnsi" w:cstheme="minorHAnsi"/>
          <w:sz w:val="24"/>
          <w:szCs w:val="24"/>
          <w:lang w:val="ro-RO"/>
        </w:rPr>
        <w:t xml:space="preserve">  normelor fiscale existente și / sau posibila introducere a unor reguli suplimentare</w:t>
      </w:r>
      <w:r w:rsidR="00A37098" w:rsidRPr="001B23F8">
        <w:rPr>
          <w:rFonts w:asciiTheme="minorHAnsi" w:hAnsiTheme="minorHAnsi" w:cstheme="minorHAnsi"/>
          <w:sz w:val="24"/>
          <w:szCs w:val="24"/>
          <w:lang w:val="ro-RO"/>
        </w:rPr>
        <w:t>.</w:t>
      </w:r>
      <w:r w:rsidR="00D8685F" w:rsidRPr="001B23F8">
        <w:rPr>
          <w:rFonts w:asciiTheme="minorHAnsi" w:hAnsiTheme="minorHAnsi" w:cstheme="minorHAnsi"/>
          <w:sz w:val="24"/>
          <w:szCs w:val="24"/>
          <w:lang w:val="ro-RO"/>
        </w:rPr>
        <w:t xml:space="preserve"> </w:t>
      </w:r>
    </w:p>
    <w:p w:rsidR="004D3057" w:rsidRPr="001B23F8" w:rsidRDefault="002C4962" w:rsidP="00B9249B">
      <w:pPr>
        <w:spacing w:after="120"/>
        <w:jc w:val="both"/>
        <w:rPr>
          <w:rFonts w:asciiTheme="minorHAnsi" w:hAnsiTheme="minorHAnsi" w:cstheme="minorHAnsi"/>
          <w:sz w:val="24"/>
          <w:szCs w:val="24"/>
          <w:lang w:val="ro-RO"/>
        </w:rPr>
      </w:pPr>
      <w:r w:rsidRPr="001B23F8">
        <w:rPr>
          <w:rFonts w:asciiTheme="minorHAnsi" w:hAnsiTheme="minorHAnsi" w:cstheme="minorHAnsi"/>
          <w:sz w:val="24"/>
          <w:szCs w:val="24"/>
          <w:lang w:val="ro-RO"/>
        </w:rPr>
        <w:t>Nu sunt necesare măsuri suplimentare de apropiere a practicii Republicii Moldova față de UE în ceea ce privește elaborarea regulilor fiscale, pe lângă necesitatea de a monitoriza și evalua în timp riguros implementarea cadrului existent</w:t>
      </w:r>
      <w:r w:rsidR="004D3057" w:rsidRPr="001B23F8">
        <w:rPr>
          <w:rFonts w:asciiTheme="minorHAnsi" w:hAnsiTheme="minorHAnsi" w:cstheme="minorHAnsi"/>
          <w:sz w:val="24"/>
          <w:szCs w:val="24"/>
          <w:lang w:val="ro-RO"/>
        </w:rPr>
        <w:t>.</w:t>
      </w:r>
    </w:p>
    <w:p w:rsidR="00BF79CE" w:rsidRPr="001B23F8" w:rsidRDefault="001B23F8" w:rsidP="00E72066">
      <w:pPr>
        <w:autoSpaceDE w:val="0"/>
        <w:autoSpaceDN w:val="0"/>
        <w:adjustRightInd w:val="0"/>
        <w:spacing w:after="0" w:line="240" w:lineRule="auto"/>
        <w:jc w:val="both"/>
        <w:rPr>
          <w:rFonts w:asciiTheme="minorHAnsi" w:hAnsiTheme="minorHAnsi" w:cstheme="minorHAnsi"/>
          <w:sz w:val="24"/>
          <w:szCs w:val="24"/>
          <w:lang w:val="ro-RO"/>
        </w:rPr>
      </w:pPr>
      <w:r>
        <w:rPr>
          <w:rFonts w:asciiTheme="minorHAnsi" w:hAnsiTheme="minorHAnsi" w:cstheme="minorHAnsi"/>
          <w:sz w:val="24"/>
          <w:szCs w:val="24"/>
          <w:lang w:val="ro-RO"/>
        </w:rPr>
        <w:t>Î</w:t>
      </w:r>
      <w:r w:rsidR="002C4962" w:rsidRPr="001B23F8">
        <w:rPr>
          <w:rFonts w:asciiTheme="minorHAnsi" w:hAnsiTheme="minorHAnsi" w:cstheme="minorHAnsi"/>
          <w:sz w:val="24"/>
          <w:szCs w:val="24"/>
          <w:lang w:val="ro-RO"/>
        </w:rPr>
        <w:t xml:space="preserve">n ceea ce privește posibilele măsuri de apropiere a practicii Republicii Moldova față de UE în domeniul IFI, este important ca analiza și recomandările cuprinse în </w:t>
      </w:r>
      <w:r w:rsidR="00E72066" w:rsidRPr="00E72066">
        <w:rPr>
          <w:rFonts w:asciiTheme="minorHAnsi" w:hAnsiTheme="minorHAnsi" w:cstheme="minorHAnsi"/>
          <w:b/>
          <w:i/>
          <w:sz w:val="24"/>
          <w:szCs w:val="24"/>
          <w:lang w:val="ro-RO"/>
        </w:rPr>
        <w:t>Nota privind un posibil Consiliu Fiscal pentru Moldova</w:t>
      </w:r>
      <w:r w:rsidR="00E72066">
        <w:rPr>
          <w:rFonts w:asciiTheme="minorHAnsi" w:hAnsiTheme="minorHAnsi" w:cstheme="minorHAnsi"/>
          <w:sz w:val="24"/>
          <w:szCs w:val="24"/>
          <w:lang w:val="ro-RO"/>
        </w:rPr>
        <w:t xml:space="preserve"> </w:t>
      </w:r>
      <w:r w:rsidR="00E72066" w:rsidRPr="00E72066">
        <w:rPr>
          <w:rFonts w:asciiTheme="minorHAnsi" w:hAnsiTheme="minorHAnsi" w:cstheme="minorHAnsi"/>
          <w:b/>
          <w:i/>
          <w:sz w:val="24"/>
          <w:szCs w:val="24"/>
          <w:lang w:val="ro-RO"/>
        </w:rPr>
        <w:t>și opțiuni pentru instituirea acestuia</w:t>
      </w:r>
      <w:r w:rsidR="00E72066">
        <w:rPr>
          <w:rFonts w:asciiTheme="minorHAnsi" w:hAnsiTheme="minorHAnsi" w:cstheme="minorHAnsi"/>
          <w:sz w:val="24"/>
          <w:szCs w:val="24"/>
          <w:lang w:val="ro-RO"/>
        </w:rPr>
        <w:t xml:space="preserve"> </w:t>
      </w:r>
      <w:r w:rsidR="002C4962" w:rsidRPr="001B23F8">
        <w:rPr>
          <w:rFonts w:asciiTheme="minorHAnsi" w:hAnsiTheme="minorHAnsi" w:cstheme="minorHAnsi"/>
          <w:sz w:val="24"/>
          <w:szCs w:val="24"/>
          <w:lang w:val="ro-RO"/>
        </w:rPr>
        <w:t>care oferă opțiuni pentru înființarea unui IFI în Moldova să rămână relevante</w:t>
      </w:r>
      <w:r w:rsidR="0034470B" w:rsidRPr="001B23F8">
        <w:rPr>
          <w:rFonts w:asciiTheme="minorHAnsi" w:hAnsiTheme="minorHAnsi" w:cstheme="minorHAnsi"/>
          <w:sz w:val="24"/>
          <w:szCs w:val="24"/>
          <w:lang w:val="ro-RO"/>
        </w:rPr>
        <w:t xml:space="preserve">. </w:t>
      </w:r>
      <w:r w:rsidR="00E72066">
        <w:rPr>
          <w:rFonts w:asciiTheme="minorHAnsi" w:hAnsiTheme="minorHAnsi" w:cstheme="minorHAnsi"/>
          <w:sz w:val="24"/>
          <w:szCs w:val="24"/>
          <w:lang w:val="ro-RO"/>
        </w:rPr>
        <w:t xml:space="preserve">Aceasta </w:t>
      </w:r>
      <w:r w:rsidR="002C4962" w:rsidRPr="001B23F8">
        <w:rPr>
          <w:rFonts w:asciiTheme="minorHAnsi" w:hAnsiTheme="minorHAnsi" w:cstheme="minorHAnsi"/>
          <w:sz w:val="24"/>
          <w:szCs w:val="24"/>
          <w:lang w:val="ro-RO"/>
        </w:rPr>
        <w:t>Nota susține faptul că marile diferențe dintre consiliile fiscale la nivel internațional evidențiază necesitatea ca Republica Moldova să definească cu precizie factorii locali de conducere, punctele forte și limitele instituționale, precum și sarcinile și problemele concrete pe care un IFI potențial ar trebui să le abordeze</w:t>
      </w:r>
      <w:r w:rsidR="00111C12" w:rsidRPr="001B23F8">
        <w:rPr>
          <w:rFonts w:asciiTheme="minorHAnsi" w:hAnsiTheme="minorHAnsi" w:cstheme="minorHAnsi"/>
          <w:sz w:val="24"/>
          <w:szCs w:val="24"/>
          <w:lang w:val="ro-RO"/>
        </w:rPr>
        <w:t xml:space="preserve">. </w:t>
      </w:r>
      <w:r w:rsidR="002C4962" w:rsidRPr="001B23F8">
        <w:rPr>
          <w:rFonts w:asciiTheme="minorHAnsi" w:hAnsiTheme="minorHAnsi" w:cstheme="minorHAnsi"/>
          <w:sz w:val="24"/>
          <w:szCs w:val="24"/>
          <w:lang w:val="ro-RO"/>
        </w:rPr>
        <w:t>Dacă este conceput în mod corespunzător și cu un sprijin politic și public adecvat, un IFI ar putea asigura aplicarea eficientă a reformelor MFP, ar spori sustenabilitatea fiscală și ar promova cultura fiscală în rândul publicului larg</w:t>
      </w:r>
      <w:r w:rsidR="004E656D" w:rsidRPr="001B23F8">
        <w:rPr>
          <w:rFonts w:asciiTheme="minorHAnsi" w:hAnsiTheme="minorHAnsi" w:cstheme="minorHAnsi"/>
          <w:sz w:val="24"/>
          <w:szCs w:val="24"/>
          <w:lang w:val="ro-RO"/>
        </w:rPr>
        <w:t xml:space="preserve">. </w:t>
      </w:r>
    </w:p>
    <w:p w:rsidR="00111C12" w:rsidRPr="001B23F8" w:rsidRDefault="002C4962" w:rsidP="00B9249B">
      <w:pPr>
        <w:spacing w:after="120"/>
        <w:jc w:val="both"/>
        <w:rPr>
          <w:rFonts w:asciiTheme="minorHAnsi" w:hAnsiTheme="minorHAnsi" w:cstheme="minorHAnsi"/>
          <w:sz w:val="24"/>
          <w:szCs w:val="24"/>
          <w:lang w:val="ro-RO"/>
        </w:rPr>
      </w:pPr>
      <w:r w:rsidRPr="001B23F8">
        <w:rPr>
          <w:rFonts w:asciiTheme="minorHAnsi" w:hAnsiTheme="minorHAnsi" w:cstheme="minorHAnsi"/>
          <w:sz w:val="24"/>
          <w:szCs w:val="24"/>
          <w:lang w:val="ro-RO"/>
        </w:rPr>
        <w:t>Cu toate acestea, înființarea cu succes a unei astfel de instituții nu ar trebui să fie luată în considerare. Dacă nu sunt îndeplinite condițiile prealabile, înființarea IFI ar prezenta un risc ridicat de a genera costuri administrative și financiare suplimentare fără un impact tangibil asupra performanței fiscale</w:t>
      </w:r>
      <w:r w:rsidR="004E656D" w:rsidRPr="001B23F8">
        <w:rPr>
          <w:rFonts w:asciiTheme="minorHAnsi" w:hAnsiTheme="minorHAnsi" w:cstheme="minorHAnsi"/>
          <w:sz w:val="24"/>
          <w:szCs w:val="24"/>
          <w:lang w:val="ro-RO"/>
        </w:rPr>
        <w:t xml:space="preserve">. </w:t>
      </w:r>
      <w:r w:rsidRPr="001B23F8">
        <w:rPr>
          <w:rFonts w:asciiTheme="minorHAnsi" w:hAnsiTheme="minorHAnsi" w:cstheme="minorHAnsi"/>
          <w:sz w:val="24"/>
          <w:szCs w:val="24"/>
          <w:lang w:val="ro-RO"/>
        </w:rPr>
        <w:t>Nu există condițiile prealabile în Republica Moldova</w:t>
      </w:r>
      <w:r w:rsidR="0045292F" w:rsidRPr="001B23F8">
        <w:rPr>
          <w:rFonts w:asciiTheme="minorHAnsi" w:hAnsiTheme="minorHAnsi" w:cstheme="minorHAnsi"/>
          <w:sz w:val="24"/>
          <w:szCs w:val="24"/>
          <w:lang w:val="ro-RO"/>
        </w:rPr>
        <w:t xml:space="preserve">. </w:t>
      </w:r>
      <w:r w:rsidRPr="001B23F8">
        <w:rPr>
          <w:rFonts w:asciiTheme="minorHAnsi" w:hAnsiTheme="minorHAnsi" w:cstheme="minorHAnsi"/>
          <w:sz w:val="24"/>
          <w:szCs w:val="24"/>
          <w:lang w:val="ro-RO"/>
        </w:rPr>
        <w:t xml:space="preserve">Astfel, identificarea calendarului potrivit pentru înființarea unui IFI este de o importanță </w:t>
      </w:r>
      <w:r w:rsidR="00E72066">
        <w:rPr>
          <w:rFonts w:asciiTheme="minorHAnsi" w:hAnsiTheme="minorHAnsi" w:cstheme="minorHAnsi"/>
          <w:sz w:val="24"/>
          <w:szCs w:val="24"/>
          <w:lang w:val="ro-RO"/>
        </w:rPr>
        <w:t>majora</w:t>
      </w:r>
      <w:r w:rsidR="00111C12" w:rsidRPr="001B23F8">
        <w:rPr>
          <w:rFonts w:asciiTheme="minorHAnsi" w:hAnsiTheme="minorHAnsi" w:cstheme="minorHAnsi"/>
          <w:sz w:val="24"/>
          <w:szCs w:val="24"/>
          <w:lang w:val="ro-RO"/>
        </w:rPr>
        <w:t xml:space="preserve">. </w:t>
      </w:r>
      <w:r w:rsidRPr="001B23F8">
        <w:rPr>
          <w:rFonts w:asciiTheme="minorHAnsi" w:hAnsiTheme="minorHAnsi" w:cstheme="minorHAnsi"/>
          <w:sz w:val="24"/>
          <w:szCs w:val="24"/>
          <w:lang w:val="ro-RO"/>
        </w:rPr>
        <w:t xml:space="preserve">Aceasta ar trebui să facă parte dintr-o strategie mai amplă (și </w:t>
      </w:r>
      <w:r w:rsidRPr="001B23F8">
        <w:rPr>
          <w:rFonts w:asciiTheme="minorHAnsi" w:hAnsiTheme="minorHAnsi" w:cstheme="minorHAnsi"/>
          <w:sz w:val="24"/>
          <w:szCs w:val="24"/>
          <w:lang w:val="ro-RO"/>
        </w:rPr>
        <w:lastRenderedPageBreak/>
        <w:t>reflectată cu atenție), care ar trebui să cuprindă consolidarea Ministerului Finanțelor și componentele principale ale elaborării și execuției politicii fiscale</w:t>
      </w:r>
      <w:r w:rsidR="00111C12" w:rsidRPr="001B23F8">
        <w:rPr>
          <w:rFonts w:asciiTheme="minorHAnsi" w:hAnsiTheme="minorHAnsi" w:cstheme="minorHAnsi"/>
          <w:sz w:val="24"/>
          <w:szCs w:val="24"/>
          <w:lang w:val="ro-RO"/>
        </w:rPr>
        <w:t>.</w:t>
      </w:r>
    </w:p>
    <w:p w:rsidR="00BF79CE" w:rsidRPr="001B23F8" w:rsidRDefault="002C4962" w:rsidP="00B9249B">
      <w:pPr>
        <w:autoSpaceDE w:val="0"/>
        <w:autoSpaceDN w:val="0"/>
        <w:adjustRightInd w:val="0"/>
        <w:spacing w:after="120"/>
        <w:jc w:val="both"/>
        <w:rPr>
          <w:rFonts w:asciiTheme="minorHAnsi" w:hAnsiTheme="minorHAnsi" w:cstheme="minorHAnsi"/>
          <w:sz w:val="24"/>
          <w:szCs w:val="24"/>
          <w:lang w:val="ro-RO"/>
        </w:rPr>
      </w:pPr>
      <w:r w:rsidRPr="001B23F8">
        <w:rPr>
          <w:rFonts w:asciiTheme="minorHAnsi" w:hAnsiTheme="minorHAnsi" w:cstheme="minorHAnsi"/>
          <w:sz w:val="24"/>
          <w:szCs w:val="24"/>
          <w:lang w:val="ro-RO"/>
        </w:rPr>
        <w:t>În ceea ce privește CBTM și posibilele măsuri de apropiere cu practica UE în acest domeniu, este important ca procedurile juridice și administrative ale CBTM din Republica Moldova să fie solide, permițând un proces disciplinat de formulare a bugetului</w:t>
      </w:r>
      <w:r w:rsidR="004D501F" w:rsidRPr="001B23F8">
        <w:rPr>
          <w:rFonts w:asciiTheme="minorHAnsi" w:hAnsiTheme="minorHAnsi" w:cstheme="minorHAnsi"/>
          <w:sz w:val="24"/>
          <w:szCs w:val="24"/>
          <w:lang w:val="ro-RO"/>
        </w:rPr>
        <w:t xml:space="preserve">. </w:t>
      </w:r>
      <w:r w:rsidRPr="001B23F8">
        <w:rPr>
          <w:rFonts w:asciiTheme="minorHAnsi" w:hAnsiTheme="minorHAnsi" w:cstheme="minorHAnsi"/>
          <w:sz w:val="24"/>
          <w:szCs w:val="24"/>
          <w:lang w:val="ro-RO"/>
        </w:rPr>
        <w:t>În special, adoptarea Legii nr. 181/2014 a consolidat procesul CBTM introdus în Moldova în anul 2002 prin stabilirea unor cerințe clare privind structura și reperele generale atât pentru CBTM, cât și pentru bugetul anual</w:t>
      </w:r>
      <w:r w:rsidR="004D501F" w:rsidRPr="001B23F8">
        <w:rPr>
          <w:rFonts w:asciiTheme="minorHAnsi" w:hAnsiTheme="minorHAnsi" w:cstheme="minorHAnsi"/>
          <w:sz w:val="24"/>
          <w:szCs w:val="24"/>
          <w:lang w:val="ro-RO"/>
        </w:rPr>
        <w:t xml:space="preserve">. </w:t>
      </w:r>
    </w:p>
    <w:p w:rsidR="006034AC" w:rsidRPr="001B23F8" w:rsidRDefault="002C4962" w:rsidP="00B9249B">
      <w:pPr>
        <w:autoSpaceDE w:val="0"/>
        <w:autoSpaceDN w:val="0"/>
        <w:adjustRightInd w:val="0"/>
        <w:spacing w:after="120"/>
        <w:jc w:val="both"/>
        <w:rPr>
          <w:rFonts w:asciiTheme="minorHAnsi" w:hAnsiTheme="minorHAnsi" w:cstheme="minorHAnsi"/>
          <w:sz w:val="24"/>
          <w:szCs w:val="24"/>
          <w:lang w:val="ro-RO"/>
        </w:rPr>
      </w:pPr>
      <w:r w:rsidRPr="001B23F8">
        <w:rPr>
          <w:rFonts w:asciiTheme="minorHAnsi" w:hAnsiTheme="minorHAnsi" w:cstheme="minorHAnsi"/>
          <w:sz w:val="24"/>
          <w:szCs w:val="24"/>
          <w:lang w:val="ro-RO"/>
        </w:rPr>
        <w:t>În general, statutul actual al CBTM este considerat satisfăcător și sa înregistrat o îmbunătățire notabilă a structurii și conținutului documentului CBTM și a procesului prin care documentul CBTM a fost elaborat în timp</w:t>
      </w:r>
      <w:r w:rsidR="00DC5FEE" w:rsidRPr="001B23F8">
        <w:rPr>
          <w:rFonts w:asciiTheme="minorHAnsi" w:hAnsiTheme="minorHAnsi" w:cstheme="minorHAnsi"/>
          <w:sz w:val="24"/>
          <w:szCs w:val="24"/>
          <w:lang w:val="ro-RO"/>
        </w:rPr>
        <w:t xml:space="preserve">. </w:t>
      </w:r>
      <w:r w:rsidRPr="001B23F8">
        <w:rPr>
          <w:rFonts w:asciiTheme="minorHAnsi" w:hAnsiTheme="minorHAnsi" w:cstheme="minorHAnsi"/>
          <w:sz w:val="24"/>
          <w:szCs w:val="24"/>
          <w:lang w:val="ro-RO"/>
        </w:rPr>
        <w:t>Mai exact, în comparație cu documentele CBTM anterioare, cel mai recent document CBTM 2018-2020 are o structură îmbunătățită și o prezentare a analizei sale și o mai bună identificare a priorităților CBTM și legătura acestora cu resursele disponibile</w:t>
      </w:r>
      <w:r w:rsidR="00A71034" w:rsidRPr="001B23F8">
        <w:rPr>
          <w:rFonts w:asciiTheme="minorHAnsi" w:hAnsiTheme="minorHAnsi" w:cstheme="minorHAnsi"/>
          <w:sz w:val="24"/>
          <w:szCs w:val="24"/>
          <w:lang w:val="ro-RO"/>
        </w:rPr>
        <w:t xml:space="preserve">. </w:t>
      </w:r>
      <w:r w:rsidRPr="001B23F8">
        <w:rPr>
          <w:rFonts w:asciiTheme="minorHAnsi" w:hAnsiTheme="minorHAnsi" w:cstheme="minorHAnsi"/>
          <w:sz w:val="24"/>
          <w:szCs w:val="24"/>
          <w:lang w:val="ro-RO"/>
        </w:rPr>
        <w:t xml:space="preserve">În plus, procesul de interacțiune cu ministerele de </w:t>
      </w:r>
      <w:r w:rsidR="00E72066">
        <w:rPr>
          <w:rFonts w:asciiTheme="minorHAnsi" w:hAnsiTheme="minorHAnsi" w:cstheme="minorHAnsi"/>
          <w:sz w:val="24"/>
          <w:szCs w:val="24"/>
          <w:lang w:val="ro-RO"/>
        </w:rPr>
        <w:t>linie</w:t>
      </w:r>
      <w:r w:rsidRPr="001B23F8">
        <w:rPr>
          <w:rFonts w:asciiTheme="minorHAnsi" w:hAnsiTheme="minorHAnsi" w:cstheme="minorHAnsi"/>
          <w:sz w:val="24"/>
          <w:szCs w:val="24"/>
          <w:lang w:val="ro-RO"/>
        </w:rPr>
        <w:t xml:space="preserve"> care susțin documentul CBTM este îmbunătățit, iar formatele depunerilor ministeriale la procesul CBTM au fost raționalizate</w:t>
      </w:r>
      <w:r w:rsidR="00A71034" w:rsidRPr="001B23F8">
        <w:rPr>
          <w:rFonts w:asciiTheme="minorHAnsi" w:hAnsiTheme="minorHAnsi" w:cstheme="minorHAnsi"/>
          <w:sz w:val="24"/>
          <w:szCs w:val="24"/>
          <w:lang w:val="ro-RO"/>
        </w:rPr>
        <w:t>.</w:t>
      </w:r>
    </w:p>
    <w:p w:rsidR="001546F8" w:rsidRPr="001B23F8" w:rsidRDefault="002C4962" w:rsidP="00B9249B">
      <w:pPr>
        <w:autoSpaceDE w:val="0"/>
        <w:autoSpaceDN w:val="0"/>
        <w:adjustRightInd w:val="0"/>
        <w:spacing w:after="120"/>
        <w:jc w:val="both"/>
        <w:rPr>
          <w:rFonts w:asciiTheme="minorHAnsi" w:hAnsiTheme="minorHAnsi" w:cstheme="minorHAnsi"/>
          <w:sz w:val="24"/>
          <w:szCs w:val="24"/>
          <w:lang w:val="ro-RO"/>
        </w:rPr>
      </w:pPr>
      <w:r w:rsidRPr="001B23F8">
        <w:rPr>
          <w:rFonts w:asciiTheme="minorHAnsi" w:hAnsiTheme="minorHAnsi" w:cstheme="minorHAnsi"/>
          <w:sz w:val="24"/>
          <w:szCs w:val="24"/>
          <w:lang w:val="ro-RO"/>
        </w:rPr>
        <w:t>În ceea ce privește progresul, ar putea fi necesare lucrări suplimentare pentru a asigura funcționarea CBTM ca instrument eficient de legare a politicilor de buget și de a consolida, de asemenea, respectarea normelor și reglementărilor</w:t>
      </w:r>
      <w:r w:rsidR="000256CE" w:rsidRPr="001B23F8">
        <w:rPr>
          <w:rFonts w:asciiTheme="minorHAnsi" w:hAnsiTheme="minorHAnsi" w:cstheme="minorHAnsi"/>
          <w:sz w:val="24"/>
          <w:szCs w:val="24"/>
          <w:lang w:val="ro-RO"/>
        </w:rPr>
        <w:t xml:space="preserve">. </w:t>
      </w:r>
      <w:r w:rsidRPr="001B23F8">
        <w:rPr>
          <w:rFonts w:asciiTheme="minorHAnsi" w:hAnsiTheme="minorHAnsi" w:cstheme="minorHAnsi"/>
          <w:sz w:val="24"/>
          <w:szCs w:val="24"/>
          <w:lang w:val="ro-RO"/>
        </w:rPr>
        <w:t>În același timp, trebuie remarcat faptul că analiza conținută în CBTM se referă doar la impactul asupra politicilor pe un orizont de trei ani</w:t>
      </w:r>
      <w:r w:rsidR="00C525A3" w:rsidRPr="001B23F8">
        <w:rPr>
          <w:rFonts w:asciiTheme="minorHAnsi" w:hAnsiTheme="minorHAnsi" w:cstheme="minorHAnsi"/>
          <w:sz w:val="24"/>
          <w:szCs w:val="24"/>
          <w:lang w:val="ro-RO"/>
        </w:rPr>
        <w:t xml:space="preserve">. </w:t>
      </w:r>
      <w:r w:rsidRPr="001B23F8">
        <w:rPr>
          <w:rFonts w:asciiTheme="minorHAnsi" w:hAnsiTheme="minorHAnsi" w:cstheme="minorHAnsi"/>
          <w:sz w:val="24"/>
          <w:szCs w:val="24"/>
          <w:lang w:val="ro-RO"/>
        </w:rPr>
        <w:t>În prezent nu există o evaluare a impactului politicilor existente asupra sustenabilității pe termen lung a finanțelor publice în Republica Moldova</w:t>
      </w:r>
      <w:r w:rsidR="003C0D82" w:rsidRPr="001B23F8">
        <w:rPr>
          <w:rFonts w:asciiTheme="minorHAnsi" w:hAnsiTheme="minorHAnsi" w:cstheme="minorHAnsi"/>
          <w:sz w:val="24"/>
          <w:szCs w:val="24"/>
          <w:lang w:val="ro-RO"/>
        </w:rPr>
        <w:t xml:space="preserve">. </w:t>
      </w:r>
      <w:r w:rsidRPr="001B23F8">
        <w:rPr>
          <w:rFonts w:asciiTheme="minorHAnsi" w:hAnsiTheme="minorHAnsi" w:cstheme="minorHAnsi"/>
          <w:sz w:val="24"/>
          <w:szCs w:val="24"/>
          <w:lang w:val="ro-RO"/>
        </w:rPr>
        <w:t>Cu toate acestea, analiza respectivă necesită o capacitate consolidată pentru o astfel de evaluare în cadrul Ministerului Finanțelor și este un domeniu ce ține de continuarea activității în anii următori</w:t>
      </w:r>
      <w:r w:rsidR="003C0D82" w:rsidRPr="001B23F8">
        <w:rPr>
          <w:rFonts w:asciiTheme="minorHAnsi" w:hAnsiTheme="minorHAnsi" w:cstheme="minorHAnsi"/>
          <w:sz w:val="24"/>
          <w:szCs w:val="24"/>
          <w:lang w:val="ro-RO"/>
        </w:rPr>
        <w:t xml:space="preserve">.  </w:t>
      </w:r>
    </w:p>
    <w:p w:rsidR="00541ECD" w:rsidRPr="001B23F8" w:rsidRDefault="00343B28" w:rsidP="00540400">
      <w:pPr>
        <w:spacing w:after="240"/>
        <w:jc w:val="both"/>
        <w:rPr>
          <w:rFonts w:asciiTheme="minorHAnsi" w:eastAsiaTheme="minorHAnsi" w:hAnsiTheme="minorHAnsi" w:cstheme="minorHAnsi"/>
          <w:b/>
          <w:sz w:val="24"/>
          <w:szCs w:val="24"/>
          <w:lang w:val="ro-RO"/>
        </w:rPr>
      </w:pPr>
      <w:r w:rsidRPr="001B23F8">
        <w:rPr>
          <w:rFonts w:asciiTheme="minorHAnsi" w:hAnsiTheme="minorHAnsi" w:cstheme="minorHAnsi"/>
          <w:sz w:val="24"/>
          <w:szCs w:val="24"/>
          <w:lang w:val="ro-RO"/>
        </w:rPr>
        <w:t>Pe termen scurt și mediu, nu sunt necesare măsuri suplimentare pentru a apropia practica Republicii Moldova de UE în elaborarea și implementarea CBTM</w:t>
      </w:r>
      <w:r w:rsidR="00D00197" w:rsidRPr="001B23F8">
        <w:rPr>
          <w:rFonts w:asciiTheme="minorHAnsi" w:hAnsiTheme="minorHAnsi" w:cstheme="minorHAnsi"/>
          <w:sz w:val="24"/>
          <w:szCs w:val="24"/>
          <w:lang w:val="ro-RO"/>
        </w:rPr>
        <w:t xml:space="preserve">. </w:t>
      </w:r>
      <w:r w:rsidR="00D5186E" w:rsidRPr="001B23F8">
        <w:rPr>
          <w:rFonts w:asciiTheme="minorHAnsi" w:hAnsiTheme="minorHAnsi" w:cstheme="minorHAnsi"/>
          <w:sz w:val="24"/>
          <w:szCs w:val="24"/>
          <w:lang w:val="ro-RO"/>
        </w:rPr>
        <w:t>Pe termen lung, ar putea fi cazul de a</w:t>
      </w:r>
      <w:r w:rsidR="00604C48" w:rsidRPr="001B23F8">
        <w:rPr>
          <w:rFonts w:asciiTheme="minorHAnsi" w:hAnsiTheme="minorHAnsi" w:cstheme="minorHAnsi"/>
          <w:sz w:val="24"/>
          <w:szCs w:val="24"/>
          <w:lang w:val="ro-RO"/>
        </w:rPr>
        <w:t>:</w:t>
      </w:r>
      <w:r w:rsidR="004A1FAB" w:rsidRPr="001B23F8">
        <w:rPr>
          <w:rFonts w:asciiTheme="minorHAnsi" w:hAnsiTheme="minorHAnsi" w:cstheme="minorHAnsi"/>
          <w:sz w:val="24"/>
          <w:szCs w:val="24"/>
          <w:lang w:val="ro-RO"/>
        </w:rPr>
        <w:t xml:space="preserve"> (i) </w:t>
      </w:r>
      <w:r w:rsidR="00D5186E" w:rsidRPr="001B23F8">
        <w:rPr>
          <w:rFonts w:asciiTheme="minorHAnsi" w:hAnsiTheme="minorHAnsi" w:cstheme="minorHAnsi"/>
          <w:sz w:val="24"/>
          <w:szCs w:val="24"/>
          <w:lang w:val="ro-RO"/>
        </w:rPr>
        <w:t>consolida respectarea procedurilor</w:t>
      </w:r>
      <w:r w:rsidR="00F305B2" w:rsidRPr="001B23F8">
        <w:rPr>
          <w:rFonts w:asciiTheme="minorHAnsi" w:hAnsiTheme="minorHAnsi" w:cstheme="minorHAnsi"/>
          <w:sz w:val="24"/>
          <w:szCs w:val="24"/>
          <w:lang w:val="ro-RO"/>
        </w:rPr>
        <w:t>;</w:t>
      </w:r>
      <w:r w:rsidR="00604C48" w:rsidRPr="001B23F8">
        <w:rPr>
          <w:rFonts w:asciiTheme="minorHAnsi" w:hAnsiTheme="minorHAnsi" w:cstheme="minorHAnsi"/>
          <w:sz w:val="24"/>
          <w:szCs w:val="24"/>
          <w:lang w:val="ro-RO"/>
        </w:rPr>
        <w:t xml:space="preserve"> (ii) </w:t>
      </w:r>
      <w:r w:rsidR="00D5186E" w:rsidRPr="001B23F8">
        <w:rPr>
          <w:rFonts w:asciiTheme="minorHAnsi" w:hAnsiTheme="minorHAnsi" w:cstheme="minorHAnsi"/>
          <w:sz w:val="24"/>
          <w:szCs w:val="24"/>
          <w:lang w:val="ro-RO"/>
        </w:rPr>
        <w:t>consolida în continuare legătura dintre politică și buget în CBTM</w:t>
      </w:r>
      <w:r w:rsidR="00604C48" w:rsidRPr="001B23F8">
        <w:rPr>
          <w:rFonts w:asciiTheme="minorHAnsi" w:hAnsiTheme="minorHAnsi" w:cstheme="minorHAnsi"/>
          <w:sz w:val="24"/>
          <w:szCs w:val="24"/>
          <w:lang w:val="ro-RO"/>
        </w:rPr>
        <w:t xml:space="preserve">; </w:t>
      </w:r>
      <w:r w:rsidR="00D5186E" w:rsidRPr="001B23F8">
        <w:rPr>
          <w:rFonts w:asciiTheme="minorHAnsi" w:hAnsiTheme="minorHAnsi" w:cstheme="minorHAnsi"/>
          <w:sz w:val="24"/>
          <w:szCs w:val="24"/>
          <w:lang w:val="ro-RO"/>
        </w:rPr>
        <w:t>și</w:t>
      </w:r>
      <w:r w:rsidR="00604C48" w:rsidRPr="001B23F8">
        <w:rPr>
          <w:rFonts w:asciiTheme="minorHAnsi" w:hAnsiTheme="minorHAnsi" w:cstheme="minorHAnsi"/>
          <w:sz w:val="24"/>
          <w:szCs w:val="24"/>
          <w:lang w:val="ro-RO"/>
        </w:rPr>
        <w:t xml:space="preserve"> (iii) </w:t>
      </w:r>
      <w:r w:rsidR="00D5186E" w:rsidRPr="001B23F8">
        <w:rPr>
          <w:rFonts w:asciiTheme="minorHAnsi" w:hAnsiTheme="minorHAnsi" w:cstheme="minorHAnsi"/>
          <w:sz w:val="24"/>
          <w:szCs w:val="24"/>
          <w:lang w:val="ro-RO"/>
        </w:rPr>
        <w:t>dezvoltarea capacității de evaluare a impactului politicilor existente asupra sustenabilității pe termen lung a finanțelor publice în Moldova pentru integrarea acestei analize în proiectarea și implementarea politicilor economice</w:t>
      </w:r>
      <w:r w:rsidR="00D00197" w:rsidRPr="001B23F8">
        <w:rPr>
          <w:rFonts w:asciiTheme="minorHAnsi" w:hAnsiTheme="minorHAnsi" w:cstheme="minorHAnsi"/>
          <w:sz w:val="24"/>
          <w:szCs w:val="24"/>
          <w:lang w:val="ro-RO"/>
        </w:rPr>
        <w:t>.</w:t>
      </w:r>
      <w:r w:rsidR="00541ECD" w:rsidRPr="001B23F8">
        <w:rPr>
          <w:rFonts w:asciiTheme="minorHAnsi" w:eastAsiaTheme="minorHAnsi" w:hAnsiTheme="minorHAnsi" w:cstheme="minorHAnsi"/>
          <w:b/>
          <w:sz w:val="24"/>
          <w:szCs w:val="24"/>
          <w:lang w:val="ro-RO"/>
        </w:rPr>
        <w:t xml:space="preserve"> </w:t>
      </w:r>
    </w:p>
    <w:p w:rsidR="000A2E6D" w:rsidRPr="001B23F8" w:rsidRDefault="00D15AB6" w:rsidP="007D08BA">
      <w:pPr>
        <w:rPr>
          <w:rFonts w:asciiTheme="minorHAnsi" w:hAnsiTheme="minorHAnsi" w:cstheme="minorHAnsi"/>
          <w:b/>
          <w:sz w:val="28"/>
          <w:szCs w:val="28"/>
          <w:lang w:val="ro-RO"/>
        </w:rPr>
      </w:pPr>
      <w:r w:rsidRPr="001B23F8">
        <w:rPr>
          <w:rFonts w:asciiTheme="minorHAnsi" w:hAnsiTheme="minorHAnsi" w:cstheme="minorHAnsi"/>
          <w:b/>
          <w:sz w:val="28"/>
          <w:szCs w:val="28"/>
          <w:lang w:val="ro-RO"/>
        </w:rPr>
        <w:t>6</w:t>
      </w:r>
      <w:r w:rsidR="00A5596D" w:rsidRPr="001B23F8">
        <w:rPr>
          <w:rFonts w:asciiTheme="minorHAnsi" w:hAnsiTheme="minorHAnsi" w:cstheme="minorHAnsi"/>
          <w:b/>
          <w:sz w:val="28"/>
          <w:szCs w:val="28"/>
          <w:lang w:val="ro-RO"/>
        </w:rPr>
        <w:t xml:space="preserve">. </w:t>
      </w:r>
      <w:r w:rsidR="00D5186E" w:rsidRPr="001B23F8">
        <w:rPr>
          <w:rFonts w:asciiTheme="minorHAnsi" w:hAnsiTheme="minorHAnsi" w:cstheme="minorHAnsi"/>
          <w:b/>
          <w:sz w:val="28"/>
          <w:szCs w:val="28"/>
          <w:lang w:val="ro-RO"/>
        </w:rPr>
        <w:t>Concluzii</w:t>
      </w:r>
    </w:p>
    <w:p w:rsidR="00540400" w:rsidRPr="001B23F8" w:rsidRDefault="00D5186E" w:rsidP="00540400">
      <w:pPr>
        <w:spacing w:after="120"/>
        <w:jc w:val="both"/>
        <w:rPr>
          <w:rFonts w:asciiTheme="minorHAnsi" w:hAnsiTheme="minorHAnsi" w:cstheme="minorHAnsi"/>
          <w:sz w:val="24"/>
          <w:szCs w:val="24"/>
          <w:lang w:val="ro-RO"/>
        </w:rPr>
      </w:pPr>
      <w:r w:rsidRPr="001B23F8">
        <w:rPr>
          <w:rFonts w:asciiTheme="minorHAnsi" w:hAnsiTheme="minorHAnsi" w:cstheme="minorHAnsi"/>
          <w:sz w:val="24"/>
          <w:szCs w:val="24"/>
          <w:lang w:val="ro-RO"/>
        </w:rPr>
        <w:t xml:space="preserve">Trebuie subliniat faptul că experiența UE în ceea ce privește elaborarea </w:t>
      </w:r>
      <w:r w:rsidR="00E72066">
        <w:rPr>
          <w:rFonts w:asciiTheme="minorHAnsi" w:hAnsiTheme="minorHAnsi" w:cstheme="minorHAnsi"/>
          <w:sz w:val="24"/>
          <w:szCs w:val="24"/>
          <w:lang w:val="ro-RO"/>
        </w:rPr>
        <w:t xml:space="preserve">regulilor </w:t>
      </w:r>
      <w:r w:rsidRPr="001B23F8">
        <w:rPr>
          <w:rFonts w:asciiTheme="minorHAnsi" w:hAnsiTheme="minorHAnsi" w:cstheme="minorHAnsi"/>
          <w:sz w:val="24"/>
          <w:szCs w:val="24"/>
          <w:lang w:val="ro-RO"/>
        </w:rPr>
        <w:t>fiscale, constituirea și funcționarea IFI și CBTM cuprinde o mare varietate de modele adoptate de statele membre în timp</w:t>
      </w:r>
      <w:r w:rsidR="00540400" w:rsidRPr="001B23F8">
        <w:rPr>
          <w:rFonts w:asciiTheme="minorHAnsi" w:hAnsiTheme="minorHAnsi" w:cstheme="minorHAnsi"/>
          <w:sz w:val="24"/>
          <w:szCs w:val="24"/>
          <w:lang w:val="ro-RO"/>
        </w:rPr>
        <w:t xml:space="preserve">. </w:t>
      </w:r>
      <w:r w:rsidRPr="001B23F8">
        <w:rPr>
          <w:rFonts w:asciiTheme="minorHAnsi" w:hAnsiTheme="minorHAnsi" w:cstheme="minorHAnsi"/>
          <w:sz w:val="24"/>
          <w:szCs w:val="24"/>
          <w:lang w:val="ro-RO"/>
        </w:rPr>
        <w:t>Orice cerință privind cazul Republicii Moldova trebuie să se realizeze în primul rând pe baza unei evaluări pragmatice a situației existente în Moldova și a posibilei necesități de reformă ținând cont de specificul țării</w:t>
      </w:r>
      <w:r w:rsidR="00540400" w:rsidRPr="001B23F8">
        <w:rPr>
          <w:rFonts w:asciiTheme="minorHAnsi" w:hAnsiTheme="minorHAnsi" w:cstheme="minorHAnsi"/>
          <w:sz w:val="24"/>
          <w:szCs w:val="24"/>
          <w:lang w:val="ro-RO"/>
        </w:rPr>
        <w:t>.</w:t>
      </w:r>
    </w:p>
    <w:p w:rsidR="00540400" w:rsidRPr="001B23F8" w:rsidRDefault="00D5186E" w:rsidP="00540400">
      <w:pPr>
        <w:spacing w:after="120"/>
        <w:jc w:val="both"/>
        <w:rPr>
          <w:rFonts w:asciiTheme="minorHAnsi" w:eastAsiaTheme="minorHAnsi" w:hAnsiTheme="minorHAnsi" w:cstheme="minorHAnsi"/>
          <w:sz w:val="24"/>
          <w:szCs w:val="24"/>
          <w:lang w:val="ro-RO"/>
        </w:rPr>
      </w:pPr>
      <w:r w:rsidRPr="001B23F8">
        <w:rPr>
          <w:rFonts w:asciiTheme="minorHAnsi" w:hAnsiTheme="minorHAnsi" w:cstheme="minorHAnsi"/>
          <w:sz w:val="24"/>
          <w:szCs w:val="24"/>
          <w:lang w:val="ro-RO"/>
        </w:rPr>
        <w:lastRenderedPageBreak/>
        <w:t>Pentru a concluziona în privința apropierii Republicii Moldova de practica UE</w:t>
      </w:r>
      <w:r w:rsidR="00540400" w:rsidRPr="001B23F8">
        <w:rPr>
          <w:rFonts w:asciiTheme="minorHAnsi" w:hAnsiTheme="minorHAnsi" w:cstheme="minorHAnsi"/>
          <w:sz w:val="24"/>
          <w:szCs w:val="24"/>
          <w:lang w:val="ro-RO"/>
        </w:rPr>
        <w:t>:</w:t>
      </w:r>
    </w:p>
    <w:p w:rsidR="0034470B" w:rsidRPr="001B23F8" w:rsidRDefault="00D5186E" w:rsidP="00D5186E">
      <w:pPr>
        <w:pStyle w:val="a3"/>
        <w:numPr>
          <w:ilvl w:val="0"/>
          <w:numId w:val="18"/>
        </w:numPr>
        <w:spacing w:after="120"/>
        <w:contextualSpacing w:val="0"/>
        <w:jc w:val="both"/>
        <w:rPr>
          <w:rFonts w:asciiTheme="minorHAnsi" w:eastAsiaTheme="minorHAnsi" w:hAnsiTheme="minorHAnsi" w:cstheme="minorHAnsi"/>
          <w:sz w:val="24"/>
          <w:szCs w:val="24"/>
          <w:lang w:val="ro-RO"/>
        </w:rPr>
      </w:pPr>
      <w:r w:rsidRPr="001B23F8">
        <w:rPr>
          <w:rFonts w:asciiTheme="minorHAnsi" w:eastAsiaTheme="minorHAnsi" w:hAnsiTheme="minorHAnsi" w:cstheme="minorHAnsi"/>
          <w:sz w:val="24"/>
          <w:szCs w:val="24"/>
          <w:lang w:val="ro-RO"/>
        </w:rPr>
        <w:t>În prezent, nu sunt necesare măsuri suplimentare în ceea ce privește elaborarea regulilor fiscale</w:t>
      </w:r>
      <w:r w:rsidR="003010DA" w:rsidRPr="001B23F8">
        <w:rPr>
          <w:rFonts w:asciiTheme="minorHAnsi" w:hAnsiTheme="minorHAnsi" w:cstheme="minorHAnsi"/>
          <w:sz w:val="24"/>
          <w:szCs w:val="24"/>
          <w:lang w:val="ro-RO"/>
        </w:rPr>
        <w:t xml:space="preserve">. </w:t>
      </w:r>
      <w:r w:rsidRPr="001B23F8">
        <w:rPr>
          <w:rFonts w:asciiTheme="minorHAnsi" w:hAnsiTheme="minorHAnsi" w:cstheme="minorHAnsi"/>
          <w:sz w:val="24"/>
          <w:szCs w:val="24"/>
          <w:lang w:val="ro-RO"/>
        </w:rPr>
        <w:t>Accentul trebuie pus pe monitorizarea și evaluarea în timp a implementării cadrului legislativ și de reglementare existent în Republica Moldova în acest domeniu care ar putea sugera posibilități de perfecționare a normelor existente și / sau introducerea unor reguli suplimentare în viitor</w:t>
      </w:r>
      <w:r w:rsidR="0034470B" w:rsidRPr="001B23F8">
        <w:rPr>
          <w:rFonts w:asciiTheme="minorHAnsi" w:hAnsiTheme="minorHAnsi" w:cstheme="minorHAnsi"/>
          <w:sz w:val="24"/>
          <w:szCs w:val="24"/>
          <w:lang w:val="ro-RO"/>
        </w:rPr>
        <w:t>.</w:t>
      </w:r>
    </w:p>
    <w:p w:rsidR="0034470B" w:rsidRPr="001B23F8" w:rsidRDefault="00D5186E" w:rsidP="00704A14">
      <w:pPr>
        <w:pStyle w:val="a3"/>
        <w:numPr>
          <w:ilvl w:val="0"/>
          <w:numId w:val="18"/>
        </w:numPr>
        <w:spacing w:after="120"/>
        <w:contextualSpacing w:val="0"/>
        <w:jc w:val="both"/>
        <w:rPr>
          <w:rFonts w:asciiTheme="minorHAnsi" w:hAnsiTheme="minorHAnsi" w:cstheme="minorHAnsi"/>
          <w:sz w:val="24"/>
          <w:szCs w:val="24"/>
          <w:lang w:val="ro-RO"/>
        </w:rPr>
      </w:pPr>
      <w:r w:rsidRPr="001B23F8">
        <w:rPr>
          <w:rFonts w:asciiTheme="minorHAnsi" w:hAnsiTheme="minorHAnsi" w:cstheme="minorHAnsi"/>
          <w:sz w:val="24"/>
          <w:szCs w:val="24"/>
          <w:lang w:val="ro-RO"/>
        </w:rPr>
        <w:t>În ceea ce privește posibila înființare a IFI, analiza sugerează că condițiile prealabile pentru înființarea unui IFI nu există în Moldova</w:t>
      </w:r>
      <w:r w:rsidR="004D3689" w:rsidRPr="001B23F8">
        <w:rPr>
          <w:rFonts w:asciiTheme="minorHAnsi" w:hAnsiTheme="minorHAnsi" w:cstheme="minorHAnsi"/>
          <w:sz w:val="24"/>
          <w:szCs w:val="24"/>
          <w:lang w:val="ro-RO"/>
        </w:rPr>
        <w:t xml:space="preserve">. </w:t>
      </w:r>
      <w:r w:rsidR="00704A14" w:rsidRPr="001B23F8">
        <w:rPr>
          <w:rFonts w:asciiTheme="minorHAnsi" w:hAnsiTheme="minorHAnsi" w:cstheme="minorHAnsi"/>
          <w:sz w:val="24"/>
          <w:szCs w:val="24"/>
          <w:lang w:val="ro-RO"/>
        </w:rPr>
        <w:t>Identificarea calendarului potrivit pentru posibila înființare a unui IFI este esențială și ar trebui să facă parte dintr-o strategie mai amplă care ar trebui să cuprindă consolidarea Ministerului Finanțelor și componentele esențiale ale formulării și executării politicii fiscale</w:t>
      </w:r>
      <w:r w:rsidR="003010DA" w:rsidRPr="001B23F8">
        <w:rPr>
          <w:rFonts w:asciiTheme="minorHAnsi" w:hAnsiTheme="minorHAnsi" w:cstheme="minorHAnsi"/>
          <w:sz w:val="24"/>
          <w:szCs w:val="24"/>
          <w:lang w:val="ro-RO"/>
        </w:rPr>
        <w:t>.</w:t>
      </w:r>
      <w:r w:rsidR="00DF1F2E" w:rsidRPr="001B23F8">
        <w:rPr>
          <w:rFonts w:asciiTheme="minorHAnsi" w:hAnsiTheme="minorHAnsi" w:cstheme="minorHAnsi"/>
          <w:sz w:val="24"/>
          <w:szCs w:val="24"/>
          <w:lang w:val="ro-RO"/>
        </w:rPr>
        <w:t xml:space="preserve"> </w:t>
      </w:r>
      <w:r w:rsidR="00704A14" w:rsidRPr="001B23F8">
        <w:rPr>
          <w:rFonts w:asciiTheme="minorHAnsi" w:hAnsiTheme="minorHAnsi" w:cstheme="minorHAnsi"/>
          <w:sz w:val="24"/>
          <w:szCs w:val="24"/>
          <w:lang w:val="ro-RO"/>
        </w:rPr>
        <w:t>Acesta a fost mesajul esențial și sfaturile oferite de către oficialii omologi din partea celor trei state membre ale UE (Lituania, Slovacia și Suedia) și Serbia</w:t>
      </w:r>
      <w:r w:rsidR="00DF1F2E" w:rsidRPr="001B23F8">
        <w:rPr>
          <w:rFonts w:asciiTheme="minorHAnsi" w:hAnsiTheme="minorHAnsi" w:cstheme="minorHAnsi"/>
          <w:sz w:val="24"/>
          <w:szCs w:val="24"/>
          <w:lang w:val="ro-RO"/>
        </w:rPr>
        <w:t xml:space="preserve">. </w:t>
      </w:r>
    </w:p>
    <w:p w:rsidR="003010DA" w:rsidRPr="001B23F8" w:rsidRDefault="00704A14" w:rsidP="00704A14">
      <w:pPr>
        <w:pStyle w:val="a3"/>
        <w:numPr>
          <w:ilvl w:val="0"/>
          <w:numId w:val="18"/>
        </w:numPr>
        <w:spacing w:after="120"/>
        <w:contextualSpacing w:val="0"/>
        <w:jc w:val="both"/>
        <w:rPr>
          <w:rFonts w:asciiTheme="minorHAnsi" w:eastAsiaTheme="minorHAnsi" w:hAnsiTheme="minorHAnsi" w:cstheme="minorHAnsi"/>
          <w:b/>
          <w:sz w:val="24"/>
          <w:szCs w:val="24"/>
          <w:lang w:val="ro-RO"/>
        </w:rPr>
      </w:pPr>
      <w:r w:rsidRPr="001B23F8">
        <w:rPr>
          <w:rFonts w:asciiTheme="minorHAnsi" w:hAnsiTheme="minorHAnsi" w:cstheme="minorHAnsi"/>
          <w:sz w:val="24"/>
          <w:szCs w:val="24"/>
          <w:lang w:val="ro-RO"/>
        </w:rPr>
        <w:t>În ceea ce privește CBTM, au existat câteva măsuri recente care vizează îmbunătățirea procesului și a cadrului de planificare</w:t>
      </w:r>
      <w:r w:rsidR="00FD3F40" w:rsidRPr="001B23F8">
        <w:rPr>
          <w:rFonts w:asciiTheme="minorHAnsi" w:hAnsiTheme="minorHAnsi" w:cstheme="minorHAnsi"/>
          <w:sz w:val="24"/>
          <w:szCs w:val="24"/>
          <w:lang w:val="ro-RO"/>
        </w:rPr>
        <w:t xml:space="preserve">. </w:t>
      </w:r>
      <w:r w:rsidRPr="001B23F8">
        <w:rPr>
          <w:rFonts w:asciiTheme="minorHAnsi" w:hAnsiTheme="minorHAnsi" w:cstheme="minorHAnsi"/>
          <w:sz w:val="24"/>
          <w:szCs w:val="24"/>
          <w:lang w:val="ro-RO"/>
        </w:rPr>
        <w:t>Nu sunt necesare măsuri suplimentare imediate în privința elaborării și implementării CBTM al Republicii Moldova</w:t>
      </w:r>
      <w:r w:rsidR="002F3BD8" w:rsidRPr="001B23F8">
        <w:rPr>
          <w:rFonts w:asciiTheme="minorHAnsi" w:hAnsiTheme="minorHAnsi" w:cstheme="minorHAnsi"/>
          <w:sz w:val="24"/>
          <w:szCs w:val="24"/>
          <w:lang w:val="ro-RO"/>
        </w:rPr>
        <w:t xml:space="preserve">. </w:t>
      </w:r>
      <w:r w:rsidRPr="001B23F8">
        <w:rPr>
          <w:rFonts w:asciiTheme="minorHAnsi" w:hAnsiTheme="minorHAnsi" w:cstheme="minorHAnsi"/>
          <w:sz w:val="24"/>
          <w:szCs w:val="24"/>
          <w:lang w:val="ro-RO"/>
        </w:rPr>
        <w:t>Cu toate acestea, pe termen lung, poate fi cazul pentru</w:t>
      </w:r>
      <w:r w:rsidR="002F3BD8" w:rsidRPr="001B23F8">
        <w:rPr>
          <w:rFonts w:asciiTheme="minorHAnsi" w:hAnsiTheme="minorHAnsi" w:cstheme="minorHAnsi"/>
          <w:sz w:val="24"/>
          <w:szCs w:val="24"/>
          <w:lang w:val="ro-RO"/>
        </w:rPr>
        <w:t xml:space="preserve">: (i) </w:t>
      </w:r>
      <w:r w:rsidRPr="001B23F8">
        <w:rPr>
          <w:rFonts w:asciiTheme="minorHAnsi" w:hAnsiTheme="minorHAnsi" w:cstheme="minorHAnsi"/>
          <w:sz w:val="24"/>
          <w:szCs w:val="24"/>
          <w:lang w:val="ro-RO"/>
        </w:rPr>
        <w:t>consolidarea respectării procedurilor</w:t>
      </w:r>
      <w:r w:rsidR="002F3BD8" w:rsidRPr="001B23F8">
        <w:rPr>
          <w:rFonts w:asciiTheme="minorHAnsi" w:hAnsiTheme="minorHAnsi" w:cstheme="minorHAnsi"/>
          <w:sz w:val="24"/>
          <w:szCs w:val="24"/>
          <w:lang w:val="ro-RO"/>
        </w:rPr>
        <w:t xml:space="preserve">; (ii) </w:t>
      </w:r>
      <w:r w:rsidRPr="001B23F8">
        <w:rPr>
          <w:rFonts w:asciiTheme="minorHAnsi" w:hAnsiTheme="minorHAnsi" w:cstheme="minorHAnsi"/>
          <w:sz w:val="24"/>
          <w:szCs w:val="24"/>
          <w:lang w:val="ro-RO"/>
        </w:rPr>
        <w:t>consolidând în continuare legătura dintre politică și buget în CBTM</w:t>
      </w:r>
      <w:r w:rsidR="002F3BD8" w:rsidRPr="001B23F8">
        <w:rPr>
          <w:rFonts w:asciiTheme="minorHAnsi" w:hAnsiTheme="minorHAnsi" w:cstheme="minorHAnsi"/>
          <w:sz w:val="24"/>
          <w:szCs w:val="24"/>
          <w:lang w:val="ro-RO"/>
        </w:rPr>
        <w:t xml:space="preserve">; </w:t>
      </w:r>
      <w:r w:rsidRPr="001B23F8">
        <w:rPr>
          <w:rFonts w:asciiTheme="minorHAnsi" w:hAnsiTheme="minorHAnsi" w:cstheme="minorHAnsi"/>
          <w:sz w:val="24"/>
          <w:szCs w:val="24"/>
          <w:lang w:val="ro-RO"/>
        </w:rPr>
        <w:t>și</w:t>
      </w:r>
      <w:r w:rsidR="002F3BD8" w:rsidRPr="001B23F8">
        <w:rPr>
          <w:rFonts w:asciiTheme="minorHAnsi" w:hAnsiTheme="minorHAnsi" w:cstheme="minorHAnsi"/>
          <w:sz w:val="24"/>
          <w:szCs w:val="24"/>
          <w:lang w:val="ro-RO"/>
        </w:rPr>
        <w:t xml:space="preserve"> (iii) </w:t>
      </w:r>
      <w:r w:rsidRPr="001B23F8">
        <w:rPr>
          <w:rFonts w:asciiTheme="minorHAnsi" w:hAnsiTheme="minorHAnsi" w:cstheme="minorHAnsi"/>
          <w:sz w:val="24"/>
          <w:szCs w:val="24"/>
          <w:lang w:val="ro-RO"/>
        </w:rPr>
        <w:t>dezvoltarea capacității de evaluare a impactului politicilor existente asupra sustenabilității pe termen lung a finanțelor publice în Moldova</w:t>
      </w:r>
      <w:r w:rsidR="002F3BD8" w:rsidRPr="001B23F8">
        <w:rPr>
          <w:rFonts w:asciiTheme="minorHAnsi" w:hAnsiTheme="minorHAnsi" w:cstheme="minorHAnsi"/>
          <w:sz w:val="24"/>
          <w:szCs w:val="24"/>
          <w:lang w:val="ro-RO"/>
        </w:rPr>
        <w:t xml:space="preserve">. </w:t>
      </w:r>
    </w:p>
    <w:sectPr w:rsidR="003010DA" w:rsidRPr="001B23F8">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9CC" w:rsidRDefault="00A059CC" w:rsidP="004C6616">
      <w:pPr>
        <w:spacing w:after="0" w:line="240" w:lineRule="auto"/>
      </w:pPr>
      <w:r>
        <w:separator/>
      </w:r>
    </w:p>
  </w:endnote>
  <w:endnote w:type="continuationSeparator" w:id="0">
    <w:p w:rsidR="00A059CC" w:rsidRDefault="00A059CC" w:rsidP="004C6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rinda">
    <w:panose1 w:val="00000400000000000000"/>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670023"/>
      <w:docPartObj>
        <w:docPartGallery w:val="Page Numbers (Bottom of Page)"/>
        <w:docPartUnique/>
      </w:docPartObj>
    </w:sdtPr>
    <w:sdtEndPr>
      <w:rPr>
        <w:noProof/>
      </w:rPr>
    </w:sdtEndPr>
    <w:sdtContent>
      <w:p w:rsidR="000F77CF" w:rsidRDefault="000F77CF">
        <w:pPr>
          <w:pStyle w:val="aa"/>
          <w:jc w:val="center"/>
        </w:pPr>
        <w:r>
          <w:fldChar w:fldCharType="begin"/>
        </w:r>
        <w:r>
          <w:instrText xml:space="preserve"> PAGE   \* MERGEFORMAT </w:instrText>
        </w:r>
        <w:r>
          <w:fldChar w:fldCharType="separate"/>
        </w:r>
        <w:r w:rsidR="004C5096">
          <w:rPr>
            <w:noProof/>
          </w:rPr>
          <w:t>4</w:t>
        </w:r>
        <w:r>
          <w:rPr>
            <w:noProof/>
          </w:rPr>
          <w:fldChar w:fldCharType="end"/>
        </w:r>
      </w:p>
    </w:sdtContent>
  </w:sdt>
  <w:p w:rsidR="000F77CF" w:rsidRDefault="000F77CF">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9CC" w:rsidRDefault="00A059CC" w:rsidP="004C6616">
      <w:pPr>
        <w:spacing w:after="0" w:line="240" w:lineRule="auto"/>
      </w:pPr>
      <w:r>
        <w:separator/>
      </w:r>
    </w:p>
  </w:footnote>
  <w:footnote w:type="continuationSeparator" w:id="0">
    <w:p w:rsidR="00A059CC" w:rsidRDefault="00A059CC" w:rsidP="004C66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C619F"/>
    <w:multiLevelType w:val="hybridMultilevel"/>
    <w:tmpl w:val="C2BE6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6344C0"/>
    <w:multiLevelType w:val="hybridMultilevel"/>
    <w:tmpl w:val="82E27F7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 w15:restartNumberingAfterBreak="0">
    <w:nsid w:val="1AA1386D"/>
    <w:multiLevelType w:val="hybridMultilevel"/>
    <w:tmpl w:val="DBE0D0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B10FD1"/>
    <w:multiLevelType w:val="hybridMultilevel"/>
    <w:tmpl w:val="FF3EAD76"/>
    <w:lvl w:ilvl="0" w:tplc="83A84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F93CEC"/>
    <w:multiLevelType w:val="hybridMultilevel"/>
    <w:tmpl w:val="6C205F62"/>
    <w:lvl w:ilvl="0" w:tplc="8F9A6EE8">
      <w:start w:val="1"/>
      <w:numFmt w:val="decimal"/>
      <w:lvlText w:val="%1."/>
      <w:lvlJc w:val="left"/>
      <w:pPr>
        <w:ind w:left="720" w:hanging="360"/>
      </w:pPr>
      <w:rPr>
        <w:rFonts w:ascii="Times New Roman" w:hAnsi="Times New Roman" w:cs="Times New Roman"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B76D22"/>
    <w:multiLevelType w:val="hybridMultilevel"/>
    <w:tmpl w:val="DD967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5D1637D"/>
    <w:multiLevelType w:val="hybridMultilevel"/>
    <w:tmpl w:val="2286D6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8001AC8"/>
    <w:multiLevelType w:val="hybridMultilevel"/>
    <w:tmpl w:val="2E5E1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EAF0F4A"/>
    <w:multiLevelType w:val="hybridMultilevel"/>
    <w:tmpl w:val="65EEB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BD787D"/>
    <w:multiLevelType w:val="hybridMultilevel"/>
    <w:tmpl w:val="475273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4301AE4"/>
    <w:multiLevelType w:val="hybridMultilevel"/>
    <w:tmpl w:val="BD6C8A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3A2103"/>
    <w:multiLevelType w:val="hybridMultilevel"/>
    <w:tmpl w:val="3676B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BA38DE"/>
    <w:multiLevelType w:val="hybridMultilevel"/>
    <w:tmpl w:val="924625B4"/>
    <w:lvl w:ilvl="0" w:tplc="04190013">
      <w:start w:val="1"/>
      <w:numFmt w:val="upperRoman"/>
      <w:lvlText w:val="%1."/>
      <w:lvlJc w:val="righ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8E0D1E"/>
    <w:multiLevelType w:val="hybridMultilevel"/>
    <w:tmpl w:val="B13CBE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48F2B2E"/>
    <w:multiLevelType w:val="hybridMultilevel"/>
    <w:tmpl w:val="A4165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92B1853"/>
    <w:multiLevelType w:val="hybridMultilevel"/>
    <w:tmpl w:val="DE2A7CC2"/>
    <w:lvl w:ilvl="0" w:tplc="D6A0363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9F039E"/>
    <w:multiLevelType w:val="hybridMultilevel"/>
    <w:tmpl w:val="12A25814"/>
    <w:lvl w:ilvl="0" w:tplc="04190013">
      <w:start w:val="1"/>
      <w:numFmt w:val="upperRoman"/>
      <w:lvlText w:val="%1."/>
      <w:lvlJc w:val="righ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4163DD6"/>
    <w:multiLevelType w:val="hybridMultilevel"/>
    <w:tmpl w:val="D0E8DF6A"/>
    <w:lvl w:ilvl="0" w:tplc="FFFFFFFF">
      <w:start w:val="1"/>
      <w:numFmt w:val="decimal"/>
      <w:lvlText w:val="(%1)"/>
      <w:lvlJc w:val="left"/>
      <w:pPr>
        <w:tabs>
          <w:tab w:val="num" w:pos="264"/>
        </w:tabs>
        <w:ind w:left="264" w:hanging="360"/>
      </w:pPr>
      <w:rPr>
        <w:rFonts w:hint="default"/>
      </w:rPr>
    </w:lvl>
    <w:lvl w:ilvl="1" w:tplc="FFFFFFFF">
      <w:start w:val="1"/>
      <w:numFmt w:val="lowerLetter"/>
      <w:lvlText w:val="%2)"/>
      <w:lvlJc w:val="left"/>
      <w:pPr>
        <w:tabs>
          <w:tab w:val="num" w:pos="984"/>
        </w:tabs>
        <w:ind w:left="984" w:hanging="360"/>
      </w:pPr>
      <w:rPr>
        <w:rFonts w:hint="default"/>
      </w:rPr>
    </w:lvl>
    <w:lvl w:ilvl="2" w:tplc="FFFFFFFF">
      <w:start w:val="1"/>
      <w:numFmt w:val="lowerRoman"/>
      <w:lvlText w:val="%3."/>
      <w:lvlJc w:val="right"/>
      <w:pPr>
        <w:tabs>
          <w:tab w:val="num" w:pos="1704"/>
        </w:tabs>
        <w:ind w:left="1704" w:hanging="180"/>
      </w:pPr>
    </w:lvl>
    <w:lvl w:ilvl="3" w:tplc="FFFFFFFF" w:tentative="1">
      <w:start w:val="1"/>
      <w:numFmt w:val="decimal"/>
      <w:lvlText w:val="%4."/>
      <w:lvlJc w:val="left"/>
      <w:pPr>
        <w:tabs>
          <w:tab w:val="num" w:pos="2424"/>
        </w:tabs>
        <w:ind w:left="2424" w:hanging="360"/>
      </w:pPr>
    </w:lvl>
    <w:lvl w:ilvl="4" w:tplc="FFFFFFFF" w:tentative="1">
      <w:start w:val="1"/>
      <w:numFmt w:val="lowerLetter"/>
      <w:lvlText w:val="%5."/>
      <w:lvlJc w:val="left"/>
      <w:pPr>
        <w:tabs>
          <w:tab w:val="num" w:pos="3144"/>
        </w:tabs>
        <w:ind w:left="3144" w:hanging="360"/>
      </w:pPr>
    </w:lvl>
    <w:lvl w:ilvl="5" w:tplc="FFFFFFFF" w:tentative="1">
      <w:start w:val="1"/>
      <w:numFmt w:val="lowerRoman"/>
      <w:lvlText w:val="%6."/>
      <w:lvlJc w:val="right"/>
      <w:pPr>
        <w:tabs>
          <w:tab w:val="num" w:pos="3864"/>
        </w:tabs>
        <w:ind w:left="3864" w:hanging="180"/>
      </w:pPr>
    </w:lvl>
    <w:lvl w:ilvl="6" w:tplc="FFFFFFFF" w:tentative="1">
      <w:start w:val="1"/>
      <w:numFmt w:val="decimal"/>
      <w:lvlText w:val="%7."/>
      <w:lvlJc w:val="left"/>
      <w:pPr>
        <w:tabs>
          <w:tab w:val="num" w:pos="4584"/>
        </w:tabs>
        <w:ind w:left="4584" w:hanging="360"/>
      </w:pPr>
    </w:lvl>
    <w:lvl w:ilvl="7" w:tplc="FFFFFFFF" w:tentative="1">
      <w:start w:val="1"/>
      <w:numFmt w:val="lowerLetter"/>
      <w:lvlText w:val="%8."/>
      <w:lvlJc w:val="left"/>
      <w:pPr>
        <w:tabs>
          <w:tab w:val="num" w:pos="5304"/>
        </w:tabs>
        <w:ind w:left="5304" w:hanging="360"/>
      </w:pPr>
    </w:lvl>
    <w:lvl w:ilvl="8" w:tplc="FFFFFFFF" w:tentative="1">
      <w:start w:val="1"/>
      <w:numFmt w:val="lowerRoman"/>
      <w:lvlText w:val="%9."/>
      <w:lvlJc w:val="right"/>
      <w:pPr>
        <w:tabs>
          <w:tab w:val="num" w:pos="6024"/>
        </w:tabs>
        <w:ind w:left="6024" w:hanging="180"/>
      </w:pPr>
    </w:lvl>
  </w:abstractNum>
  <w:abstractNum w:abstractNumId="18" w15:restartNumberingAfterBreak="0">
    <w:nsid w:val="7A3A4901"/>
    <w:multiLevelType w:val="hybridMultilevel"/>
    <w:tmpl w:val="0402F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12"/>
  </w:num>
  <w:num w:numId="3">
    <w:abstractNumId w:val="15"/>
  </w:num>
  <w:num w:numId="4">
    <w:abstractNumId w:val="8"/>
  </w:num>
  <w:num w:numId="5">
    <w:abstractNumId w:val="11"/>
  </w:num>
  <w:num w:numId="6">
    <w:abstractNumId w:val="14"/>
  </w:num>
  <w:num w:numId="7">
    <w:abstractNumId w:val="0"/>
  </w:num>
  <w:num w:numId="8">
    <w:abstractNumId w:val="16"/>
  </w:num>
  <w:num w:numId="9">
    <w:abstractNumId w:val="18"/>
  </w:num>
  <w:num w:numId="10">
    <w:abstractNumId w:val="1"/>
  </w:num>
  <w:num w:numId="11">
    <w:abstractNumId w:val="4"/>
  </w:num>
  <w:num w:numId="12">
    <w:abstractNumId w:val="10"/>
  </w:num>
  <w:num w:numId="13">
    <w:abstractNumId w:val="17"/>
  </w:num>
  <w:num w:numId="14">
    <w:abstractNumId w:val="5"/>
  </w:num>
  <w:num w:numId="15">
    <w:abstractNumId w:val="7"/>
  </w:num>
  <w:num w:numId="16">
    <w:abstractNumId w:val="6"/>
  </w:num>
  <w:num w:numId="17">
    <w:abstractNumId w:val="2"/>
  </w:num>
  <w:num w:numId="18">
    <w:abstractNumId w:val="13"/>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4A5"/>
    <w:rsid w:val="000038D6"/>
    <w:rsid w:val="000173B9"/>
    <w:rsid w:val="00017837"/>
    <w:rsid w:val="000256CE"/>
    <w:rsid w:val="000409A1"/>
    <w:rsid w:val="00047585"/>
    <w:rsid w:val="00063023"/>
    <w:rsid w:val="00071675"/>
    <w:rsid w:val="000838D4"/>
    <w:rsid w:val="00085EB2"/>
    <w:rsid w:val="0008765E"/>
    <w:rsid w:val="000A2E6D"/>
    <w:rsid w:val="000A582D"/>
    <w:rsid w:val="000B197D"/>
    <w:rsid w:val="000C34BB"/>
    <w:rsid w:val="000C5E58"/>
    <w:rsid w:val="000E472C"/>
    <w:rsid w:val="000E502C"/>
    <w:rsid w:val="000F1C33"/>
    <w:rsid w:val="000F77CF"/>
    <w:rsid w:val="00111C12"/>
    <w:rsid w:val="001120F1"/>
    <w:rsid w:val="00117FF8"/>
    <w:rsid w:val="00120AD5"/>
    <w:rsid w:val="00124D57"/>
    <w:rsid w:val="00130F3D"/>
    <w:rsid w:val="001375E7"/>
    <w:rsid w:val="00147B9E"/>
    <w:rsid w:val="00150C88"/>
    <w:rsid w:val="001546F8"/>
    <w:rsid w:val="00162D78"/>
    <w:rsid w:val="00165B45"/>
    <w:rsid w:val="00170013"/>
    <w:rsid w:val="001849F7"/>
    <w:rsid w:val="00191489"/>
    <w:rsid w:val="001B23F8"/>
    <w:rsid w:val="001C7127"/>
    <w:rsid w:val="001D06D6"/>
    <w:rsid w:val="001D17C2"/>
    <w:rsid w:val="001E4A2F"/>
    <w:rsid w:val="001F5D6C"/>
    <w:rsid w:val="001F602B"/>
    <w:rsid w:val="00211095"/>
    <w:rsid w:val="002237CB"/>
    <w:rsid w:val="00230821"/>
    <w:rsid w:val="00253465"/>
    <w:rsid w:val="00266B89"/>
    <w:rsid w:val="00274005"/>
    <w:rsid w:val="002A1EB5"/>
    <w:rsid w:val="002C4962"/>
    <w:rsid w:val="002C687A"/>
    <w:rsid w:val="002D4F0B"/>
    <w:rsid w:val="002F3AA3"/>
    <w:rsid w:val="002F3BD8"/>
    <w:rsid w:val="002F669B"/>
    <w:rsid w:val="003010DA"/>
    <w:rsid w:val="00304733"/>
    <w:rsid w:val="003058EE"/>
    <w:rsid w:val="00307B91"/>
    <w:rsid w:val="003145BA"/>
    <w:rsid w:val="00326EC2"/>
    <w:rsid w:val="0032719C"/>
    <w:rsid w:val="00331A59"/>
    <w:rsid w:val="00343B28"/>
    <w:rsid w:val="0034470B"/>
    <w:rsid w:val="00363977"/>
    <w:rsid w:val="003645F3"/>
    <w:rsid w:val="00364CA1"/>
    <w:rsid w:val="00397448"/>
    <w:rsid w:val="003A0F7C"/>
    <w:rsid w:val="003C0A84"/>
    <w:rsid w:val="003C0D82"/>
    <w:rsid w:val="003C4F8F"/>
    <w:rsid w:val="003E6191"/>
    <w:rsid w:val="003E73F6"/>
    <w:rsid w:val="003F162D"/>
    <w:rsid w:val="003F37C0"/>
    <w:rsid w:val="00413247"/>
    <w:rsid w:val="00413478"/>
    <w:rsid w:val="00430FC5"/>
    <w:rsid w:val="0045292F"/>
    <w:rsid w:val="00471905"/>
    <w:rsid w:val="00474F08"/>
    <w:rsid w:val="0047563B"/>
    <w:rsid w:val="004772B0"/>
    <w:rsid w:val="00477D2A"/>
    <w:rsid w:val="004844A5"/>
    <w:rsid w:val="004906FA"/>
    <w:rsid w:val="004A045C"/>
    <w:rsid w:val="004A1FAB"/>
    <w:rsid w:val="004A4AD6"/>
    <w:rsid w:val="004B3663"/>
    <w:rsid w:val="004C31EE"/>
    <w:rsid w:val="004C5096"/>
    <w:rsid w:val="004C6616"/>
    <w:rsid w:val="004D3057"/>
    <w:rsid w:val="004D3689"/>
    <w:rsid w:val="004D501F"/>
    <w:rsid w:val="004E57F6"/>
    <w:rsid w:val="004E656D"/>
    <w:rsid w:val="004E6B5A"/>
    <w:rsid w:val="004F13DC"/>
    <w:rsid w:val="004F40FF"/>
    <w:rsid w:val="00500E26"/>
    <w:rsid w:val="005120CD"/>
    <w:rsid w:val="00513878"/>
    <w:rsid w:val="00531B65"/>
    <w:rsid w:val="00540400"/>
    <w:rsid w:val="00541ECD"/>
    <w:rsid w:val="00565222"/>
    <w:rsid w:val="0056535B"/>
    <w:rsid w:val="00586B29"/>
    <w:rsid w:val="00587576"/>
    <w:rsid w:val="005933B4"/>
    <w:rsid w:val="00593A84"/>
    <w:rsid w:val="005B282F"/>
    <w:rsid w:val="005C2083"/>
    <w:rsid w:val="005D5F2A"/>
    <w:rsid w:val="005F3E65"/>
    <w:rsid w:val="006034AC"/>
    <w:rsid w:val="00604C48"/>
    <w:rsid w:val="006153E7"/>
    <w:rsid w:val="00637FAA"/>
    <w:rsid w:val="00646620"/>
    <w:rsid w:val="006537E5"/>
    <w:rsid w:val="00656728"/>
    <w:rsid w:val="0066309C"/>
    <w:rsid w:val="0067634D"/>
    <w:rsid w:val="00681803"/>
    <w:rsid w:val="006911ED"/>
    <w:rsid w:val="00696F15"/>
    <w:rsid w:val="006B1069"/>
    <w:rsid w:val="006B4160"/>
    <w:rsid w:val="006B55C4"/>
    <w:rsid w:val="006C28EC"/>
    <w:rsid w:val="006C7C25"/>
    <w:rsid w:val="00702A0B"/>
    <w:rsid w:val="00704A14"/>
    <w:rsid w:val="00706788"/>
    <w:rsid w:val="00720AB9"/>
    <w:rsid w:val="00732CBE"/>
    <w:rsid w:val="00742ADB"/>
    <w:rsid w:val="00744914"/>
    <w:rsid w:val="00745EA8"/>
    <w:rsid w:val="00757961"/>
    <w:rsid w:val="00763A65"/>
    <w:rsid w:val="007872A5"/>
    <w:rsid w:val="007D08BA"/>
    <w:rsid w:val="007D0CC0"/>
    <w:rsid w:val="007D569F"/>
    <w:rsid w:val="007D57F9"/>
    <w:rsid w:val="007E11E2"/>
    <w:rsid w:val="007F1D5A"/>
    <w:rsid w:val="007F763E"/>
    <w:rsid w:val="00801562"/>
    <w:rsid w:val="00801F0B"/>
    <w:rsid w:val="008053FB"/>
    <w:rsid w:val="00815BA4"/>
    <w:rsid w:val="00816C93"/>
    <w:rsid w:val="008211DA"/>
    <w:rsid w:val="00825BC7"/>
    <w:rsid w:val="00831C39"/>
    <w:rsid w:val="00845305"/>
    <w:rsid w:val="008830B5"/>
    <w:rsid w:val="0088438C"/>
    <w:rsid w:val="00890846"/>
    <w:rsid w:val="008A0735"/>
    <w:rsid w:val="008A0B68"/>
    <w:rsid w:val="008A57A9"/>
    <w:rsid w:val="008B63C0"/>
    <w:rsid w:val="008C1317"/>
    <w:rsid w:val="008D59EA"/>
    <w:rsid w:val="008F4E6E"/>
    <w:rsid w:val="00911787"/>
    <w:rsid w:val="0091208F"/>
    <w:rsid w:val="009215F0"/>
    <w:rsid w:val="00924B24"/>
    <w:rsid w:val="00925257"/>
    <w:rsid w:val="0093024E"/>
    <w:rsid w:val="00935D91"/>
    <w:rsid w:val="00935F3B"/>
    <w:rsid w:val="009506C8"/>
    <w:rsid w:val="009523AB"/>
    <w:rsid w:val="00982CE9"/>
    <w:rsid w:val="00997071"/>
    <w:rsid w:val="009A2241"/>
    <w:rsid w:val="009A6A7F"/>
    <w:rsid w:val="009C0226"/>
    <w:rsid w:val="009C0FB2"/>
    <w:rsid w:val="009F5153"/>
    <w:rsid w:val="00A059CC"/>
    <w:rsid w:val="00A1237E"/>
    <w:rsid w:val="00A20706"/>
    <w:rsid w:val="00A26FEC"/>
    <w:rsid w:val="00A37098"/>
    <w:rsid w:val="00A408C2"/>
    <w:rsid w:val="00A5141B"/>
    <w:rsid w:val="00A526E8"/>
    <w:rsid w:val="00A5596D"/>
    <w:rsid w:val="00A6178B"/>
    <w:rsid w:val="00A62314"/>
    <w:rsid w:val="00A6665D"/>
    <w:rsid w:val="00A71034"/>
    <w:rsid w:val="00A9190C"/>
    <w:rsid w:val="00AA2A7D"/>
    <w:rsid w:val="00AA37DF"/>
    <w:rsid w:val="00AA47D2"/>
    <w:rsid w:val="00AC651A"/>
    <w:rsid w:val="00AC6BB8"/>
    <w:rsid w:val="00AD1020"/>
    <w:rsid w:val="00AD4C12"/>
    <w:rsid w:val="00AE77EA"/>
    <w:rsid w:val="00AF4B69"/>
    <w:rsid w:val="00B022DB"/>
    <w:rsid w:val="00B03B46"/>
    <w:rsid w:val="00B12B53"/>
    <w:rsid w:val="00B272B8"/>
    <w:rsid w:val="00B31381"/>
    <w:rsid w:val="00B315ED"/>
    <w:rsid w:val="00B34BD7"/>
    <w:rsid w:val="00B65086"/>
    <w:rsid w:val="00B72D84"/>
    <w:rsid w:val="00B9249B"/>
    <w:rsid w:val="00BB7136"/>
    <w:rsid w:val="00BC3893"/>
    <w:rsid w:val="00BD5FD9"/>
    <w:rsid w:val="00BE034B"/>
    <w:rsid w:val="00BE7C07"/>
    <w:rsid w:val="00BF79CE"/>
    <w:rsid w:val="00C02749"/>
    <w:rsid w:val="00C10904"/>
    <w:rsid w:val="00C12E13"/>
    <w:rsid w:val="00C35775"/>
    <w:rsid w:val="00C50A46"/>
    <w:rsid w:val="00C525A3"/>
    <w:rsid w:val="00C61A5B"/>
    <w:rsid w:val="00C61F23"/>
    <w:rsid w:val="00C643BE"/>
    <w:rsid w:val="00C64EA5"/>
    <w:rsid w:val="00C675D8"/>
    <w:rsid w:val="00C850B9"/>
    <w:rsid w:val="00CB3D6D"/>
    <w:rsid w:val="00CB5E28"/>
    <w:rsid w:val="00CB7534"/>
    <w:rsid w:val="00CC687F"/>
    <w:rsid w:val="00CD7A20"/>
    <w:rsid w:val="00CD7D43"/>
    <w:rsid w:val="00CE1ACC"/>
    <w:rsid w:val="00CF69C9"/>
    <w:rsid w:val="00D00197"/>
    <w:rsid w:val="00D131DF"/>
    <w:rsid w:val="00D135F8"/>
    <w:rsid w:val="00D15AB6"/>
    <w:rsid w:val="00D21D55"/>
    <w:rsid w:val="00D268AE"/>
    <w:rsid w:val="00D26D63"/>
    <w:rsid w:val="00D43B3B"/>
    <w:rsid w:val="00D45F53"/>
    <w:rsid w:val="00D4739C"/>
    <w:rsid w:val="00D5186E"/>
    <w:rsid w:val="00D54A84"/>
    <w:rsid w:val="00D600FD"/>
    <w:rsid w:val="00D66008"/>
    <w:rsid w:val="00D67936"/>
    <w:rsid w:val="00D74AD8"/>
    <w:rsid w:val="00D75E05"/>
    <w:rsid w:val="00D8685F"/>
    <w:rsid w:val="00D8716E"/>
    <w:rsid w:val="00D9031E"/>
    <w:rsid w:val="00D91B25"/>
    <w:rsid w:val="00DA25D6"/>
    <w:rsid w:val="00DB0D94"/>
    <w:rsid w:val="00DB2866"/>
    <w:rsid w:val="00DC4C96"/>
    <w:rsid w:val="00DC5FEE"/>
    <w:rsid w:val="00DC63EF"/>
    <w:rsid w:val="00DE05C7"/>
    <w:rsid w:val="00DE08B6"/>
    <w:rsid w:val="00DF1F2E"/>
    <w:rsid w:val="00DF49BA"/>
    <w:rsid w:val="00E10376"/>
    <w:rsid w:val="00E15B7E"/>
    <w:rsid w:val="00E2168F"/>
    <w:rsid w:val="00E31FFB"/>
    <w:rsid w:val="00E33680"/>
    <w:rsid w:val="00E33E37"/>
    <w:rsid w:val="00E375C6"/>
    <w:rsid w:val="00E4122A"/>
    <w:rsid w:val="00E4551B"/>
    <w:rsid w:val="00E50C23"/>
    <w:rsid w:val="00E5375B"/>
    <w:rsid w:val="00E704D1"/>
    <w:rsid w:val="00E72066"/>
    <w:rsid w:val="00E751AF"/>
    <w:rsid w:val="00E754CE"/>
    <w:rsid w:val="00E92746"/>
    <w:rsid w:val="00EA17FA"/>
    <w:rsid w:val="00EB7672"/>
    <w:rsid w:val="00EC6D8F"/>
    <w:rsid w:val="00EE5E35"/>
    <w:rsid w:val="00EF76C8"/>
    <w:rsid w:val="00F03737"/>
    <w:rsid w:val="00F305B2"/>
    <w:rsid w:val="00F46646"/>
    <w:rsid w:val="00F4722D"/>
    <w:rsid w:val="00F47DFF"/>
    <w:rsid w:val="00F63E8A"/>
    <w:rsid w:val="00F66C39"/>
    <w:rsid w:val="00F92A93"/>
    <w:rsid w:val="00F96237"/>
    <w:rsid w:val="00FA3DC3"/>
    <w:rsid w:val="00FB76B8"/>
    <w:rsid w:val="00FC2944"/>
    <w:rsid w:val="00FC3F53"/>
    <w:rsid w:val="00FC58C6"/>
    <w:rsid w:val="00FC7B78"/>
    <w:rsid w:val="00FD3F40"/>
    <w:rsid w:val="00FD40F1"/>
    <w:rsid w:val="00FD77DE"/>
    <w:rsid w:val="00FE1774"/>
    <w:rsid w:val="00FF14C7"/>
  </w:rsids>
  <m:mathPr>
    <m:mathFont m:val="Cambria Math"/>
    <m:brkBin m:val="before"/>
    <m:brkBinSub m:val="--"/>
    <m:smallFrac m:val="0"/>
    <m:dispDef/>
    <m:lMargin m:val="0"/>
    <m:rMargin m:val="0"/>
    <m:defJc m:val="centerGroup"/>
    <m:wrapIndent m:val="1440"/>
    <m:intLim m:val="subSup"/>
    <m:naryLim m:val="undOvr"/>
  </m:mathPr>
  <w:themeFontLang w:val="el-GR"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BB30C"/>
  <w15:docId w15:val="{7C300780-06F2-43E2-B0E0-D1778E99C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4A5"/>
    <w:rPr>
      <w:rFonts w:ascii="Calibri" w:eastAsia="Calibri" w:hAnsi="Calibri" w:cs="Times New Roman"/>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7C07"/>
    <w:pPr>
      <w:ind w:left="720"/>
      <w:contextualSpacing/>
    </w:pPr>
  </w:style>
  <w:style w:type="table" w:styleId="a4">
    <w:name w:val="Table Grid"/>
    <w:basedOn w:val="a1"/>
    <w:uiPriority w:val="59"/>
    <w:rsid w:val="004C6616"/>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footnote text"/>
    <w:basedOn w:val="a"/>
    <w:link w:val="a6"/>
    <w:uiPriority w:val="99"/>
    <w:semiHidden/>
    <w:unhideWhenUsed/>
    <w:rsid w:val="004C6616"/>
    <w:pPr>
      <w:spacing w:after="0" w:line="240" w:lineRule="auto"/>
    </w:pPr>
    <w:rPr>
      <w:rFonts w:asciiTheme="minorHAnsi" w:eastAsiaTheme="minorHAnsi" w:hAnsiTheme="minorHAnsi" w:cstheme="minorBidi"/>
      <w:sz w:val="20"/>
      <w:szCs w:val="20"/>
    </w:rPr>
  </w:style>
  <w:style w:type="character" w:customStyle="1" w:styleId="a6">
    <w:name w:val="Текст сноски Знак"/>
    <w:basedOn w:val="a0"/>
    <w:link w:val="a5"/>
    <w:uiPriority w:val="99"/>
    <w:semiHidden/>
    <w:rsid w:val="004C6616"/>
    <w:rPr>
      <w:sz w:val="20"/>
      <w:szCs w:val="20"/>
      <w:lang w:val="en-GB"/>
    </w:rPr>
  </w:style>
  <w:style w:type="character" w:styleId="a7">
    <w:name w:val="footnote reference"/>
    <w:basedOn w:val="a0"/>
    <w:uiPriority w:val="99"/>
    <w:semiHidden/>
    <w:unhideWhenUsed/>
    <w:rsid w:val="004C6616"/>
    <w:rPr>
      <w:vertAlign w:val="superscript"/>
    </w:rPr>
  </w:style>
  <w:style w:type="paragraph" w:styleId="a8">
    <w:name w:val="header"/>
    <w:basedOn w:val="a"/>
    <w:link w:val="a9"/>
    <w:uiPriority w:val="99"/>
    <w:unhideWhenUsed/>
    <w:rsid w:val="000F77CF"/>
    <w:pPr>
      <w:tabs>
        <w:tab w:val="center" w:pos="4153"/>
        <w:tab w:val="right" w:pos="8306"/>
      </w:tabs>
      <w:spacing w:after="0" w:line="240" w:lineRule="auto"/>
    </w:pPr>
  </w:style>
  <w:style w:type="character" w:customStyle="1" w:styleId="a9">
    <w:name w:val="Верхний колонтитул Знак"/>
    <w:basedOn w:val="a0"/>
    <w:link w:val="a8"/>
    <w:uiPriority w:val="99"/>
    <w:rsid w:val="000F77CF"/>
    <w:rPr>
      <w:rFonts w:ascii="Calibri" w:eastAsia="Calibri" w:hAnsi="Calibri" w:cs="Times New Roman"/>
      <w:lang w:val="en-GB"/>
    </w:rPr>
  </w:style>
  <w:style w:type="paragraph" w:styleId="aa">
    <w:name w:val="footer"/>
    <w:basedOn w:val="a"/>
    <w:link w:val="ab"/>
    <w:uiPriority w:val="99"/>
    <w:unhideWhenUsed/>
    <w:rsid w:val="000F77CF"/>
    <w:pPr>
      <w:tabs>
        <w:tab w:val="center" w:pos="4153"/>
        <w:tab w:val="right" w:pos="8306"/>
      </w:tabs>
      <w:spacing w:after="0" w:line="240" w:lineRule="auto"/>
    </w:pPr>
  </w:style>
  <w:style w:type="character" w:customStyle="1" w:styleId="ab">
    <w:name w:val="Нижний колонтитул Знак"/>
    <w:basedOn w:val="a0"/>
    <w:link w:val="aa"/>
    <w:uiPriority w:val="99"/>
    <w:rsid w:val="000F77CF"/>
    <w:rPr>
      <w:rFonts w:ascii="Calibri" w:eastAsia="Calibri" w:hAnsi="Calibri" w:cs="Times New Roman"/>
      <w:lang w:val="en-GB"/>
    </w:rPr>
  </w:style>
  <w:style w:type="paragraph" w:styleId="ac">
    <w:name w:val="Balloon Text"/>
    <w:basedOn w:val="a"/>
    <w:link w:val="ad"/>
    <w:uiPriority w:val="99"/>
    <w:semiHidden/>
    <w:unhideWhenUsed/>
    <w:rsid w:val="003F37C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F37C0"/>
    <w:rPr>
      <w:rFonts w:ascii="Tahoma" w:eastAsia="Calibri" w:hAnsi="Tahoma" w:cs="Tahoma"/>
      <w:sz w:val="16"/>
      <w:szCs w:val="16"/>
      <w:lang w:val="en-GB"/>
    </w:rPr>
  </w:style>
  <w:style w:type="character" w:styleId="ae">
    <w:name w:val="Hyperlink"/>
    <w:basedOn w:val="a0"/>
    <w:uiPriority w:val="99"/>
    <w:unhideWhenUsed/>
    <w:rsid w:val="00DC63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08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f.gov.md/sites/default/files/analiza_guvernantei_bugetar-fiscale_in_rm_0.pdf"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AA6FC-B7FC-41A8-8A86-CCB475E92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2213</Words>
  <Characters>12619</Characters>
  <Application>Microsoft Office Word</Application>
  <DocSecurity>0</DocSecurity>
  <Lines>105</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Apostolos Papaphilippou</dc:creator>
  <cp:lastModifiedBy>Rosca Dina</cp:lastModifiedBy>
  <cp:revision>9</cp:revision>
  <cp:lastPrinted>2017-12-28T13:33:00Z</cp:lastPrinted>
  <dcterms:created xsi:type="dcterms:W3CDTF">2017-12-28T10:50:00Z</dcterms:created>
  <dcterms:modified xsi:type="dcterms:W3CDTF">2017-12-28T14:38:00Z</dcterms:modified>
</cp:coreProperties>
</file>