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6B1" w:rsidRPr="00E326B1" w:rsidRDefault="00E326B1" w:rsidP="00E326B1">
      <w:pPr>
        <w:pStyle w:val="Heading1"/>
        <w:tabs>
          <w:tab w:val="left" w:pos="8222"/>
        </w:tabs>
        <w:spacing w:before="108" w:line="216" w:lineRule="auto"/>
        <w:ind w:left="1992" w:right="778"/>
        <w:jc w:val="right"/>
        <w:rPr>
          <w:rFonts w:asciiTheme="minorHAnsi" w:hAnsiTheme="minorHAnsi" w:cstheme="minorHAnsi"/>
          <w:b w:val="0"/>
          <w:sz w:val="28"/>
          <w:szCs w:val="28"/>
        </w:rPr>
      </w:pPr>
      <w:bookmarkStart w:id="0" w:name="_GoBack"/>
      <w:bookmarkEnd w:id="0"/>
      <w:r w:rsidRPr="00E326B1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r>
        <w:rPr>
          <w:rFonts w:asciiTheme="minorHAnsi" w:hAnsiTheme="minorHAnsi" w:cstheme="minorHAnsi"/>
          <w:b w:val="0"/>
          <w:sz w:val="28"/>
          <w:szCs w:val="28"/>
        </w:rPr>
        <w:t>Anexa nr.1</w:t>
      </w:r>
    </w:p>
    <w:p w:rsidR="00E326B1" w:rsidRDefault="00E326B1" w:rsidP="00A15810">
      <w:pPr>
        <w:pStyle w:val="Heading1"/>
        <w:spacing w:before="108" w:line="216" w:lineRule="auto"/>
        <w:ind w:left="1992" w:right="2001"/>
        <w:rPr>
          <w:rFonts w:asciiTheme="minorHAnsi" w:hAnsiTheme="minorHAnsi" w:cstheme="minorHAnsi"/>
        </w:rPr>
      </w:pPr>
    </w:p>
    <w:p w:rsidR="00A15810" w:rsidRPr="00A15810" w:rsidRDefault="00A15810" w:rsidP="00A15810">
      <w:pPr>
        <w:pStyle w:val="Heading1"/>
        <w:spacing w:before="108" w:line="216" w:lineRule="auto"/>
        <w:ind w:left="1992" w:right="2001"/>
        <w:rPr>
          <w:rFonts w:asciiTheme="minorHAnsi" w:hAnsiTheme="minorHAnsi" w:cstheme="minorHAnsi"/>
        </w:rPr>
      </w:pPr>
      <w:r w:rsidRPr="00A15810">
        <w:rPr>
          <w:rFonts w:asciiTheme="minorHAnsi" w:hAnsiTheme="minorHAnsi" w:cstheme="minorHAnsi"/>
        </w:rPr>
        <w:t>Prognoza preliminară a indicatorilor macroeconomici pentru</w:t>
      </w:r>
      <w:r w:rsidRPr="00A15810">
        <w:rPr>
          <w:rFonts w:asciiTheme="minorHAnsi" w:hAnsiTheme="minorHAnsi" w:cstheme="minorHAnsi"/>
          <w:spacing w:val="-64"/>
        </w:rPr>
        <w:t xml:space="preserve"> </w:t>
      </w:r>
      <w:r>
        <w:rPr>
          <w:rFonts w:asciiTheme="minorHAnsi" w:hAnsiTheme="minorHAnsi" w:cstheme="minorHAnsi"/>
          <w:spacing w:val="-64"/>
        </w:rPr>
        <w:t xml:space="preserve">          </w:t>
      </w:r>
      <w:r w:rsidRPr="00A15810">
        <w:rPr>
          <w:rFonts w:asciiTheme="minorHAnsi" w:hAnsiTheme="minorHAnsi" w:cstheme="minorHAnsi"/>
        </w:rPr>
        <w:t>anii</w:t>
      </w:r>
      <w:r>
        <w:rPr>
          <w:rFonts w:asciiTheme="minorHAnsi" w:hAnsiTheme="minorHAnsi" w:cstheme="minorHAnsi"/>
        </w:rPr>
        <w:t xml:space="preserve"> </w:t>
      </w:r>
      <w:r w:rsidRPr="00A15810">
        <w:rPr>
          <w:rFonts w:asciiTheme="minorHAnsi" w:hAnsiTheme="minorHAnsi" w:cstheme="minorHAnsi"/>
          <w:spacing w:val="-64"/>
        </w:rPr>
        <w:t xml:space="preserve"> </w:t>
      </w:r>
      <w:r w:rsidRPr="00A15810">
        <w:rPr>
          <w:rFonts w:asciiTheme="minorHAnsi" w:hAnsiTheme="minorHAnsi" w:cstheme="minorHAnsi"/>
        </w:rPr>
        <w:t>2020-2023</w:t>
      </w:r>
    </w:p>
    <w:p w:rsidR="004835E6" w:rsidRPr="004835E6" w:rsidRDefault="00A15810" w:rsidP="004835E6">
      <w:pPr>
        <w:spacing w:line="410" w:lineRule="exact"/>
        <w:ind w:left="633" w:right="642"/>
        <w:jc w:val="center"/>
        <w:rPr>
          <w:rFonts w:asciiTheme="minorHAnsi" w:hAnsiTheme="minorHAnsi" w:cstheme="minorHAnsi"/>
          <w:b/>
          <w:sz w:val="32"/>
        </w:rPr>
      </w:pPr>
      <w:r w:rsidRPr="00A15810">
        <w:rPr>
          <w:rFonts w:asciiTheme="minorHAnsi" w:hAnsiTheme="minorHAnsi" w:cstheme="minorHAnsi"/>
          <w:b/>
          <w:sz w:val="32"/>
        </w:rPr>
        <w:t>(coordonată cu Fondul Monetar Internațional)</w:t>
      </w:r>
    </w:p>
    <w:p w:rsidR="00A15810" w:rsidRDefault="00A15810" w:rsidP="00A15810">
      <w:pPr>
        <w:pStyle w:val="BodyText"/>
        <w:spacing w:before="4"/>
        <w:rPr>
          <w:rFonts w:ascii="Nimbus Roman No9 L"/>
          <w:b/>
          <w:sz w:val="1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8"/>
        <w:gridCol w:w="849"/>
        <w:gridCol w:w="849"/>
        <w:gridCol w:w="851"/>
        <w:gridCol w:w="750"/>
        <w:gridCol w:w="808"/>
        <w:gridCol w:w="848"/>
        <w:gridCol w:w="848"/>
        <w:gridCol w:w="851"/>
      </w:tblGrid>
      <w:tr w:rsidR="00A15810" w:rsidTr="004835E6">
        <w:trPr>
          <w:trHeight w:val="403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37" w:line="209" w:lineRule="exact"/>
              <w:ind w:left="1743" w:right="1741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A15810">
              <w:rPr>
                <w:rFonts w:asciiTheme="majorHAnsi" w:hAnsiTheme="majorHAnsi" w:cstheme="majorHAnsi"/>
                <w:b/>
                <w:w w:val="90"/>
                <w:sz w:val="24"/>
              </w:rPr>
              <w:t>Indicatori</w:t>
            </w:r>
          </w:p>
        </w:tc>
        <w:tc>
          <w:tcPr>
            <w:tcW w:w="849" w:type="dxa"/>
          </w:tcPr>
          <w:p w:rsidR="00A15810" w:rsidRPr="00A15810" w:rsidRDefault="00A15810" w:rsidP="0063230F">
            <w:pPr>
              <w:pStyle w:val="TableParagraph"/>
              <w:spacing w:before="37" w:line="209" w:lineRule="exact"/>
              <w:ind w:left="223"/>
              <w:jc w:val="left"/>
              <w:rPr>
                <w:rFonts w:asciiTheme="majorHAnsi" w:hAnsiTheme="majorHAnsi" w:cstheme="majorHAnsi"/>
                <w:b/>
                <w:sz w:val="24"/>
              </w:rPr>
            </w:pPr>
            <w:r w:rsidRPr="00A15810">
              <w:rPr>
                <w:rFonts w:asciiTheme="majorHAnsi" w:hAnsiTheme="majorHAnsi" w:cstheme="majorHAnsi"/>
                <w:b/>
                <w:w w:val="80"/>
                <w:sz w:val="24"/>
              </w:rPr>
              <w:t>2016</w:t>
            </w:r>
          </w:p>
        </w:tc>
        <w:tc>
          <w:tcPr>
            <w:tcW w:w="849" w:type="dxa"/>
          </w:tcPr>
          <w:p w:rsidR="00A15810" w:rsidRPr="00A15810" w:rsidRDefault="00A15810" w:rsidP="0063230F">
            <w:pPr>
              <w:pStyle w:val="TableParagraph"/>
              <w:spacing w:before="37" w:line="209" w:lineRule="exact"/>
              <w:ind w:left="223"/>
              <w:jc w:val="left"/>
              <w:rPr>
                <w:rFonts w:asciiTheme="majorHAnsi" w:hAnsiTheme="majorHAnsi" w:cstheme="majorHAnsi"/>
                <w:b/>
                <w:sz w:val="24"/>
              </w:rPr>
            </w:pPr>
            <w:r w:rsidRPr="00A15810">
              <w:rPr>
                <w:rFonts w:asciiTheme="majorHAnsi" w:hAnsiTheme="majorHAnsi" w:cstheme="majorHAnsi"/>
                <w:b/>
                <w:w w:val="80"/>
                <w:sz w:val="24"/>
              </w:rPr>
              <w:t>2017</w:t>
            </w:r>
          </w:p>
        </w:tc>
        <w:tc>
          <w:tcPr>
            <w:tcW w:w="851" w:type="dxa"/>
          </w:tcPr>
          <w:p w:rsidR="00A15810" w:rsidRPr="00A15810" w:rsidRDefault="00A15810" w:rsidP="0063230F">
            <w:pPr>
              <w:pStyle w:val="TableParagraph"/>
              <w:spacing w:before="37" w:line="209" w:lineRule="exact"/>
              <w:ind w:left="227"/>
              <w:jc w:val="left"/>
              <w:rPr>
                <w:rFonts w:asciiTheme="majorHAnsi" w:hAnsiTheme="majorHAnsi" w:cstheme="majorHAnsi"/>
                <w:b/>
                <w:sz w:val="24"/>
              </w:rPr>
            </w:pPr>
            <w:r w:rsidRPr="00A15810">
              <w:rPr>
                <w:rFonts w:asciiTheme="majorHAnsi" w:hAnsiTheme="majorHAnsi" w:cstheme="majorHAnsi"/>
                <w:b/>
                <w:w w:val="80"/>
                <w:sz w:val="24"/>
              </w:rPr>
              <w:t>2018</w:t>
            </w:r>
          </w:p>
        </w:tc>
        <w:tc>
          <w:tcPr>
            <w:tcW w:w="750" w:type="dxa"/>
          </w:tcPr>
          <w:p w:rsidR="00A15810" w:rsidRPr="00A15810" w:rsidRDefault="00A15810" w:rsidP="0063230F">
            <w:pPr>
              <w:pStyle w:val="TableParagraph"/>
              <w:spacing w:before="37" w:line="209" w:lineRule="exact"/>
              <w:ind w:left="177"/>
              <w:jc w:val="left"/>
              <w:rPr>
                <w:rFonts w:asciiTheme="majorHAnsi" w:hAnsiTheme="majorHAnsi" w:cstheme="majorHAnsi"/>
                <w:b/>
                <w:sz w:val="24"/>
              </w:rPr>
            </w:pPr>
            <w:r w:rsidRPr="00A15810">
              <w:rPr>
                <w:rFonts w:asciiTheme="majorHAnsi" w:hAnsiTheme="majorHAnsi" w:cstheme="majorHAnsi"/>
                <w:b/>
                <w:w w:val="80"/>
                <w:sz w:val="24"/>
              </w:rPr>
              <w:t>2019</w:t>
            </w:r>
          </w:p>
        </w:tc>
        <w:tc>
          <w:tcPr>
            <w:tcW w:w="808" w:type="dxa"/>
          </w:tcPr>
          <w:p w:rsidR="00A15810" w:rsidRPr="00A15810" w:rsidRDefault="00A15810" w:rsidP="0063230F">
            <w:pPr>
              <w:pStyle w:val="TableParagraph"/>
              <w:spacing w:before="37" w:line="209" w:lineRule="exact"/>
              <w:ind w:left="205"/>
              <w:jc w:val="left"/>
              <w:rPr>
                <w:rFonts w:asciiTheme="majorHAnsi" w:hAnsiTheme="majorHAnsi" w:cstheme="majorHAnsi"/>
                <w:b/>
                <w:sz w:val="24"/>
              </w:rPr>
            </w:pPr>
            <w:r w:rsidRPr="00A15810">
              <w:rPr>
                <w:rFonts w:asciiTheme="majorHAnsi" w:hAnsiTheme="majorHAnsi" w:cstheme="majorHAnsi"/>
                <w:b/>
                <w:w w:val="80"/>
                <w:sz w:val="24"/>
              </w:rPr>
              <w:t>2020</w:t>
            </w:r>
          </w:p>
        </w:tc>
        <w:tc>
          <w:tcPr>
            <w:tcW w:w="848" w:type="dxa"/>
          </w:tcPr>
          <w:p w:rsidR="00A15810" w:rsidRPr="00A15810" w:rsidRDefault="00A15810" w:rsidP="0063230F">
            <w:pPr>
              <w:pStyle w:val="TableParagraph"/>
              <w:spacing w:before="37" w:line="209" w:lineRule="exact"/>
              <w:ind w:left="226"/>
              <w:jc w:val="left"/>
              <w:rPr>
                <w:rFonts w:asciiTheme="majorHAnsi" w:hAnsiTheme="majorHAnsi" w:cstheme="majorHAnsi"/>
                <w:b/>
                <w:sz w:val="24"/>
              </w:rPr>
            </w:pPr>
            <w:r w:rsidRPr="00A15810">
              <w:rPr>
                <w:rFonts w:asciiTheme="majorHAnsi" w:hAnsiTheme="majorHAnsi" w:cstheme="majorHAnsi"/>
                <w:b/>
                <w:w w:val="80"/>
                <w:sz w:val="24"/>
              </w:rPr>
              <w:t>2021</w:t>
            </w:r>
          </w:p>
        </w:tc>
        <w:tc>
          <w:tcPr>
            <w:tcW w:w="848" w:type="dxa"/>
          </w:tcPr>
          <w:p w:rsidR="00A15810" w:rsidRPr="00A15810" w:rsidRDefault="00A15810" w:rsidP="0063230F">
            <w:pPr>
              <w:pStyle w:val="TableParagraph"/>
              <w:spacing w:before="37" w:line="209" w:lineRule="exact"/>
              <w:ind w:left="232"/>
              <w:jc w:val="left"/>
              <w:rPr>
                <w:rFonts w:asciiTheme="majorHAnsi" w:hAnsiTheme="majorHAnsi" w:cstheme="majorHAnsi"/>
                <w:b/>
                <w:sz w:val="24"/>
              </w:rPr>
            </w:pPr>
            <w:r w:rsidRPr="00A15810">
              <w:rPr>
                <w:rFonts w:asciiTheme="majorHAnsi" w:hAnsiTheme="majorHAnsi" w:cstheme="majorHAnsi"/>
                <w:b/>
                <w:w w:val="80"/>
                <w:sz w:val="24"/>
              </w:rPr>
              <w:t>2022</w:t>
            </w:r>
          </w:p>
        </w:tc>
        <w:tc>
          <w:tcPr>
            <w:tcW w:w="851" w:type="dxa"/>
          </w:tcPr>
          <w:p w:rsidR="00A15810" w:rsidRPr="00A15810" w:rsidRDefault="00A15810" w:rsidP="0063230F">
            <w:pPr>
              <w:pStyle w:val="TableParagraph"/>
              <w:spacing w:before="37" w:line="209" w:lineRule="exact"/>
              <w:ind w:left="231"/>
              <w:jc w:val="left"/>
              <w:rPr>
                <w:rFonts w:asciiTheme="majorHAnsi" w:hAnsiTheme="majorHAnsi" w:cstheme="majorHAnsi"/>
                <w:b/>
                <w:sz w:val="24"/>
              </w:rPr>
            </w:pPr>
            <w:r w:rsidRPr="00A15810">
              <w:rPr>
                <w:rFonts w:asciiTheme="majorHAnsi" w:hAnsiTheme="majorHAnsi" w:cstheme="majorHAnsi"/>
                <w:b/>
                <w:w w:val="80"/>
                <w:sz w:val="24"/>
              </w:rPr>
              <w:t>2023</w:t>
            </w:r>
          </w:p>
        </w:tc>
      </w:tr>
      <w:tr w:rsidR="00A15810" w:rsidTr="004835E6">
        <w:trPr>
          <w:trHeight w:val="268"/>
          <w:jc w:val="center"/>
        </w:trPr>
        <w:tc>
          <w:tcPr>
            <w:tcW w:w="4508" w:type="dxa"/>
          </w:tcPr>
          <w:p w:rsidR="00A15810" w:rsidRDefault="00A15810" w:rsidP="0063230F">
            <w:pPr>
              <w:pStyle w:val="TableParagraph"/>
              <w:spacing w:line="240" w:lineRule="auto"/>
              <w:jc w:val="left"/>
              <w:rPr>
                <w:rFonts w:ascii="DejaVu Serif"/>
                <w:sz w:val="18"/>
              </w:rPr>
            </w:pPr>
          </w:p>
        </w:tc>
        <w:tc>
          <w:tcPr>
            <w:tcW w:w="3299" w:type="dxa"/>
            <w:gridSpan w:val="4"/>
          </w:tcPr>
          <w:p w:rsidR="00A15810" w:rsidRPr="00A15810" w:rsidRDefault="00A15810" w:rsidP="0063230F">
            <w:pPr>
              <w:pStyle w:val="TableParagraph"/>
              <w:spacing w:before="35" w:line="209" w:lineRule="exact"/>
              <w:ind w:left="1326" w:right="1266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15810">
              <w:rPr>
                <w:rFonts w:asciiTheme="minorHAnsi" w:hAnsiTheme="minorHAnsi" w:cstheme="minorHAnsi"/>
                <w:b/>
                <w:w w:val="85"/>
                <w:sz w:val="20"/>
              </w:rPr>
              <w:t>Efectiv</w:t>
            </w:r>
          </w:p>
        </w:tc>
        <w:tc>
          <w:tcPr>
            <w:tcW w:w="3355" w:type="dxa"/>
            <w:gridSpan w:val="4"/>
          </w:tcPr>
          <w:p w:rsidR="00A15810" w:rsidRPr="00A15810" w:rsidRDefault="00A15810" w:rsidP="0063230F">
            <w:pPr>
              <w:pStyle w:val="TableParagraph"/>
              <w:spacing w:before="35" w:line="209" w:lineRule="exact"/>
              <w:ind w:left="1212" w:right="1194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15810">
              <w:rPr>
                <w:rFonts w:asciiTheme="minorHAnsi" w:hAnsiTheme="minorHAnsi" w:cstheme="minorHAnsi"/>
                <w:b/>
                <w:w w:val="85"/>
                <w:sz w:val="20"/>
              </w:rPr>
              <w:t>Prognoza</w:t>
            </w:r>
          </w:p>
        </w:tc>
      </w:tr>
      <w:tr w:rsidR="00A15810" w:rsidTr="00201045">
        <w:trPr>
          <w:trHeight w:val="427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25" w:line="209" w:lineRule="exact"/>
              <w:ind w:left="107"/>
              <w:jc w:val="left"/>
              <w:rPr>
                <w:rFonts w:asciiTheme="majorHAnsi" w:hAnsiTheme="majorHAnsi" w:cstheme="majorHAnsi"/>
                <w:b/>
              </w:rPr>
            </w:pPr>
            <w:r w:rsidRPr="00A15810">
              <w:rPr>
                <w:rFonts w:asciiTheme="majorHAnsi" w:hAnsiTheme="majorHAnsi" w:cstheme="majorHAnsi"/>
                <w:b/>
                <w:w w:val="85"/>
                <w:sz w:val="24"/>
              </w:rPr>
              <w:t xml:space="preserve">Produsul intern brut nominal, </w:t>
            </w:r>
            <w:proofErr w:type="spellStart"/>
            <w:r w:rsidRPr="00A15810">
              <w:rPr>
                <w:rFonts w:asciiTheme="majorHAnsi" w:hAnsiTheme="majorHAnsi" w:cstheme="majorHAnsi"/>
                <w:b/>
                <w:w w:val="85"/>
                <w:sz w:val="24"/>
              </w:rPr>
              <w:t>mild.lei</w:t>
            </w:r>
            <w:proofErr w:type="spellEnd"/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0"/>
              <w:ind w:right="95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160,8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0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178,9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2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192,5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2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210,1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2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205,2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2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223,4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20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243,9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20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266,9</w:t>
            </w:r>
          </w:p>
        </w:tc>
      </w:tr>
      <w:tr w:rsidR="00A15810" w:rsidTr="00201045">
        <w:trPr>
          <w:trHeight w:val="404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24"/>
              <w:ind w:right="388"/>
              <w:rPr>
                <w:rFonts w:asciiTheme="majorHAnsi" w:hAnsiTheme="majorHAnsi" w:cstheme="majorHAnsi"/>
              </w:rPr>
            </w:pPr>
            <w:proofErr w:type="spellStart"/>
            <w:r w:rsidRPr="00A15810">
              <w:rPr>
                <w:rFonts w:asciiTheme="majorHAnsi" w:hAnsiTheme="majorHAnsi" w:cstheme="majorHAnsi"/>
                <w:sz w:val="20"/>
              </w:rPr>
              <w:t>faţă</w:t>
            </w:r>
            <w:proofErr w:type="spellEnd"/>
            <w:r w:rsidRPr="00A15810">
              <w:rPr>
                <w:rFonts w:asciiTheme="majorHAnsi" w:hAnsiTheme="majorHAnsi" w:cstheme="majorHAnsi"/>
                <w:sz w:val="20"/>
              </w:rPr>
              <w:t xml:space="preserve"> de anul precedent în </w:t>
            </w:r>
            <w:proofErr w:type="spellStart"/>
            <w:r w:rsidRPr="00A15810">
              <w:rPr>
                <w:rFonts w:asciiTheme="majorHAnsi" w:hAnsiTheme="majorHAnsi" w:cstheme="majorHAnsi"/>
                <w:sz w:val="20"/>
              </w:rPr>
              <w:t>preţuri</w:t>
            </w:r>
            <w:proofErr w:type="spellEnd"/>
            <w:r w:rsidRPr="00A15810">
              <w:rPr>
                <w:rFonts w:asciiTheme="majorHAnsi" w:hAnsiTheme="majorHAnsi" w:cstheme="majorHAnsi"/>
                <w:sz w:val="20"/>
              </w:rPr>
              <w:t xml:space="preserve"> comparabile, %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3"/>
              <w:ind w:right="95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104,4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3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104,7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23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104,3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23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103,6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23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95,5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23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104,1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23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104,0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23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104,2</w:t>
            </w:r>
          </w:p>
        </w:tc>
      </w:tr>
      <w:tr w:rsidR="00A15810" w:rsidTr="00201045">
        <w:trPr>
          <w:trHeight w:val="435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124" w:line="215" w:lineRule="exact"/>
              <w:ind w:left="107"/>
              <w:jc w:val="left"/>
              <w:rPr>
                <w:rFonts w:asciiTheme="majorHAnsi" w:hAnsiTheme="majorHAnsi" w:cstheme="majorHAnsi"/>
                <w:b/>
              </w:rPr>
            </w:pPr>
            <w:r w:rsidRPr="00A15810">
              <w:rPr>
                <w:rFonts w:asciiTheme="majorHAnsi" w:hAnsiTheme="majorHAnsi" w:cstheme="majorHAnsi"/>
                <w:b/>
              </w:rPr>
              <w:t xml:space="preserve">Indicele </w:t>
            </w:r>
            <w:proofErr w:type="spellStart"/>
            <w:r w:rsidRPr="00A15810">
              <w:rPr>
                <w:rFonts w:asciiTheme="majorHAnsi" w:hAnsiTheme="majorHAnsi" w:cstheme="majorHAnsi"/>
                <w:b/>
              </w:rPr>
              <w:t>preţurilor</w:t>
            </w:r>
            <w:proofErr w:type="spellEnd"/>
            <w:r w:rsidRPr="00A15810">
              <w:rPr>
                <w:rFonts w:asciiTheme="majorHAnsi" w:hAnsiTheme="majorHAnsi" w:cstheme="majorHAnsi"/>
                <w:b/>
              </w:rPr>
              <w:t xml:space="preserve"> de consum, %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5810" w:rsidTr="00201045">
        <w:trPr>
          <w:trHeight w:val="418"/>
          <w:jc w:val="center"/>
        </w:trPr>
        <w:tc>
          <w:tcPr>
            <w:tcW w:w="4508" w:type="dxa"/>
          </w:tcPr>
          <w:p w:rsidR="00A15810" w:rsidRPr="00201045" w:rsidRDefault="00A15810" w:rsidP="0063230F">
            <w:pPr>
              <w:pStyle w:val="TableParagraph"/>
              <w:spacing w:before="20"/>
              <w:ind w:left="259"/>
              <w:jc w:val="left"/>
              <w:rPr>
                <w:rFonts w:asciiTheme="majorHAnsi" w:hAnsiTheme="majorHAnsi" w:cstheme="majorHAnsi"/>
              </w:rPr>
            </w:pPr>
            <w:r w:rsidRPr="00201045">
              <w:rPr>
                <w:rFonts w:asciiTheme="majorHAnsi" w:hAnsiTheme="majorHAnsi" w:cstheme="majorHAnsi"/>
                <w:w w:val="90"/>
              </w:rPr>
              <w:t>mediu anual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0"/>
              <w:ind w:right="95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106,4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0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106,6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2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103,0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2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104,8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2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102,8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2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102,3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20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105,5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20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105,0</w:t>
            </w:r>
          </w:p>
        </w:tc>
      </w:tr>
      <w:tr w:rsidR="00A15810" w:rsidTr="00201045">
        <w:trPr>
          <w:trHeight w:val="409"/>
          <w:jc w:val="center"/>
        </w:trPr>
        <w:tc>
          <w:tcPr>
            <w:tcW w:w="4508" w:type="dxa"/>
          </w:tcPr>
          <w:p w:rsidR="00A15810" w:rsidRPr="00201045" w:rsidRDefault="00A15810" w:rsidP="0063230F">
            <w:pPr>
              <w:pStyle w:val="TableParagraph"/>
              <w:spacing w:before="24"/>
              <w:ind w:left="259"/>
              <w:jc w:val="left"/>
              <w:rPr>
                <w:rFonts w:asciiTheme="majorHAnsi" w:hAnsiTheme="majorHAnsi" w:cstheme="majorHAnsi"/>
              </w:rPr>
            </w:pPr>
            <w:r w:rsidRPr="00201045">
              <w:rPr>
                <w:rFonts w:asciiTheme="majorHAnsi" w:hAnsiTheme="majorHAnsi" w:cstheme="majorHAnsi"/>
              </w:rPr>
              <w:t xml:space="preserve">la </w:t>
            </w:r>
            <w:proofErr w:type="spellStart"/>
            <w:r w:rsidRPr="00201045">
              <w:rPr>
                <w:rFonts w:asciiTheme="majorHAnsi" w:hAnsiTheme="majorHAnsi" w:cstheme="majorHAnsi"/>
              </w:rPr>
              <w:t>sfîrşitul</w:t>
            </w:r>
            <w:proofErr w:type="spellEnd"/>
            <w:r w:rsidRPr="00201045">
              <w:rPr>
                <w:rFonts w:asciiTheme="majorHAnsi" w:hAnsiTheme="majorHAnsi" w:cstheme="majorHAnsi"/>
              </w:rPr>
              <w:t xml:space="preserve"> anului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3"/>
              <w:ind w:right="95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102,4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3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107,3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23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100,9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23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107,5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23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100,5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23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106,0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23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105,0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23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105,0</w:t>
            </w:r>
          </w:p>
        </w:tc>
      </w:tr>
      <w:tr w:rsidR="008274DC" w:rsidTr="00201045">
        <w:trPr>
          <w:trHeight w:val="393"/>
          <w:jc w:val="center"/>
        </w:trPr>
        <w:tc>
          <w:tcPr>
            <w:tcW w:w="4508" w:type="dxa"/>
          </w:tcPr>
          <w:p w:rsidR="008274DC" w:rsidRPr="00A15810" w:rsidRDefault="008274DC" w:rsidP="0063230F">
            <w:pPr>
              <w:pStyle w:val="TableParagraph"/>
              <w:spacing w:before="37" w:line="209" w:lineRule="exact"/>
              <w:ind w:left="107"/>
              <w:jc w:val="left"/>
              <w:rPr>
                <w:rFonts w:asciiTheme="majorHAnsi" w:hAnsiTheme="majorHAnsi" w:cstheme="majorHAnsi"/>
                <w:b/>
                <w:w w:val="90"/>
              </w:rPr>
            </w:pPr>
            <w:r>
              <w:rPr>
                <w:rFonts w:asciiTheme="majorHAnsi" w:hAnsiTheme="majorHAnsi" w:cstheme="majorHAnsi"/>
                <w:b/>
                <w:w w:val="90"/>
              </w:rPr>
              <w:t>Cursul de schimb al leului, MDL/USD</w:t>
            </w:r>
          </w:p>
        </w:tc>
        <w:tc>
          <w:tcPr>
            <w:tcW w:w="849" w:type="dxa"/>
          </w:tcPr>
          <w:p w:rsidR="008274DC" w:rsidRPr="00A15810" w:rsidRDefault="008274DC" w:rsidP="00A15810">
            <w:pPr>
              <w:pStyle w:val="TableParagraph"/>
              <w:spacing w:before="32"/>
              <w:ind w:right="94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</w:p>
        </w:tc>
        <w:tc>
          <w:tcPr>
            <w:tcW w:w="849" w:type="dxa"/>
          </w:tcPr>
          <w:p w:rsidR="008274DC" w:rsidRPr="00A15810" w:rsidRDefault="008274DC" w:rsidP="00A15810">
            <w:pPr>
              <w:pStyle w:val="TableParagraph"/>
              <w:spacing w:before="32"/>
              <w:ind w:right="92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</w:p>
        </w:tc>
        <w:tc>
          <w:tcPr>
            <w:tcW w:w="851" w:type="dxa"/>
          </w:tcPr>
          <w:p w:rsidR="008274DC" w:rsidRPr="00A15810" w:rsidRDefault="008274DC" w:rsidP="00A15810">
            <w:pPr>
              <w:pStyle w:val="TableParagraph"/>
              <w:spacing w:before="32"/>
              <w:ind w:right="92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</w:p>
        </w:tc>
        <w:tc>
          <w:tcPr>
            <w:tcW w:w="750" w:type="dxa"/>
          </w:tcPr>
          <w:p w:rsidR="008274DC" w:rsidRPr="00A15810" w:rsidRDefault="008274DC" w:rsidP="00A15810">
            <w:pPr>
              <w:pStyle w:val="TableParagraph"/>
              <w:spacing w:before="32"/>
              <w:ind w:right="89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</w:p>
        </w:tc>
        <w:tc>
          <w:tcPr>
            <w:tcW w:w="808" w:type="dxa"/>
          </w:tcPr>
          <w:p w:rsidR="008274DC" w:rsidRPr="00A15810" w:rsidRDefault="008274DC" w:rsidP="00A15810">
            <w:pPr>
              <w:pStyle w:val="TableParagraph"/>
              <w:spacing w:line="229" w:lineRule="exact"/>
              <w:ind w:right="91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</w:p>
        </w:tc>
        <w:tc>
          <w:tcPr>
            <w:tcW w:w="848" w:type="dxa"/>
          </w:tcPr>
          <w:p w:rsidR="008274DC" w:rsidRPr="00A15810" w:rsidRDefault="008274DC" w:rsidP="00A15810">
            <w:pPr>
              <w:pStyle w:val="TableParagraph"/>
              <w:spacing w:line="229" w:lineRule="exact"/>
              <w:ind w:right="89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</w:p>
        </w:tc>
        <w:tc>
          <w:tcPr>
            <w:tcW w:w="848" w:type="dxa"/>
          </w:tcPr>
          <w:p w:rsidR="008274DC" w:rsidRPr="00A15810" w:rsidRDefault="008274DC" w:rsidP="00A15810">
            <w:pPr>
              <w:pStyle w:val="TableParagraph"/>
              <w:spacing w:line="229" w:lineRule="exact"/>
              <w:ind w:right="82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</w:p>
        </w:tc>
        <w:tc>
          <w:tcPr>
            <w:tcW w:w="851" w:type="dxa"/>
          </w:tcPr>
          <w:p w:rsidR="008274DC" w:rsidRPr="00A15810" w:rsidRDefault="008274DC" w:rsidP="00A15810">
            <w:pPr>
              <w:pStyle w:val="TableParagraph"/>
              <w:spacing w:line="229" w:lineRule="exact"/>
              <w:ind w:right="86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</w:p>
        </w:tc>
      </w:tr>
      <w:tr w:rsidR="008274DC" w:rsidTr="00201045">
        <w:trPr>
          <w:trHeight w:val="393"/>
          <w:jc w:val="center"/>
        </w:trPr>
        <w:tc>
          <w:tcPr>
            <w:tcW w:w="4508" w:type="dxa"/>
          </w:tcPr>
          <w:p w:rsidR="008274DC" w:rsidRPr="008274DC" w:rsidRDefault="008274DC" w:rsidP="0063230F">
            <w:pPr>
              <w:pStyle w:val="TableParagraph"/>
              <w:spacing w:before="37" w:line="209" w:lineRule="exact"/>
              <w:ind w:left="107"/>
              <w:jc w:val="left"/>
              <w:rPr>
                <w:rFonts w:asciiTheme="majorHAnsi" w:hAnsiTheme="majorHAnsi" w:cstheme="majorHAnsi"/>
                <w:w w:val="90"/>
              </w:rPr>
            </w:pPr>
            <w:r w:rsidRPr="008274DC">
              <w:rPr>
                <w:rFonts w:asciiTheme="majorHAnsi" w:hAnsiTheme="majorHAnsi" w:cstheme="majorHAnsi"/>
                <w:w w:val="90"/>
              </w:rPr>
              <w:t>mediu anual</w:t>
            </w:r>
          </w:p>
        </w:tc>
        <w:tc>
          <w:tcPr>
            <w:tcW w:w="849" w:type="dxa"/>
          </w:tcPr>
          <w:p w:rsidR="008274DC" w:rsidRPr="008274DC" w:rsidRDefault="008274DC" w:rsidP="00A15810">
            <w:pPr>
              <w:pStyle w:val="TableParagraph"/>
              <w:spacing w:before="32"/>
              <w:ind w:right="94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19,92</w:t>
            </w:r>
          </w:p>
        </w:tc>
        <w:tc>
          <w:tcPr>
            <w:tcW w:w="849" w:type="dxa"/>
          </w:tcPr>
          <w:p w:rsidR="008274DC" w:rsidRPr="008274DC" w:rsidRDefault="008274DC" w:rsidP="00A15810">
            <w:pPr>
              <w:pStyle w:val="TableParagraph"/>
              <w:spacing w:before="32"/>
              <w:ind w:right="92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18,49</w:t>
            </w:r>
          </w:p>
        </w:tc>
        <w:tc>
          <w:tcPr>
            <w:tcW w:w="851" w:type="dxa"/>
          </w:tcPr>
          <w:p w:rsidR="008274DC" w:rsidRPr="008274DC" w:rsidRDefault="008274DC" w:rsidP="00A15810">
            <w:pPr>
              <w:pStyle w:val="TableParagraph"/>
              <w:spacing w:before="32"/>
              <w:ind w:right="92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16,80</w:t>
            </w:r>
          </w:p>
        </w:tc>
        <w:tc>
          <w:tcPr>
            <w:tcW w:w="750" w:type="dxa"/>
          </w:tcPr>
          <w:p w:rsidR="008274DC" w:rsidRPr="008274DC" w:rsidRDefault="008274DC" w:rsidP="00A15810">
            <w:pPr>
              <w:pStyle w:val="TableParagraph"/>
              <w:spacing w:before="32"/>
              <w:ind w:right="89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17,58</w:t>
            </w:r>
          </w:p>
        </w:tc>
        <w:tc>
          <w:tcPr>
            <w:tcW w:w="808" w:type="dxa"/>
          </w:tcPr>
          <w:p w:rsidR="008274DC" w:rsidRPr="008274DC" w:rsidRDefault="008274DC" w:rsidP="00A15810">
            <w:pPr>
              <w:pStyle w:val="TableParagraph"/>
              <w:spacing w:line="229" w:lineRule="exact"/>
              <w:ind w:right="91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18,25</w:t>
            </w:r>
          </w:p>
        </w:tc>
        <w:tc>
          <w:tcPr>
            <w:tcW w:w="848" w:type="dxa"/>
          </w:tcPr>
          <w:p w:rsidR="008274DC" w:rsidRPr="008274DC" w:rsidRDefault="008274DC" w:rsidP="00A15810">
            <w:pPr>
              <w:pStyle w:val="TableParagraph"/>
              <w:spacing w:line="229" w:lineRule="exact"/>
              <w:ind w:right="89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19,07</w:t>
            </w:r>
          </w:p>
        </w:tc>
        <w:tc>
          <w:tcPr>
            <w:tcW w:w="848" w:type="dxa"/>
          </w:tcPr>
          <w:p w:rsidR="008274DC" w:rsidRPr="008274DC" w:rsidRDefault="008274DC" w:rsidP="00A15810">
            <w:pPr>
              <w:pStyle w:val="TableParagraph"/>
              <w:spacing w:line="229" w:lineRule="exact"/>
              <w:ind w:right="82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19,72</w:t>
            </w:r>
          </w:p>
        </w:tc>
        <w:tc>
          <w:tcPr>
            <w:tcW w:w="851" w:type="dxa"/>
          </w:tcPr>
          <w:p w:rsidR="008274DC" w:rsidRPr="008274DC" w:rsidRDefault="008274DC" w:rsidP="00A15810">
            <w:pPr>
              <w:pStyle w:val="TableParagraph"/>
              <w:spacing w:line="229" w:lineRule="exact"/>
              <w:ind w:right="86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20,30</w:t>
            </w:r>
          </w:p>
        </w:tc>
      </w:tr>
      <w:tr w:rsidR="008274DC" w:rsidTr="00201045">
        <w:trPr>
          <w:trHeight w:val="393"/>
          <w:jc w:val="center"/>
        </w:trPr>
        <w:tc>
          <w:tcPr>
            <w:tcW w:w="4508" w:type="dxa"/>
          </w:tcPr>
          <w:p w:rsidR="008274DC" w:rsidRPr="008274DC" w:rsidRDefault="008274DC" w:rsidP="0063230F">
            <w:pPr>
              <w:pStyle w:val="TableParagraph"/>
              <w:spacing w:before="37" w:line="209" w:lineRule="exact"/>
              <w:ind w:left="107"/>
              <w:jc w:val="left"/>
              <w:rPr>
                <w:rFonts w:asciiTheme="majorHAnsi" w:hAnsiTheme="majorHAnsi" w:cstheme="majorHAnsi"/>
                <w:w w:val="90"/>
              </w:rPr>
            </w:pPr>
            <w:r w:rsidRPr="008274DC">
              <w:rPr>
                <w:rFonts w:asciiTheme="majorHAnsi" w:hAnsiTheme="majorHAnsi" w:cstheme="majorHAnsi"/>
                <w:w w:val="90"/>
              </w:rPr>
              <w:t xml:space="preserve">la </w:t>
            </w:r>
            <w:proofErr w:type="spellStart"/>
            <w:r w:rsidRPr="008274DC">
              <w:rPr>
                <w:rFonts w:asciiTheme="majorHAnsi" w:hAnsiTheme="majorHAnsi" w:cstheme="majorHAnsi"/>
                <w:w w:val="90"/>
              </w:rPr>
              <w:t>sfîrșitul</w:t>
            </w:r>
            <w:proofErr w:type="spellEnd"/>
            <w:r w:rsidRPr="008274DC">
              <w:rPr>
                <w:rFonts w:asciiTheme="majorHAnsi" w:hAnsiTheme="majorHAnsi" w:cstheme="majorHAnsi"/>
                <w:w w:val="90"/>
              </w:rPr>
              <w:t xml:space="preserve"> anului</w:t>
            </w:r>
          </w:p>
        </w:tc>
        <w:tc>
          <w:tcPr>
            <w:tcW w:w="849" w:type="dxa"/>
          </w:tcPr>
          <w:p w:rsidR="008274DC" w:rsidRPr="008274DC" w:rsidRDefault="008274DC" w:rsidP="00A15810">
            <w:pPr>
              <w:pStyle w:val="TableParagraph"/>
              <w:spacing w:before="32"/>
              <w:ind w:right="94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19,98</w:t>
            </w:r>
          </w:p>
        </w:tc>
        <w:tc>
          <w:tcPr>
            <w:tcW w:w="849" w:type="dxa"/>
          </w:tcPr>
          <w:p w:rsidR="008274DC" w:rsidRPr="008274DC" w:rsidRDefault="008274DC" w:rsidP="00A15810">
            <w:pPr>
              <w:pStyle w:val="TableParagraph"/>
              <w:spacing w:before="32"/>
              <w:ind w:right="92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17,10</w:t>
            </w:r>
          </w:p>
        </w:tc>
        <w:tc>
          <w:tcPr>
            <w:tcW w:w="851" w:type="dxa"/>
          </w:tcPr>
          <w:p w:rsidR="008274DC" w:rsidRPr="008274DC" w:rsidRDefault="008274DC" w:rsidP="00A15810">
            <w:pPr>
              <w:pStyle w:val="TableParagraph"/>
              <w:spacing w:before="32"/>
              <w:ind w:right="92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17,14</w:t>
            </w:r>
          </w:p>
        </w:tc>
        <w:tc>
          <w:tcPr>
            <w:tcW w:w="750" w:type="dxa"/>
          </w:tcPr>
          <w:p w:rsidR="008274DC" w:rsidRPr="008274DC" w:rsidRDefault="008274DC" w:rsidP="00A15810">
            <w:pPr>
              <w:pStyle w:val="TableParagraph"/>
              <w:spacing w:before="32"/>
              <w:ind w:right="89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17,21</w:t>
            </w:r>
          </w:p>
        </w:tc>
        <w:tc>
          <w:tcPr>
            <w:tcW w:w="808" w:type="dxa"/>
          </w:tcPr>
          <w:p w:rsidR="008274DC" w:rsidRPr="008274DC" w:rsidRDefault="008274DC" w:rsidP="00A15810">
            <w:pPr>
              <w:pStyle w:val="TableParagraph"/>
              <w:spacing w:line="229" w:lineRule="exact"/>
              <w:ind w:right="91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18,12</w:t>
            </w:r>
          </w:p>
        </w:tc>
        <w:tc>
          <w:tcPr>
            <w:tcW w:w="848" w:type="dxa"/>
          </w:tcPr>
          <w:p w:rsidR="008274DC" w:rsidRPr="008274DC" w:rsidRDefault="008274DC" w:rsidP="00A15810">
            <w:pPr>
              <w:pStyle w:val="TableParagraph"/>
              <w:spacing w:line="229" w:lineRule="exact"/>
              <w:ind w:right="89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18,80</w:t>
            </w:r>
          </w:p>
        </w:tc>
        <w:tc>
          <w:tcPr>
            <w:tcW w:w="848" w:type="dxa"/>
          </w:tcPr>
          <w:p w:rsidR="008274DC" w:rsidRPr="008274DC" w:rsidRDefault="008274DC" w:rsidP="00A15810">
            <w:pPr>
              <w:pStyle w:val="TableParagraph"/>
              <w:spacing w:line="229" w:lineRule="exact"/>
              <w:ind w:right="82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19,50</w:t>
            </w:r>
          </w:p>
        </w:tc>
        <w:tc>
          <w:tcPr>
            <w:tcW w:w="851" w:type="dxa"/>
          </w:tcPr>
          <w:p w:rsidR="008274DC" w:rsidRPr="008274DC" w:rsidRDefault="008274DC" w:rsidP="00A15810">
            <w:pPr>
              <w:pStyle w:val="TableParagraph"/>
              <w:spacing w:line="229" w:lineRule="exact"/>
              <w:ind w:right="86"/>
              <w:jc w:val="center"/>
              <w:rPr>
                <w:rFonts w:asciiTheme="minorHAnsi" w:hAnsiTheme="minorHAnsi" w:cstheme="minorHAnsi"/>
                <w:w w:val="75"/>
                <w:sz w:val="24"/>
              </w:rPr>
            </w:pPr>
            <w:r>
              <w:rPr>
                <w:rFonts w:asciiTheme="minorHAnsi" w:hAnsiTheme="minorHAnsi" w:cstheme="minorHAnsi"/>
                <w:w w:val="75"/>
                <w:sz w:val="24"/>
              </w:rPr>
              <w:t>20,10</w:t>
            </w:r>
          </w:p>
        </w:tc>
      </w:tr>
      <w:tr w:rsidR="00A15810" w:rsidTr="00201045">
        <w:trPr>
          <w:trHeight w:val="393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37" w:line="209" w:lineRule="exact"/>
              <w:ind w:left="107"/>
              <w:jc w:val="left"/>
              <w:rPr>
                <w:rFonts w:asciiTheme="majorHAnsi" w:hAnsiTheme="majorHAnsi" w:cstheme="majorHAnsi"/>
                <w:b/>
              </w:rPr>
            </w:pPr>
            <w:r w:rsidRPr="00A15810">
              <w:rPr>
                <w:rFonts w:asciiTheme="majorHAnsi" w:hAnsiTheme="majorHAnsi" w:cstheme="majorHAnsi"/>
                <w:b/>
                <w:w w:val="90"/>
              </w:rPr>
              <w:t>Exporturi, mil. USD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2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2045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2"/>
              <w:ind w:right="9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2425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2"/>
              <w:ind w:right="9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2706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32"/>
              <w:ind w:right="89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2779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2421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89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2934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8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3225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86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3509</w:t>
            </w:r>
          </w:p>
        </w:tc>
      </w:tr>
      <w:tr w:rsidR="00A15810" w:rsidTr="00201045">
        <w:trPr>
          <w:trHeight w:val="414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23"/>
              <w:ind w:left="259"/>
              <w:jc w:val="left"/>
              <w:rPr>
                <w:rFonts w:asciiTheme="majorHAnsi" w:hAnsiTheme="majorHAnsi" w:cstheme="majorHAnsi"/>
              </w:rPr>
            </w:pPr>
            <w:proofErr w:type="spellStart"/>
            <w:r w:rsidRPr="00A15810">
              <w:rPr>
                <w:rFonts w:asciiTheme="majorHAnsi" w:hAnsiTheme="majorHAnsi" w:cstheme="majorHAnsi"/>
              </w:rPr>
              <w:t>faţă</w:t>
            </w:r>
            <w:proofErr w:type="spellEnd"/>
            <w:r w:rsidRPr="00A15810">
              <w:rPr>
                <w:rFonts w:asciiTheme="majorHAnsi" w:hAnsiTheme="majorHAnsi" w:cstheme="majorHAnsi"/>
              </w:rPr>
              <w:t xml:space="preserve"> de anul precedent, %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3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3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119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23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111,6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23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102,7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87,1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121,2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109,9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108,8</w:t>
            </w:r>
          </w:p>
        </w:tc>
      </w:tr>
      <w:tr w:rsidR="00A15810" w:rsidTr="00201045">
        <w:trPr>
          <w:trHeight w:val="428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1" w:line="209" w:lineRule="exact"/>
              <w:ind w:left="107"/>
              <w:jc w:val="left"/>
              <w:rPr>
                <w:rFonts w:asciiTheme="majorHAnsi" w:hAnsiTheme="majorHAnsi" w:cstheme="majorHAnsi"/>
                <w:b/>
              </w:rPr>
            </w:pPr>
            <w:r w:rsidRPr="00A15810">
              <w:rPr>
                <w:rFonts w:asciiTheme="majorHAnsi" w:hAnsiTheme="majorHAnsi" w:cstheme="majorHAnsi"/>
                <w:b/>
                <w:w w:val="90"/>
              </w:rPr>
              <w:t>Importuri, mil. USD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line="210" w:lineRule="exact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4020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line="210" w:lineRule="exact"/>
              <w:ind w:right="9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4831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line="210" w:lineRule="exact"/>
              <w:ind w:right="9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5760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line="210" w:lineRule="exact"/>
              <w:ind w:right="89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5842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line="210" w:lineRule="exact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5256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line="210" w:lineRule="exact"/>
              <w:ind w:right="89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6269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line="210" w:lineRule="exact"/>
              <w:ind w:right="8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6799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line="210" w:lineRule="exact"/>
              <w:ind w:right="86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7242</w:t>
            </w:r>
          </w:p>
        </w:tc>
      </w:tr>
      <w:tr w:rsidR="00A15810" w:rsidTr="00201045">
        <w:trPr>
          <w:trHeight w:val="419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21"/>
              <w:ind w:left="259"/>
              <w:jc w:val="left"/>
              <w:rPr>
                <w:rFonts w:asciiTheme="majorHAnsi" w:hAnsiTheme="majorHAnsi" w:cstheme="majorHAnsi"/>
              </w:rPr>
            </w:pPr>
            <w:proofErr w:type="spellStart"/>
            <w:r w:rsidRPr="00A15810">
              <w:rPr>
                <w:rFonts w:asciiTheme="majorHAnsi" w:hAnsiTheme="majorHAnsi" w:cstheme="majorHAnsi"/>
              </w:rPr>
              <w:t>faţă</w:t>
            </w:r>
            <w:proofErr w:type="spellEnd"/>
            <w:r w:rsidRPr="00A15810">
              <w:rPr>
                <w:rFonts w:asciiTheme="majorHAnsi" w:hAnsiTheme="majorHAnsi" w:cstheme="majorHAnsi"/>
              </w:rPr>
              <w:t xml:space="preserve"> de anul precedent, %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0"/>
              <w:ind w:right="95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100,8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120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2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119,2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2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101,4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90,0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119,3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108,5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106,5</w:t>
            </w:r>
          </w:p>
        </w:tc>
      </w:tr>
      <w:tr w:rsidR="00A15810" w:rsidTr="004835E6">
        <w:trPr>
          <w:trHeight w:val="425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21" w:line="215" w:lineRule="exact"/>
              <w:ind w:left="107"/>
              <w:jc w:val="left"/>
              <w:rPr>
                <w:rFonts w:asciiTheme="majorHAnsi" w:hAnsiTheme="majorHAnsi" w:cstheme="majorHAnsi"/>
                <w:b/>
              </w:rPr>
            </w:pPr>
            <w:r w:rsidRPr="00A15810">
              <w:rPr>
                <w:rFonts w:asciiTheme="majorHAnsi" w:hAnsiTheme="majorHAnsi" w:cstheme="majorHAnsi"/>
                <w:b/>
              </w:rPr>
              <w:t xml:space="preserve">Soldul </w:t>
            </w:r>
            <w:proofErr w:type="spellStart"/>
            <w:r w:rsidRPr="00A15810">
              <w:rPr>
                <w:rFonts w:asciiTheme="majorHAnsi" w:hAnsiTheme="majorHAnsi" w:cstheme="majorHAnsi"/>
                <w:b/>
              </w:rPr>
              <w:t>balanţei</w:t>
            </w:r>
            <w:proofErr w:type="spellEnd"/>
            <w:r w:rsidRPr="00A15810">
              <w:rPr>
                <w:rFonts w:asciiTheme="majorHAnsi" w:hAnsiTheme="majorHAnsi" w:cstheme="majorHAnsi"/>
                <w:b/>
              </w:rPr>
              <w:t xml:space="preserve"> comerciale, </w:t>
            </w:r>
            <w:proofErr w:type="spellStart"/>
            <w:r w:rsidRPr="00A15810">
              <w:rPr>
                <w:rFonts w:asciiTheme="majorHAnsi" w:hAnsiTheme="majorHAnsi" w:cstheme="majorHAnsi"/>
                <w:b/>
              </w:rPr>
              <w:t>mil.USD</w:t>
            </w:r>
            <w:proofErr w:type="spellEnd"/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3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80"/>
                <w:sz w:val="24"/>
              </w:rPr>
              <w:t>-1976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23"/>
              <w:ind w:right="9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80"/>
                <w:sz w:val="24"/>
              </w:rPr>
              <w:t>-2406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23"/>
              <w:ind w:right="9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80"/>
                <w:sz w:val="24"/>
              </w:rPr>
              <w:t>-3054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23"/>
              <w:ind w:right="89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80"/>
                <w:sz w:val="24"/>
              </w:rPr>
              <w:t>-3063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80"/>
                <w:sz w:val="24"/>
              </w:rPr>
              <w:t>-2835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89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80"/>
                <w:sz w:val="24"/>
              </w:rPr>
              <w:t>-3334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8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80"/>
                <w:sz w:val="24"/>
              </w:rPr>
              <w:t>-3574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line="229" w:lineRule="exact"/>
              <w:ind w:right="86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80"/>
                <w:sz w:val="24"/>
              </w:rPr>
              <w:t>-3733</w:t>
            </w:r>
          </w:p>
        </w:tc>
      </w:tr>
      <w:tr w:rsidR="00A15810" w:rsidTr="00201045">
        <w:trPr>
          <w:trHeight w:val="404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28" w:line="215" w:lineRule="exact"/>
              <w:ind w:left="107"/>
              <w:jc w:val="left"/>
              <w:rPr>
                <w:rFonts w:asciiTheme="majorHAnsi" w:hAnsiTheme="majorHAnsi" w:cstheme="majorHAnsi"/>
                <w:b/>
              </w:rPr>
            </w:pPr>
            <w:r w:rsidRPr="00A15810">
              <w:rPr>
                <w:rFonts w:asciiTheme="majorHAnsi" w:hAnsiTheme="majorHAnsi" w:cstheme="majorHAnsi"/>
                <w:b/>
              </w:rPr>
              <w:t xml:space="preserve">Producția industrială, </w:t>
            </w:r>
            <w:proofErr w:type="spellStart"/>
            <w:r w:rsidRPr="00A15810">
              <w:rPr>
                <w:rFonts w:asciiTheme="majorHAnsi" w:hAnsiTheme="majorHAnsi" w:cstheme="majorHAnsi"/>
                <w:b/>
              </w:rPr>
              <w:t>mild</w:t>
            </w:r>
            <w:proofErr w:type="spellEnd"/>
            <w:r w:rsidRPr="00A15810">
              <w:rPr>
                <w:rFonts w:asciiTheme="majorHAnsi" w:hAnsiTheme="majorHAnsi" w:cstheme="majorHAnsi"/>
                <w:b/>
              </w:rPr>
              <w:t>. lei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47,6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52,7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9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56,2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58,4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57,7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62,0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65,8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70,1</w:t>
            </w:r>
          </w:p>
        </w:tc>
      </w:tr>
      <w:tr w:rsidR="00A15810" w:rsidTr="00201045">
        <w:trPr>
          <w:trHeight w:val="424"/>
          <w:jc w:val="center"/>
        </w:trPr>
        <w:tc>
          <w:tcPr>
            <w:tcW w:w="4508" w:type="dxa"/>
          </w:tcPr>
          <w:p w:rsidR="00A15810" w:rsidRPr="004835E6" w:rsidRDefault="00A15810" w:rsidP="0063230F">
            <w:pPr>
              <w:pStyle w:val="TableParagraph"/>
              <w:spacing w:before="31"/>
              <w:ind w:right="388"/>
              <w:rPr>
                <w:rFonts w:asciiTheme="majorHAnsi" w:hAnsiTheme="majorHAnsi" w:cstheme="majorHAnsi"/>
                <w:sz w:val="20"/>
              </w:rPr>
            </w:pPr>
            <w:proofErr w:type="spellStart"/>
            <w:r w:rsidRPr="004835E6">
              <w:rPr>
                <w:rFonts w:asciiTheme="majorHAnsi" w:hAnsiTheme="majorHAnsi" w:cstheme="majorHAnsi"/>
                <w:sz w:val="20"/>
              </w:rPr>
              <w:t>faţă</w:t>
            </w:r>
            <w:proofErr w:type="spellEnd"/>
            <w:r w:rsidRPr="004835E6">
              <w:rPr>
                <w:rFonts w:asciiTheme="majorHAnsi" w:hAnsiTheme="majorHAnsi" w:cstheme="majorHAnsi"/>
                <w:sz w:val="20"/>
              </w:rPr>
              <w:t xml:space="preserve"> de anul precedent în </w:t>
            </w:r>
            <w:proofErr w:type="spellStart"/>
            <w:r w:rsidRPr="004835E6">
              <w:rPr>
                <w:rFonts w:asciiTheme="majorHAnsi" w:hAnsiTheme="majorHAnsi" w:cstheme="majorHAnsi"/>
                <w:sz w:val="20"/>
              </w:rPr>
              <w:t>preţuri</w:t>
            </w:r>
            <w:proofErr w:type="spellEnd"/>
            <w:r w:rsidRPr="004835E6">
              <w:rPr>
                <w:rFonts w:asciiTheme="majorHAnsi" w:hAnsiTheme="majorHAnsi" w:cstheme="majorHAnsi"/>
                <w:sz w:val="20"/>
              </w:rPr>
              <w:t xml:space="preserve"> comparabile, %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5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100,9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103,4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103,7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102,0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97,0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105,2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104,0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104,5</w:t>
            </w:r>
          </w:p>
        </w:tc>
      </w:tr>
      <w:tr w:rsidR="00A15810" w:rsidTr="00201045">
        <w:trPr>
          <w:trHeight w:val="415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28" w:line="215" w:lineRule="exact"/>
              <w:ind w:left="107"/>
              <w:jc w:val="left"/>
              <w:rPr>
                <w:rFonts w:asciiTheme="majorHAnsi" w:hAnsiTheme="majorHAnsi" w:cstheme="majorHAnsi"/>
                <w:b/>
              </w:rPr>
            </w:pPr>
            <w:r w:rsidRPr="00A15810">
              <w:rPr>
                <w:rFonts w:asciiTheme="majorHAnsi" w:hAnsiTheme="majorHAnsi" w:cstheme="majorHAnsi"/>
                <w:b/>
              </w:rPr>
              <w:t xml:space="preserve">Producția agricolă, </w:t>
            </w:r>
            <w:proofErr w:type="spellStart"/>
            <w:r w:rsidRPr="00A15810">
              <w:rPr>
                <w:rFonts w:asciiTheme="majorHAnsi" w:hAnsiTheme="majorHAnsi" w:cstheme="majorHAnsi"/>
                <w:b/>
              </w:rPr>
              <w:t>mild.lei</w:t>
            </w:r>
            <w:proofErr w:type="spellEnd"/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30,5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34,1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9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32,6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32,5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29,2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33,7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34,8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35,8</w:t>
            </w:r>
          </w:p>
        </w:tc>
      </w:tr>
      <w:tr w:rsidR="00A15810" w:rsidTr="00201045">
        <w:trPr>
          <w:trHeight w:val="407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98"/>
              <w:ind w:right="388"/>
              <w:rPr>
                <w:rFonts w:asciiTheme="majorHAnsi" w:hAnsiTheme="majorHAnsi" w:cstheme="majorHAnsi"/>
              </w:rPr>
            </w:pPr>
            <w:proofErr w:type="spellStart"/>
            <w:r w:rsidRPr="004835E6">
              <w:rPr>
                <w:rFonts w:asciiTheme="majorHAnsi" w:hAnsiTheme="majorHAnsi" w:cstheme="majorHAnsi"/>
                <w:sz w:val="20"/>
              </w:rPr>
              <w:t>faţă</w:t>
            </w:r>
            <w:proofErr w:type="spellEnd"/>
            <w:r w:rsidRPr="004835E6">
              <w:rPr>
                <w:rFonts w:asciiTheme="majorHAnsi" w:hAnsiTheme="majorHAnsi" w:cstheme="majorHAnsi"/>
                <w:sz w:val="20"/>
              </w:rPr>
              <w:t xml:space="preserve"> de anul precedent în </w:t>
            </w:r>
            <w:proofErr w:type="spellStart"/>
            <w:r w:rsidRPr="004835E6">
              <w:rPr>
                <w:rFonts w:asciiTheme="majorHAnsi" w:hAnsiTheme="majorHAnsi" w:cstheme="majorHAnsi"/>
                <w:sz w:val="20"/>
              </w:rPr>
              <w:t>preţuri</w:t>
            </w:r>
            <w:proofErr w:type="spellEnd"/>
            <w:r w:rsidRPr="004835E6">
              <w:rPr>
                <w:rFonts w:asciiTheme="majorHAnsi" w:hAnsiTheme="majorHAnsi" w:cstheme="majorHAnsi"/>
                <w:sz w:val="20"/>
              </w:rPr>
              <w:t xml:space="preserve"> comparabile, %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97"/>
              <w:ind w:right="95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118,8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97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109,1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97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102,5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97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98,1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97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80"/>
                <w:sz w:val="24"/>
              </w:rPr>
              <w:t>88,1*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97"/>
              <w:ind w:right="89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80"/>
                <w:sz w:val="24"/>
              </w:rPr>
              <w:t>113,3*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97"/>
              <w:ind w:right="8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80"/>
                <w:sz w:val="24"/>
              </w:rPr>
              <w:t>101,2*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97"/>
              <w:ind w:right="86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80"/>
                <w:sz w:val="24"/>
              </w:rPr>
              <w:t>100,8*</w:t>
            </w:r>
          </w:p>
        </w:tc>
      </w:tr>
      <w:tr w:rsidR="00A15810" w:rsidTr="00201045">
        <w:trPr>
          <w:trHeight w:val="413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96" w:line="215" w:lineRule="exact"/>
              <w:ind w:left="107"/>
              <w:jc w:val="left"/>
              <w:rPr>
                <w:rFonts w:asciiTheme="majorHAnsi" w:hAnsiTheme="majorHAnsi" w:cstheme="majorHAnsi"/>
                <w:b/>
              </w:rPr>
            </w:pPr>
            <w:r w:rsidRPr="00A15810">
              <w:rPr>
                <w:rFonts w:asciiTheme="majorHAnsi" w:hAnsiTheme="majorHAnsi" w:cstheme="majorHAnsi"/>
                <w:b/>
              </w:rPr>
              <w:t xml:space="preserve">Investiții în active imobilizate, </w:t>
            </w:r>
            <w:proofErr w:type="spellStart"/>
            <w:r w:rsidRPr="00A15810">
              <w:rPr>
                <w:rFonts w:asciiTheme="majorHAnsi" w:hAnsiTheme="majorHAnsi" w:cstheme="majorHAnsi"/>
                <w:b/>
              </w:rPr>
              <w:t>mild.lei</w:t>
            </w:r>
            <w:proofErr w:type="spellEnd"/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97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19,7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97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23,5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97"/>
              <w:ind w:right="9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27,5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97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31,7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97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30,8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97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33,5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97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35,63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97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38,1</w:t>
            </w:r>
          </w:p>
        </w:tc>
      </w:tr>
      <w:tr w:rsidR="00A15810" w:rsidTr="00201045">
        <w:trPr>
          <w:trHeight w:val="420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31"/>
              <w:ind w:right="337"/>
              <w:rPr>
                <w:rFonts w:asciiTheme="majorHAnsi" w:hAnsiTheme="majorHAnsi" w:cstheme="majorHAnsi"/>
              </w:rPr>
            </w:pPr>
            <w:proofErr w:type="spellStart"/>
            <w:r w:rsidRPr="004835E6">
              <w:rPr>
                <w:rFonts w:asciiTheme="majorHAnsi" w:hAnsiTheme="majorHAnsi" w:cstheme="majorHAnsi"/>
                <w:sz w:val="20"/>
              </w:rPr>
              <w:t>faţă</w:t>
            </w:r>
            <w:proofErr w:type="spellEnd"/>
            <w:r w:rsidRPr="004835E6">
              <w:rPr>
                <w:rFonts w:asciiTheme="majorHAnsi" w:hAnsiTheme="majorHAnsi" w:cstheme="majorHAnsi"/>
                <w:sz w:val="20"/>
              </w:rPr>
              <w:t xml:space="preserve"> de anul precedent în </w:t>
            </w:r>
            <w:proofErr w:type="spellStart"/>
            <w:r w:rsidRPr="004835E6">
              <w:rPr>
                <w:rFonts w:asciiTheme="majorHAnsi" w:hAnsiTheme="majorHAnsi" w:cstheme="majorHAnsi"/>
                <w:sz w:val="20"/>
              </w:rPr>
              <w:t>preţuri</w:t>
            </w:r>
            <w:proofErr w:type="spellEnd"/>
            <w:r w:rsidRPr="004835E6">
              <w:rPr>
                <w:rFonts w:asciiTheme="majorHAnsi" w:hAnsiTheme="majorHAnsi" w:cstheme="majorHAnsi"/>
                <w:sz w:val="20"/>
              </w:rPr>
              <w:t xml:space="preserve"> comparabile, %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87,2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103,5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112,3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109,4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95,2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106,5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104,4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104,9</w:t>
            </w:r>
          </w:p>
        </w:tc>
      </w:tr>
      <w:tr w:rsidR="00A15810" w:rsidTr="00201045">
        <w:trPr>
          <w:trHeight w:val="425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95" w:line="209" w:lineRule="exact"/>
              <w:ind w:left="107"/>
              <w:jc w:val="left"/>
              <w:rPr>
                <w:rFonts w:asciiTheme="majorHAnsi" w:hAnsiTheme="majorHAnsi" w:cstheme="majorHAnsi"/>
                <w:b/>
              </w:rPr>
            </w:pPr>
            <w:r w:rsidRPr="00A15810">
              <w:rPr>
                <w:rFonts w:asciiTheme="majorHAnsi" w:hAnsiTheme="majorHAnsi" w:cstheme="majorHAnsi"/>
                <w:b/>
                <w:w w:val="85"/>
              </w:rPr>
              <w:t>Salariul nominal mediu lunar, lei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90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5084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90"/>
              <w:ind w:right="9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5697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90"/>
              <w:ind w:right="9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6446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90"/>
              <w:ind w:right="89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7356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9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7763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90"/>
              <w:ind w:right="89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8422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90"/>
              <w:ind w:right="8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9065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90"/>
              <w:ind w:right="86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9920</w:t>
            </w:r>
          </w:p>
        </w:tc>
      </w:tr>
      <w:tr w:rsidR="00A15810" w:rsidTr="00201045">
        <w:trPr>
          <w:trHeight w:val="417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31"/>
              <w:ind w:left="107"/>
              <w:jc w:val="left"/>
              <w:rPr>
                <w:rFonts w:asciiTheme="majorHAnsi" w:hAnsiTheme="majorHAnsi" w:cstheme="majorHAnsi"/>
              </w:rPr>
            </w:pPr>
            <w:proofErr w:type="spellStart"/>
            <w:r w:rsidRPr="00A15810">
              <w:rPr>
                <w:rFonts w:asciiTheme="majorHAnsi" w:hAnsiTheme="majorHAnsi" w:cstheme="majorHAnsi"/>
              </w:rPr>
              <w:t>faţă</w:t>
            </w:r>
            <w:proofErr w:type="spellEnd"/>
            <w:r w:rsidRPr="00A15810">
              <w:rPr>
                <w:rFonts w:asciiTheme="majorHAnsi" w:hAnsiTheme="majorHAnsi" w:cstheme="majorHAnsi"/>
              </w:rPr>
              <w:t xml:space="preserve"> de anul precedent (%): nominal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5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110,3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112,1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113,2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114,1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105,5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108,5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107,6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109,4</w:t>
            </w:r>
          </w:p>
        </w:tc>
      </w:tr>
      <w:tr w:rsidR="00A15810" w:rsidTr="00201045">
        <w:trPr>
          <w:trHeight w:val="396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30"/>
              <w:ind w:left="107"/>
              <w:jc w:val="left"/>
              <w:rPr>
                <w:rFonts w:asciiTheme="majorHAnsi" w:hAnsiTheme="majorHAnsi" w:cstheme="majorHAnsi"/>
              </w:rPr>
            </w:pPr>
            <w:r w:rsidRPr="00A15810">
              <w:rPr>
                <w:rFonts w:asciiTheme="majorHAnsi" w:hAnsiTheme="majorHAnsi" w:cstheme="majorHAnsi"/>
                <w:w w:val="90"/>
              </w:rPr>
              <w:t>real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5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103,6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105,1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109,9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108,9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102,7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104,7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102,5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104,2</w:t>
            </w:r>
          </w:p>
        </w:tc>
      </w:tr>
      <w:tr w:rsidR="00A15810" w:rsidTr="00201045">
        <w:trPr>
          <w:trHeight w:val="416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119" w:line="209" w:lineRule="exact"/>
              <w:ind w:left="107"/>
              <w:jc w:val="left"/>
              <w:rPr>
                <w:rFonts w:asciiTheme="majorHAnsi" w:hAnsiTheme="majorHAnsi" w:cstheme="majorHAnsi"/>
                <w:b/>
              </w:rPr>
            </w:pPr>
            <w:r w:rsidRPr="00A15810">
              <w:rPr>
                <w:rFonts w:asciiTheme="majorHAnsi" w:hAnsiTheme="majorHAnsi" w:cstheme="majorHAnsi"/>
                <w:b/>
                <w:w w:val="85"/>
              </w:rPr>
              <w:t xml:space="preserve">Fondul de remunerare a muncii, </w:t>
            </w:r>
            <w:proofErr w:type="spellStart"/>
            <w:r w:rsidRPr="00A15810">
              <w:rPr>
                <w:rFonts w:asciiTheme="majorHAnsi" w:hAnsiTheme="majorHAnsi" w:cstheme="majorHAnsi"/>
                <w:b/>
                <w:w w:val="85"/>
              </w:rPr>
              <w:t>mild.lei</w:t>
            </w:r>
            <w:proofErr w:type="spellEnd"/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114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35,6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114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40,2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114"/>
              <w:ind w:right="92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46,1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114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53,9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114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54,1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114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58,9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114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64,2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114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70,2</w:t>
            </w:r>
          </w:p>
        </w:tc>
      </w:tr>
      <w:tr w:rsidR="00A15810" w:rsidTr="00201045">
        <w:trPr>
          <w:trHeight w:val="421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33"/>
              <w:ind w:left="107"/>
              <w:jc w:val="left"/>
              <w:rPr>
                <w:rFonts w:asciiTheme="majorHAnsi" w:hAnsiTheme="majorHAnsi" w:cstheme="majorHAnsi"/>
              </w:rPr>
            </w:pPr>
            <w:proofErr w:type="spellStart"/>
            <w:r w:rsidRPr="00A15810">
              <w:rPr>
                <w:rFonts w:asciiTheme="majorHAnsi" w:hAnsiTheme="majorHAnsi" w:cstheme="majorHAnsi"/>
              </w:rPr>
              <w:t>faţă</w:t>
            </w:r>
            <w:proofErr w:type="spellEnd"/>
            <w:r w:rsidRPr="00A15810">
              <w:rPr>
                <w:rFonts w:asciiTheme="majorHAnsi" w:hAnsiTheme="majorHAnsi" w:cstheme="majorHAnsi"/>
              </w:rPr>
              <w:t xml:space="preserve"> de anul precedent (%): nominal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2"/>
              <w:ind w:right="95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108,1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2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112,7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2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114,8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32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117,0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32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100,2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2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108,9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2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109,1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2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109,3</w:t>
            </w:r>
          </w:p>
        </w:tc>
      </w:tr>
      <w:tr w:rsidR="00A15810" w:rsidTr="00201045">
        <w:trPr>
          <w:trHeight w:val="413"/>
          <w:jc w:val="center"/>
        </w:trPr>
        <w:tc>
          <w:tcPr>
            <w:tcW w:w="4508" w:type="dxa"/>
          </w:tcPr>
          <w:p w:rsidR="00A15810" w:rsidRPr="00A15810" w:rsidRDefault="00A15810" w:rsidP="0063230F">
            <w:pPr>
              <w:pStyle w:val="TableParagraph"/>
              <w:spacing w:before="30"/>
              <w:ind w:left="107"/>
              <w:jc w:val="left"/>
              <w:rPr>
                <w:rFonts w:asciiTheme="majorHAnsi" w:hAnsiTheme="majorHAnsi" w:cstheme="majorHAnsi"/>
              </w:rPr>
            </w:pPr>
            <w:r w:rsidRPr="00A15810">
              <w:rPr>
                <w:rFonts w:asciiTheme="majorHAnsi" w:hAnsiTheme="majorHAnsi" w:cstheme="majorHAnsi"/>
                <w:w w:val="90"/>
              </w:rPr>
              <w:t>real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5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101,6</w:t>
            </w:r>
          </w:p>
        </w:tc>
        <w:tc>
          <w:tcPr>
            <w:tcW w:w="849" w:type="dxa"/>
          </w:tcPr>
          <w:p w:rsidR="00A15810" w:rsidRPr="00A15810" w:rsidRDefault="00A15810" w:rsidP="00A15810">
            <w:pPr>
              <w:pStyle w:val="TableParagraph"/>
              <w:spacing w:before="30"/>
              <w:ind w:right="9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105,7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111,5</w:t>
            </w:r>
          </w:p>
        </w:tc>
        <w:tc>
          <w:tcPr>
            <w:tcW w:w="750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111,6</w:t>
            </w:r>
          </w:p>
        </w:tc>
        <w:tc>
          <w:tcPr>
            <w:tcW w:w="80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3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97,5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91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105,1</w:t>
            </w:r>
          </w:p>
        </w:tc>
        <w:tc>
          <w:tcPr>
            <w:tcW w:w="848" w:type="dxa"/>
          </w:tcPr>
          <w:p w:rsidR="00A15810" w:rsidRPr="00A15810" w:rsidRDefault="00A15810" w:rsidP="00A15810">
            <w:pPr>
              <w:pStyle w:val="TableParagraph"/>
              <w:spacing w:before="30"/>
              <w:ind w:right="84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103,9</w:t>
            </w:r>
          </w:p>
        </w:tc>
        <w:tc>
          <w:tcPr>
            <w:tcW w:w="851" w:type="dxa"/>
          </w:tcPr>
          <w:p w:rsidR="00A15810" w:rsidRPr="00A15810" w:rsidRDefault="00A15810" w:rsidP="00A15810">
            <w:pPr>
              <w:pStyle w:val="TableParagraph"/>
              <w:spacing w:before="30"/>
              <w:ind w:right="88"/>
              <w:jc w:val="center"/>
              <w:rPr>
                <w:rFonts w:asciiTheme="minorHAnsi" w:hAnsiTheme="minorHAnsi" w:cstheme="minorHAnsi"/>
                <w:sz w:val="24"/>
              </w:rPr>
            </w:pPr>
            <w:r w:rsidRPr="00A15810">
              <w:rPr>
                <w:rFonts w:asciiTheme="minorHAnsi" w:hAnsiTheme="minorHAnsi" w:cstheme="minorHAnsi"/>
                <w:w w:val="75"/>
                <w:sz w:val="24"/>
              </w:rPr>
              <w:t>104,1</w:t>
            </w:r>
          </w:p>
        </w:tc>
      </w:tr>
    </w:tbl>
    <w:p w:rsidR="00A15810" w:rsidRPr="00A15810" w:rsidRDefault="00A15810" w:rsidP="00A15810">
      <w:pPr>
        <w:pStyle w:val="BodyText"/>
        <w:ind w:firstLine="567"/>
        <w:rPr>
          <w:rFonts w:asciiTheme="majorHAnsi" w:hAnsiTheme="majorHAnsi" w:cstheme="majorHAnsi"/>
          <w:sz w:val="24"/>
        </w:rPr>
      </w:pPr>
      <w:r w:rsidRPr="00A15810">
        <w:rPr>
          <w:rFonts w:asciiTheme="majorHAnsi" w:hAnsiTheme="majorHAnsi" w:cstheme="majorHAnsi"/>
          <w:sz w:val="24"/>
        </w:rPr>
        <w:t>*Prognoza elaborată în baza estimărilor Ministerului Agriculturii, Dezvoltării Regionale și Mediului</w:t>
      </w:r>
    </w:p>
    <w:p w:rsidR="004B0E64" w:rsidRPr="00A15810" w:rsidRDefault="004B0E64">
      <w:pPr>
        <w:rPr>
          <w:rFonts w:asciiTheme="majorHAnsi" w:hAnsiTheme="majorHAnsi" w:cstheme="majorHAnsi"/>
        </w:rPr>
      </w:pPr>
    </w:p>
    <w:sectPr w:rsidR="004B0E64" w:rsidRPr="00A15810" w:rsidSect="00E326B1">
      <w:pgSz w:w="11910" w:h="16850"/>
      <w:pgMar w:top="568" w:right="16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erif">
    <w:altName w:val="Times New Roman"/>
    <w:charset w:val="01"/>
    <w:family w:val="roman"/>
    <w:pitch w:val="variable"/>
  </w:font>
  <w:font w:name="Nimbus Roman No9 L">
    <w:altName w:val="Times New Roman"/>
    <w:charset w:val="01"/>
    <w:family w:val="auto"/>
    <w:pitch w:val="variable"/>
  </w:font>
  <w:font w:name="DejaVu Sans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810"/>
    <w:rsid w:val="00201045"/>
    <w:rsid w:val="004835E6"/>
    <w:rsid w:val="004B0E64"/>
    <w:rsid w:val="008274DC"/>
    <w:rsid w:val="008B2C94"/>
    <w:rsid w:val="00A15810"/>
    <w:rsid w:val="00C37C87"/>
    <w:rsid w:val="00E3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B7B763-B79E-4E14-8080-5E099F7D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15810"/>
    <w:pPr>
      <w:widowControl w:val="0"/>
      <w:autoSpaceDE w:val="0"/>
      <w:autoSpaceDN w:val="0"/>
      <w:spacing w:after="0" w:line="240" w:lineRule="auto"/>
    </w:pPr>
    <w:rPr>
      <w:rFonts w:ascii="DejaVu Serif" w:eastAsia="DejaVu Serif" w:hAnsi="DejaVu Serif" w:cs="DejaVu Serif"/>
      <w:lang w:val="ro-RO"/>
    </w:rPr>
  </w:style>
  <w:style w:type="paragraph" w:styleId="Heading1">
    <w:name w:val="heading 1"/>
    <w:basedOn w:val="Normal"/>
    <w:link w:val="Heading1Char"/>
    <w:uiPriority w:val="1"/>
    <w:qFormat/>
    <w:rsid w:val="00A15810"/>
    <w:pPr>
      <w:ind w:left="633" w:right="642"/>
      <w:jc w:val="center"/>
      <w:outlineLvl w:val="0"/>
    </w:pPr>
    <w:rPr>
      <w:rFonts w:ascii="Nimbus Roman No9 L" w:eastAsia="Nimbus Roman No9 L" w:hAnsi="Nimbus Roman No9 L" w:cs="Nimbus Roman No9 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15810"/>
    <w:rPr>
      <w:rFonts w:ascii="Nimbus Roman No9 L" w:eastAsia="Nimbus Roman No9 L" w:hAnsi="Nimbus Roman No9 L" w:cs="Nimbus Roman No9 L"/>
      <w:b/>
      <w:bCs/>
      <w:sz w:val="32"/>
      <w:szCs w:val="32"/>
      <w:lang w:val="ro-RO"/>
    </w:rPr>
  </w:style>
  <w:style w:type="paragraph" w:styleId="BodyText">
    <w:name w:val="Body Text"/>
    <w:basedOn w:val="Normal"/>
    <w:link w:val="BodyTextChar"/>
    <w:uiPriority w:val="1"/>
    <w:qFormat/>
    <w:rsid w:val="00A15810"/>
  </w:style>
  <w:style w:type="character" w:customStyle="1" w:styleId="BodyTextChar">
    <w:name w:val="Body Text Char"/>
    <w:basedOn w:val="DefaultParagraphFont"/>
    <w:link w:val="BodyText"/>
    <w:uiPriority w:val="1"/>
    <w:rsid w:val="00A15810"/>
    <w:rPr>
      <w:rFonts w:ascii="DejaVu Serif" w:eastAsia="DejaVu Serif" w:hAnsi="DejaVu Serif" w:cs="DejaVu Serif"/>
      <w:lang w:val="ro-RO"/>
    </w:rPr>
  </w:style>
  <w:style w:type="paragraph" w:customStyle="1" w:styleId="TableParagraph">
    <w:name w:val="Table Paragraph"/>
    <w:basedOn w:val="Normal"/>
    <w:uiPriority w:val="1"/>
    <w:qFormat/>
    <w:rsid w:val="00A15810"/>
    <w:pPr>
      <w:spacing w:line="213" w:lineRule="exact"/>
      <w:jc w:val="right"/>
    </w:pPr>
    <w:rPr>
      <w:rFonts w:ascii="DejaVu Sans" w:eastAsia="DejaVu Sans" w:hAnsi="DejaVu Sans" w:cs="DejaVu 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C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C87"/>
    <w:rPr>
      <w:rFonts w:ascii="Segoe UI" w:eastAsia="DejaVu Serif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EB28C-5F8F-40AF-9CB4-2C48CBAD7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Bobutac Diana</dc:creator>
  <cp:keywords/>
  <dc:description/>
  <cp:lastModifiedBy>Natalia Tabacari</cp:lastModifiedBy>
  <cp:revision>2</cp:revision>
  <cp:lastPrinted>2020-08-12T07:42:00Z</cp:lastPrinted>
  <dcterms:created xsi:type="dcterms:W3CDTF">2020-08-18T12:58:00Z</dcterms:created>
  <dcterms:modified xsi:type="dcterms:W3CDTF">2020-08-18T12:58:00Z</dcterms:modified>
</cp:coreProperties>
</file>