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bookmarkStart w:id="0" w:name="_GoBack"/>
      <w:bookmarkEnd w:id="0"/>
    </w:p>
    <w:p w:rsidR="003C32C8" w:rsidRPr="00295CF8" w:rsidRDefault="003C32C8" w:rsidP="003C32C8">
      <w:pPr>
        <w:jc w:val="both"/>
        <w:rPr>
          <w:sz w:val="28"/>
          <w:szCs w:val="28"/>
          <w:lang w:val="ro-MD"/>
        </w:rPr>
      </w:pPr>
      <w:r w:rsidRPr="00295CF8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295CF8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295CF8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295CF8">
        <w:rPr>
          <w:color w:val="000000"/>
          <w:sz w:val="28"/>
          <w:szCs w:val="28"/>
          <w:lang w:val="ro-MD"/>
        </w:rPr>
        <w:t xml:space="preserve">: </w:t>
      </w:r>
      <w:r w:rsidR="00C55AE6">
        <w:rPr>
          <w:i/>
          <w:sz w:val="28"/>
          <w:szCs w:val="28"/>
          <w:lang w:val="ro-MD"/>
        </w:rPr>
        <w:t>Consultant superior/c</w:t>
      </w:r>
      <w:r w:rsidR="002D3D36" w:rsidRPr="00295CF8">
        <w:rPr>
          <w:i/>
          <w:sz w:val="28"/>
          <w:szCs w:val="28"/>
          <w:lang w:val="ro-MD"/>
        </w:rPr>
        <w:t>onsultantă superioară</w:t>
      </w:r>
      <w:r w:rsidR="00E73483" w:rsidRPr="00295CF8">
        <w:rPr>
          <w:i/>
          <w:sz w:val="28"/>
          <w:szCs w:val="28"/>
          <w:lang w:val="ro-MD"/>
        </w:rPr>
        <w:t>,</w:t>
      </w:r>
      <w:r w:rsidR="00B1736C" w:rsidRPr="00295CF8">
        <w:rPr>
          <w:i/>
          <w:sz w:val="28"/>
          <w:szCs w:val="28"/>
          <w:lang w:val="ro-MD"/>
        </w:rPr>
        <w:t xml:space="preserve"> </w:t>
      </w:r>
      <w:r w:rsidR="006562EA" w:rsidRPr="00295CF8">
        <w:rPr>
          <w:i/>
          <w:sz w:val="28"/>
          <w:szCs w:val="28"/>
          <w:lang w:val="ro-MD"/>
        </w:rPr>
        <w:t xml:space="preserve">Direcția </w:t>
      </w:r>
      <w:r w:rsidR="003E6D2C" w:rsidRPr="00295CF8">
        <w:rPr>
          <w:i/>
          <w:sz w:val="28"/>
          <w:szCs w:val="28"/>
          <w:lang w:val="ro-MD"/>
        </w:rPr>
        <w:t>politici contabile și audit în sectorul corporativ</w:t>
      </w:r>
      <w:r w:rsidR="002E6D45" w:rsidRPr="00295CF8">
        <w:rPr>
          <w:sz w:val="28"/>
          <w:szCs w:val="28"/>
          <w:lang w:val="ro-MD"/>
        </w:rPr>
        <w:t xml:space="preserve"> </w:t>
      </w:r>
      <w:r w:rsidRPr="00295CF8">
        <w:rPr>
          <w:sz w:val="28"/>
          <w:szCs w:val="28"/>
          <w:lang w:val="ro-MD"/>
        </w:rPr>
        <w:t xml:space="preserve">- </w:t>
      </w:r>
      <w:r w:rsidR="00DD2208" w:rsidRPr="00295CF8">
        <w:rPr>
          <w:sz w:val="28"/>
          <w:szCs w:val="28"/>
          <w:lang w:val="ro-MD"/>
        </w:rPr>
        <w:t>1</w:t>
      </w:r>
      <w:r w:rsidR="007B71C5" w:rsidRPr="00295CF8">
        <w:rPr>
          <w:sz w:val="28"/>
          <w:szCs w:val="28"/>
          <w:lang w:val="ro-MD"/>
        </w:rPr>
        <w:t xml:space="preserve"> funcți</w:t>
      </w:r>
      <w:r w:rsidR="00DD2208" w:rsidRPr="00295CF8">
        <w:rPr>
          <w:sz w:val="28"/>
          <w:szCs w:val="28"/>
          <w:lang w:val="ro-MD"/>
        </w:rPr>
        <w:t>e</w:t>
      </w:r>
      <w:r w:rsidRPr="00295CF8">
        <w:rPr>
          <w:sz w:val="28"/>
          <w:szCs w:val="28"/>
          <w:lang w:val="ro-MD"/>
        </w:rPr>
        <w:t xml:space="preserve"> vacant</w:t>
      </w:r>
      <w:r w:rsidR="00DD2208" w:rsidRPr="00295CF8">
        <w:rPr>
          <w:sz w:val="28"/>
          <w:szCs w:val="28"/>
          <w:lang w:val="ro-MD"/>
        </w:rPr>
        <w:t>ă</w:t>
      </w:r>
      <w:r w:rsidRPr="00295CF8">
        <w:rPr>
          <w:sz w:val="28"/>
          <w:szCs w:val="28"/>
          <w:lang w:val="ro-MD"/>
        </w:rPr>
        <w:t>.</w:t>
      </w:r>
    </w:p>
    <w:p w:rsidR="003C32C8" w:rsidRPr="00295CF8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295CF8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295CF8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295CF8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295CF8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295CF8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295CF8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3E6D2C" w:rsidRPr="00295CF8" w:rsidRDefault="003E6D2C" w:rsidP="003E6D2C">
      <w:pPr>
        <w:jc w:val="both"/>
        <w:rPr>
          <w:sz w:val="28"/>
          <w:szCs w:val="28"/>
          <w:lang w:val="ro-MD"/>
        </w:rPr>
      </w:pPr>
      <w:r w:rsidRPr="00295CF8">
        <w:rPr>
          <w:sz w:val="28"/>
          <w:szCs w:val="28"/>
          <w:lang w:val="ro-MD"/>
        </w:rPr>
        <w:t xml:space="preserve">Elaborarea proiectelor actelor normative din domeniul </w:t>
      </w:r>
      <w:proofErr w:type="spellStart"/>
      <w:r w:rsidRPr="00295CF8">
        <w:rPr>
          <w:sz w:val="28"/>
          <w:szCs w:val="28"/>
          <w:lang w:val="ro-MD"/>
        </w:rPr>
        <w:t>contabilităţii</w:t>
      </w:r>
      <w:proofErr w:type="spellEnd"/>
      <w:r w:rsidRPr="00295CF8">
        <w:rPr>
          <w:sz w:val="28"/>
          <w:szCs w:val="28"/>
          <w:lang w:val="ro-MD"/>
        </w:rPr>
        <w:t xml:space="preserve"> și raportării financiare în sectorul corporativ conform </w:t>
      </w:r>
      <w:proofErr w:type="spellStart"/>
      <w:r w:rsidRPr="00295CF8">
        <w:rPr>
          <w:sz w:val="28"/>
          <w:szCs w:val="28"/>
          <w:lang w:val="ro-MD"/>
        </w:rPr>
        <w:t>cerinţelor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legislaţiei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naţionale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şi</w:t>
      </w:r>
      <w:proofErr w:type="spellEnd"/>
      <w:r w:rsidRPr="00295CF8">
        <w:rPr>
          <w:sz w:val="28"/>
          <w:szCs w:val="28"/>
          <w:lang w:val="ro-MD"/>
        </w:rPr>
        <w:t xml:space="preserve"> cadru</w:t>
      </w:r>
      <w:r w:rsidR="00241015">
        <w:rPr>
          <w:sz w:val="28"/>
          <w:szCs w:val="28"/>
          <w:lang w:val="ro-MD"/>
        </w:rPr>
        <w:t>lui legal al Uniunii Europene,</w:t>
      </w:r>
      <w:r w:rsidRPr="00295CF8">
        <w:rPr>
          <w:sz w:val="28"/>
          <w:szCs w:val="28"/>
          <w:lang w:val="ro-MD"/>
        </w:rPr>
        <w:t xml:space="preserve"> examinarea </w:t>
      </w:r>
      <w:proofErr w:type="spellStart"/>
      <w:r w:rsidRPr="00295CF8">
        <w:rPr>
          <w:sz w:val="28"/>
          <w:szCs w:val="28"/>
          <w:lang w:val="ro-MD"/>
        </w:rPr>
        <w:t>şi</w:t>
      </w:r>
      <w:proofErr w:type="spellEnd"/>
      <w:r w:rsidRPr="00295CF8">
        <w:rPr>
          <w:sz w:val="28"/>
          <w:szCs w:val="28"/>
          <w:lang w:val="ro-MD"/>
        </w:rPr>
        <w:t xml:space="preserve"> avizarea proiectelor actelor normative parvenite în adresa Direcției în vederea corespunderii cu principiile generale ale </w:t>
      </w:r>
      <w:proofErr w:type="spellStart"/>
      <w:r w:rsidRPr="00295CF8">
        <w:rPr>
          <w:sz w:val="28"/>
          <w:szCs w:val="28"/>
          <w:lang w:val="ro-MD"/>
        </w:rPr>
        <w:t>contabilităţii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şi</w:t>
      </w:r>
      <w:proofErr w:type="spellEnd"/>
      <w:r w:rsidRPr="00295CF8">
        <w:rPr>
          <w:sz w:val="28"/>
          <w:szCs w:val="28"/>
          <w:lang w:val="ro-MD"/>
        </w:rPr>
        <w:t xml:space="preserve"> raportării financiare.</w:t>
      </w:r>
    </w:p>
    <w:p w:rsidR="003C32C8" w:rsidRPr="00295CF8" w:rsidRDefault="003E6D2C" w:rsidP="003E6D2C">
      <w:pPr>
        <w:jc w:val="both"/>
        <w:rPr>
          <w:rStyle w:val="FontStyle33"/>
          <w:sz w:val="28"/>
          <w:szCs w:val="28"/>
          <w:lang w:val="ro-MD"/>
        </w:rPr>
      </w:pPr>
      <w:proofErr w:type="spellStart"/>
      <w:r w:rsidRPr="00295CF8">
        <w:rPr>
          <w:sz w:val="28"/>
          <w:szCs w:val="28"/>
          <w:lang w:val="ro-MD"/>
        </w:rPr>
        <w:t>Desfăşurarea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activităţii</w:t>
      </w:r>
      <w:proofErr w:type="spellEnd"/>
      <w:r w:rsidRPr="00295CF8">
        <w:rPr>
          <w:sz w:val="28"/>
          <w:szCs w:val="28"/>
          <w:lang w:val="ro-MD"/>
        </w:rPr>
        <w:t xml:space="preserve"> metodologice </w:t>
      </w:r>
      <w:proofErr w:type="spellStart"/>
      <w:r w:rsidRPr="00295CF8">
        <w:rPr>
          <w:sz w:val="28"/>
          <w:szCs w:val="28"/>
          <w:lang w:val="ro-MD"/>
        </w:rPr>
        <w:t>şi</w:t>
      </w:r>
      <w:proofErr w:type="spellEnd"/>
      <w:r w:rsidRPr="00295CF8">
        <w:rPr>
          <w:sz w:val="28"/>
          <w:szCs w:val="28"/>
          <w:lang w:val="ro-MD"/>
        </w:rPr>
        <w:t xml:space="preserve"> organizatorice orientate spre </w:t>
      </w:r>
      <w:proofErr w:type="spellStart"/>
      <w:r w:rsidRPr="00295CF8">
        <w:rPr>
          <w:sz w:val="28"/>
          <w:szCs w:val="28"/>
          <w:lang w:val="ro-MD"/>
        </w:rPr>
        <w:t>perfecţionarea</w:t>
      </w:r>
      <w:proofErr w:type="spellEnd"/>
      <w:r w:rsidRPr="00295CF8">
        <w:rPr>
          <w:sz w:val="28"/>
          <w:szCs w:val="28"/>
          <w:lang w:val="ro-MD"/>
        </w:rPr>
        <w:t xml:space="preserve"> cadrului normativ din domeniul </w:t>
      </w:r>
      <w:proofErr w:type="spellStart"/>
      <w:r w:rsidRPr="00295CF8">
        <w:rPr>
          <w:sz w:val="28"/>
          <w:szCs w:val="28"/>
          <w:lang w:val="ro-MD"/>
        </w:rPr>
        <w:t>contabilităţii</w:t>
      </w:r>
      <w:proofErr w:type="spellEnd"/>
      <w:r w:rsidRPr="00295CF8">
        <w:rPr>
          <w:sz w:val="28"/>
          <w:szCs w:val="28"/>
          <w:lang w:val="ro-MD"/>
        </w:rPr>
        <w:t xml:space="preserve"> și raportării financiare în sectorul corporativ</w:t>
      </w:r>
      <w:r w:rsidR="00935D80">
        <w:rPr>
          <w:sz w:val="28"/>
          <w:szCs w:val="28"/>
          <w:lang w:val="ro-MD"/>
        </w:rPr>
        <w:t>.</w:t>
      </w:r>
    </w:p>
    <w:p w:rsidR="003C32C8" w:rsidRPr="00295CF8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295CF8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295CF8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295CF8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295CF8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295CF8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sz w:val="28"/>
          <w:szCs w:val="28"/>
          <w:lang w:val="ro-MD"/>
        </w:rPr>
        <w:t xml:space="preserve">Elaborarea proiectelor de acte normative din domeniul </w:t>
      </w:r>
      <w:proofErr w:type="spellStart"/>
      <w:r w:rsidRPr="00295CF8">
        <w:rPr>
          <w:sz w:val="28"/>
          <w:szCs w:val="28"/>
          <w:lang w:val="ro-MD"/>
        </w:rPr>
        <w:t>contabilităţii</w:t>
      </w:r>
      <w:proofErr w:type="spellEnd"/>
      <w:r w:rsidRPr="00295CF8">
        <w:rPr>
          <w:sz w:val="28"/>
          <w:szCs w:val="28"/>
          <w:lang w:val="ro-MD"/>
        </w:rPr>
        <w:t xml:space="preserve"> și raportării financiare în sectorul corporativ în vederea transpunerii legislației UE</w:t>
      </w:r>
      <w:r w:rsidR="00295CF8">
        <w:rPr>
          <w:sz w:val="28"/>
          <w:szCs w:val="28"/>
          <w:lang w:val="ro-MD"/>
        </w:rPr>
        <w:t>;</w:t>
      </w: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bCs/>
          <w:color w:val="000000"/>
          <w:sz w:val="28"/>
          <w:szCs w:val="28"/>
          <w:lang w:val="ro-MD"/>
        </w:rPr>
        <w:t>Avizarea proiectelor de acte normative referitor la aspecte de contabilitate și raportare financiară</w:t>
      </w:r>
      <w:r w:rsidR="00295CF8">
        <w:rPr>
          <w:bCs/>
          <w:color w:val="000000"/>
          <w:sz w:val="28"/>
          <w:szCs w:val="28"/>
          <w:lang w:val="ro-MD"/>
        </w:rPr>
        <w:t>;</w:t>
      </w: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bCs/>
          <w:color w:val="000000"/>
          <w:sz w:val="28"/>
          <w:szCs w:val="28"/>
          <w:lang w:val="ro-MD"/>
        </w:rPr>
        <w:t xml:space="preserve">Examinarea adresărilor entităților ce țin de domeniul </w:t>
      </w:r>
      <w:proofErr w:type="spellStart"/>
      <w:r w:rsidRPr="00295CF8">
        <w:rPr>
          <w:bCs/>
          <w:color w:val="000000"/>
          <w:sz w:val="28"/>
          <w:szCs w:val="28"/>
          <w:lang w:val="ro-MD"/>
        </w:rPr>
        <w:t>contabilităţii</w:t>
      </w:r>
      <w:proofErr w:type="spellEnd"/>
      <w:r w:rsidRPr="00295CF8">
        <w:rPr>
          <w:bCs/>
          <w:color w:val="000000"/>
          <w:sz w:val="28"/>
          <w:szCs w:val="28"/>
          <w:lang w:val="ro-MD"/>
        </w:rPr>
        <w:t xml:space="preserve"> și raportării financiare</w:t>
      </w:r>
      <w:r w:rsidR="00295CF8">
        <w:rPr>
          <w:bCs/>
          <w:color w:val="000000"/>
          <w:sz w:val="28"/>
          <w:szCs w:val="28"/>
          <w:lang w:val="ro-MD"/>
        </w:rPr>
        <w:t>;</w:t>
      </w: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bCs/>
          <w:color w:val="000000"/>
          <w:sz w:val="28"/>
          <w:szCs w:val="28"/>
          <w:lang w:val="ro-MD"/>
        </w:rPr>
        <w:t xml:space="preserve">Monitorizarea procesului de implementare a Standardelor </w:t>
      </w:r>
      <w:proofErr w:type="spellStart"/>
      <w:r w:rsidRPr="00295CF8">
        <w:rPr>
          <w:bCs/>
          <w:color w:val="000000"/>
          <w:sz w:val="28"/>
          <w:szCs w:val="28"/>
          <w:lang w:val="ro-MD"/>
        </w:rPr>
        <w:t>Naţionale</w:t>
      </w:r>
      <w:proofErr w:type="spellEnd"/>
      <w:r w:rsidRPr="00295CF8">
        <w:rPr>
          <w:bCs/>
          <w:color w:val="000000"/>
          <w:sz w:val="28"/>
          <w:szCs w:val="28"/>
          <w:lang w:val="ro-MD"/>
        </w:rPr>
        <w:t xml:space="preserve"> de Contabilitate </w:t>
      </w:r>
      <w:proofErr w:type="spellStart"/>
      <w:r w:rsidRPr="00295CF8">
        <w:rPr>
          <w:bCs/>
          <w:color w:val="000000"/>
          <w:sz w:val="28"/>
          <w:szCs w:val="28"/>
          <w:lang w:val="ro-MD"/>
        </w:rPr>
        <w:t>şi</w:t>
      </w:r>
      <w:proofErr w:type="spellEnd"/>
      <w:r w:rsidRPr="00295CF8">
        <w:rPr>
          <w:bCs/>
          <w:color w:val="000000"/>
          <w:sz w:val="28"/>
          <w:szCs w:val="28"/>
          <w:lang w:val="ro-MD"/>
        </w:rPr>
        <w:t xml:space="preserve"> altor acte normative din domeniul contabilității și raportării financiare</w:t>
      </w:r>
      <w:r w:rsidR="003826DF">
        <w:rPr>
          <w:bCs/>
          <w:color w:val="000000"/>
          <w:sz w:val="28"/>
          <w:szCs w:val="28"/>
          <w:lang w:val="ro-MD"/>
        </w:rPr>
        <w:t>;</w:t>
      </w: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bCs/>
          <w:color w:val="000000"/>
          <w:sz w:val="28"/>
          <w:szCs w:val="28"/>
          <w:lang w:val="ro-MD"/>
        </w:rPr>
        <w:t>Asigurarea activității Consiliului de contabilitate și raportare financiară de pe lângă Ministerul Finanțelor</w:t>
      </w:r>
      <w:r w:rsidR="003826DF">
        <w:rPr>
          <w:bCs/>
          <w:color w:val="000000"/>
          <w:sz w:val="28"/>
          <w:szCs w:val="28"/>
          <w:lang w:val="ro-MD"/>
        </w:rPr>
        <w:t>;</w:t>
      </w:r>
    </w:p>
    <w:p w:rsidR="003E6D2C" w:rsidRPr="00295CF8" w:rsidRDefault="003E6D2C" w:rsidP="00295CF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ro-MD"/>
        </w:rPr>
      </w:pPr>
      <w:r w:rsidRPr="00295CF8">
        <w:rPr>
          <w:bCs/>
          <w:color w:val="000000"/>
          <w:sz w:val="28"/>
          <w:szCs w:val="28"/>
          <w:lang w:val="ro-MD"/>
        </w:rPr>
        <w:t>Examinarea și coordonarea programelor de formare profesională continuă în domeniul contabilității și raportării financiare</w:t>
      </w:r>
      <w:r w:rsidR="003826DF">
        <w:rPr>
          <w:bCs/>
          <w:color w:val="000000"/>
          <w:sz w:val="28"/>
          <w:szCs w:val="28"/>
          <w:lang w:val="ro-MD"/>
        </w:rPr>
        <w:t>.</w:t>
      </w:r>
    </w:p>
    <w:p w:rsidR="003E6D2C" w:rsidRPr="00295CF8" w:rsidRDefault="003E6D2C" w:rsidP="003E6D2C">
      <w:pPr>
        <w:pStyle w:val="a3"/>
        <w:ind w:left="644"/>
        <w:jc w:val="both"/>
        <w:rPr>
          <w:bCs/>
          <w:color w:val="000000"/>
          <w:sz w:val="28"/>
          <w:szCs w:val="28"/>
          <w:lang w:val="ro-MD"/>
        </w:rPr>
      </w:pPr>
    </w:p>
    <w:p w:rsidR="003C32C8" w:rsidRPr="00295CF8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295CF8">
        <w:rPr>
          <w:b/>
          <w:sz w:val="28"/>
          <w:szCs w:val="28"/>
          <w:lang w:val="ro-MD"/>
        </w:rPr>
        <w:t>Cerinţe</w:t>
      </w:r>
      <w:proofErr w:type="spellEnd"/>
      <w:r w:rsidRPr="00295CF8">
        <w:rPr>
          <w:b/>
          <w:sz w:val="28"/>
          <w:szCs w:val="28"/>
          <w:lang w:val="ro-MD"/>
        </w:rPr>
        <w:t xml:space="preserve"> specifice:</w:t>
      </w:r>
    </w:p>
    <w:p w:rsidR="00F363C4" w:rsidRPr="00295CF8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295CF8" w:rsidRDefault="00BA106A" w:rsidP="003C32C8">
      <w:pPr>
        <w:jc w:val="both"/>
        <w:rPr>
          <w:b/>
          <w:sz w:val="28"/>
          <w:szCs w:val="28"/>
          <w:lang w:val="ro-MD"/>
        </w:rPr>
      </w:pPr>
      <w:r w:rsidRPr="00295CF8">
        <w:rPr>
          <w:b/>
          <w:sz w:val="28"/>
          <w:szCs w:val="28"/>
          <w:lang w:val="ro-MD"/>
        </w:rPr>
        <w:t>Studii:</w:t>
      </w:r>
      <w:r w:rsidRPr="00295CF8">
        <w:rPr>
          <w:sz w:val="28"/>
          <w:szCs w:val="28"/>
          <w:lang w:val="ro-MD"/>
        </w:rPr>
        <w:t xml:space="preserve"> </w:t>
      </w:r>
      <w:r w:rsidR="003E6D2C" w:rsidRPr="00295CF8">
        <w:rPr>
          <w:sz w:val="28"/>
          <w:szCs w:val="28"/>
          <w:lang w:val="ro-MD"/>
        </w:rPr>
        <w:t xml:space="preserve">Studii superioare în domeniul </w:t>
      </w:r>
      <w:proofErr w:type="spellStart"/>
      <w:r w:rsidR="003E6D2C" w:rsidRPr="00295CF8">
        <w:rPr>
          <w:sz w:val="28"/>
          <w:szCs w:val="28"/>
          <w:lang w:val="ro-MD"/>
        </w:rPr>
        <w:t>contabilităţii</w:t>
      </w:r>
      <w:proofErr w:type="spellEnd"/>
      <w:r w:rsidR="003E6D2C" w:rsidRPr="00295CF8">
        <w:rPr>
          <w:sz w:val="28"/>
          <w:szCs w:val="28"/>
          <w:lang w:val="ro-MD"/>
        </w:rPr>
        <w:t>.</w:t>
      </w:r>
    </w:p>
    <w:p w:rsidR="003E6D2C" w:rsidRPr="00295CF8" w:rsidRDefault="003E6D2C" w:rsidP="00011B41">
      <w:pPr>
        <w:jc w:val="both"/>
        <w:rPr>
          <w:b/>
          <w:sz w:val="28"/>
          <w:szCs w:val="28"/>
          <w:lang w:val="ro-MD"/>
        </w:rPr>
      </w:pPr>
    </w:p>
    <w:p w:rsidR="00E73483" w:rsidRPr="00295CF8" w:rsidRDefault="004B24B1" w:rsidP="003E6D2C">
      <w:pPr>
        <w:jc w:val="both"/>
        <w:rPr>
          <w:sz w:val="28"/>
          <w:szCs w:val="28"/>
          <w:lang w:val="ro-RO" w:eastAsia="ro-RO"/>
        </w:rPr>
      </w:pPr>
      <w:proofErr w:type="spellStart"/>
      <w:r w:rsidRPr="00295CF8">
        <w:rPr>
          <w:b/>
          <w:sz w:val="28"/>
          <w:szCs w:val="28"/>
          <w:lang w:val="ro-MD"/>
        </w:rPr>
        <w:t>Experienţă</w:t>
      </w:r>
      <w:proofErr w:type="spellEnd"/>
      <w:r w:rsidRPr="00295CF8">
        <w:rPr>
          <w:b/>
          <w:sz w:val="28"/>
          <w:szCs w:val="28"/>
          <w:lang w:val="ro-MD"/>
        </w:rPr>
        <w:t xml:space="preserve"> profesională</w:t>
      </w:r>
      <w:r w:rsidR="00E73483" w:rsidRPr="00295CF8">
        <w:rPr>
          <w:b/>
          <w:sz w:val="28"/>
          <w:szCs w:val="28"/>
          <w:lang w:val="ro-MD"/>
        </w:rPr>
        <w:t>:</w:t>
      </w:r>
      <w:r w:rsidR="003C32C8" w:rsidRPr="00295CF8">
        <w:rPr>
          <w:sz w:val="28"/>
          <w:szCs w:val="28"/>
          <w:lang w:val="ro-MD"/>
        </w:rPr>
        <w:t xml:space="preserve"> </w:t>
      </w:r>
      <w:r w:rsidR="003E6D2C" w:rsidRPr="00295CF8">
        <w:rPr>
          <w:sz w:val="28"/>
          <w:szCs w:val="28"/>
          <w:lang w:val="ro-RO" w:eastAsia="ro-RO"/>
        </w:rPr>
        <w:t xml:space="preserve">1 an de experiență profesională în domeniul </w:t>
      </w:r>
      <w:proofErr w:type="spellStart"/>
      <w:r w:rsidR="003E6D2C" w:rsidRPr="00295CF8">
        <w:rPr>
          <w:sz w:val="28"/>
          <w:szCs w:val="28"/>
          <w:lang w:val="ro-RO" w:eastAsia="ro-RO"/>
        </w:rPr>
        <w:t>contabilităţii</w:t>
      </w:r>
      <w:proofErr w:type="spellEnd"/>
      <w:r w:rsidR="00935D80">
        <w:rPr>
          <w:sz w:val="28"/>
          <w:szCs w:val="28"/>
          <w:lang w:val="ro-RO" w:eastAsia="ro-RO"/>
        </w:rPr>
        <w:t>.</w:t>
      </w:r>
    </w:p>
    <w:p w:rsidR="003E6D2C" w:rsidRPr="00295CF8" w:rsidRDefault="003E6D2C" w:rsidP="003E6D2C">
      <w:pPr>
        <w:jc w:val="both"/>
        <w:rPr>
          <w:rFonts w:cstheme="minorHAnsi"/>
          <w:sz w:val="28"/>
          <w:szCs w:val="28"/>
          <w:lang w:val="ro-MD"/>
        </w:rPr>
      </w:pPr>
    </w:p>
    <w:p w:rsidR="003E6D2C" w:rsidRPr="00295CF8" w:rsidRDefault="00B1736C" w:rsidP="003E6D2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295CF8">
        <w:rPr>
          <w:b/>
          <w:sz w:val="28"/>
          <w:szCs w:val="28"/>
          <w:lang w:val="ro-MD"/>
        </w:rPr>
        <w:t>Cunoştințe</w:t>
      </w:r>
      <w:proofErr w:type="spellEnd"/>
      <w:r w:rsidRPr="00295CF8">
        <w:rPr>
          <w:b/>
          <w:sz w:val="28"/>
          <w:szCs w:val="28"/>
          <w:lang w:val="ro-MD"/>
        </w:rPr>
        <w:t>:</w:t>
      </w:r>
    </w:p>
    <w:p w:rsidR="003E6D2C" w:rsidRPr="00295CF8" w:rsidRDefault="003E6D2C" w:rsidP="00295CF8">
      <w:pPr>
        <w:pStyle w:val="a3"/>
        <w:numPr>
          <w:ilvl w:val="0"/>
          <w:numId w:val="3"/>
        </w:numPr>
        <w:tabs>
          <w:tab w:val="clear" w:pos="502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  <w:lang w:val="ro-MD"/>
        </w:rPr>
      </w:pPr>
      <w:proofErr w:type="spellStart"/>
      <w:r w:rsidRPr="00295CF8">
        <w:rPr>
          <w:sz w:val="28"/>
          <w:szCs w:val="28"/>
          <w:lang w:val="ro-MD"/>
        </w:rPr>
        <w:t>cunoaşterea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legislaţiei</w:t>
      </w:r>
      <w:proofErr w:type="spellEnd"/>
      <w:r w:rsidRPr="00295CF8">
        <w:rPr>
          <w:sz w:val="28"/>
          <w:szCs w:val="28"/>
          <w:lang w:val="ro-MD"/>
        </w:rPr>
        <w:t xml:space="preserve"> în domeniul </w:t>
      </w:r>
      <w:proofErr w:type="spellStart"/>
      <w:r w:rsidRPr="00295CF8">
        <w:rPr>
          <w:sz w:val="28"/>
          <w:szCs w:val="28"/>
          <w:lang w:val="ro-MD"/>
        </w:rPr>
        <w:t>contabilităţii</w:t>
      </w:r>
      <w:proofErr w:type="spellEnd"/>
      <w:r w:rsidRPr="00295CF8">
        <w:rPr>
          <w:sz w:val="28"/>
          <w:szCs w:val="28"/>
          <w:lang w:val="ro-MD"/>
        </w:rPr>
        <w:t xml:space="preserve"> și raportării financiare în sectorul corporativ;</w:t>
      </w:r>
    </w:p>
    <w:p w:rsidR="003E6D2C" w:rsidRPr="00295CF8" w:rsidRDefault="003E6D2C" w:rsidP="00295CF8">
      <w:pPr>
        <w:numPr>
          <w:ilvl w:val="0"/>
          <w:numId w:val="3"/>
        </w:numPr>
        <w:tabs>
          <w:tab w:val="clear" w:pos="502"/>
          <w:tab w:val="num" w:pos="284"/>
          <w:tab w:val="left" w:pos="418"/>
          <w:tab w:val="num" w:pos="1080"/>
        </w:tabs>
        <w:ind w:left="0" w:firstLine="0"/>
        <w:jc w:val="both"/>
        <w:rPr>
          <w:sz w:val="28"/>
          <w:szCs w:val="28"/>
          <w:lang w:val="ro-MD"/>
        </w:rPr>
      </w:pPr>
      <w:r w:rsidRPr="00295CF8">
        <w:rPr>
          <w:sz w:val="28"/>
          <w:szCs w:val="28"/>
          <w:lang w:val="ro-MD"/>
        </w:rPr>
        <w:t xml:space="preserve"> </w:t>
      </w:r>
      <w:r w:rsidR="00241015" w:rsidRPr="00295CF8">
        <w:rPr>
          <w:sz w:val="28"/>
          <w:szCs w:val="28"/>
          <w:lang w:val="ro-MD"/>
        </w:rPr>
        <w:t>cunoaşterea</w:t>
      </w:r>
      <w:r w:rsidRPr="00295CF8">
        <w:rPr>
          <w:sz w:val="28"/>
          <w:szCs w:val="28"/>
          <w:lang w:val="ro-MD"/>
        </w:rPr>
        <w:t xml:space="preserve"> limbii </w:t>
      </w:r>
      <w:r w:rsidR="00935D80">
        <w:rPr>
          <w:sz w:val="28"/>
          <w:szCs w:val="28"/>
          <w:lang w:val="ro-MD"/>
        </w:rPr>
        <w:t>române</w:t>
      </w:r>
      <w:r w:rsidRPr="00295CF8">
        <w:rPr>
          <w:sz w:val="28"/>
          <w:szCs w:val="28"/>
          <w:lang w:val="ro-MD"/>
        </w:rPr>
        <w:t>;</w:t>
      </w:r>
    </w:p>
    <w:p w:rsidR="003E6D2C" w:rsidRPr="00295CF8" w:rsidRDefault="003E6D2C" w:rsidP="00295CF8">
      <w:pPr>
        <w:numPr>
          <w:ilvl w:val="0"/>
          <w:numId w:val="3"/>
        </w:numPr>
        <w:tabs>
          <w:tab w:val="clear" w:pos="502"/>
          <w:tab w:val="num" w:pos="284"/>
          <w:tab w:val="left" w:pos="418"/>
          <w:tab w:val="num" w:pos="1080"/>
        </w:tabs>
        <w:ind w:left="0" w:firstLine="0"/>
        <w:jc w:val="both"/>
        <w:rPr>
          <w:sz w:val="28"/>
          <w:szCs w:val="28"/>
          <w:lang w:val="ro-MD"/>
        </w:rPr>
      </w:pPr>
      <w:r w:rsidRPr="00295CF8">
        <w:rPr>
          <w:sz w:val="28"/>
          <w:szCs w:val="28"/>
          <w:lang w:val="ro-MD"/>
        </w:rPr>
        <w:t xml:space="preserve">cunoaşterea unei limbi de </w:t>
      </w:r>
      <w:proofErr w:type="spellStart"/>
      <w:r w:rsidRPr="00295CF8">
        <w:rPr>
          <w:sz w:val="28"/>
          <w:szCs w:val="28"/>
          <w:lang w:val="ro-MD"/>
        </w:rPr>
        <w:t>circulaţie</w:t>
      </w:r>
      <w:proofErr w:type="spellEnd"/>
      <w:r w:rsidRPr="00295CF8">
        <w:rPr>
          <w:sz w:val="28"/>
          <w:szCs w:val="28"/>
          <w:lang w:val="ro-MD"/>
        </w:rPr>
        <w:t xml:space="preserve"> </w:t>
      </w:r>
      <w:proofErr w:type="spellStart"/>
      <w:r w:rsidRPr="00295CF8">
        <w:rPr>
          <w:sz w:val="28"/>
          <w:szCs w:val="28"/>
          <w:lang w:val="ro-MD"/>
        </w:rPr>
        <w:t>internaţională</w:t>
      </w:r>
      <w:proofErr w:type="spellEnd"/>
      <w:r w:rsidRPr="00295CF8">
        <w:rPr>
          <w:sz w:val="28"/>
          <w:szCs w:val="28"/>
          <w:lang w:val="ro-MD"/>
        </w:rPr>
        <w:t xml:space="preserve"> la nivelul B1 (citit/scris/vorbit);</w:t>
      </w:r>
    </w:p>
    <w:p w:rsidR="003E6D2C" w:rsidRPr="00295CF8" w:rsidRDefault="003E6D2C" w:rsidP="00295CF8">
      <w:pPr>
        <w:numPr>
          <w:ilvl w:val="0"/>
          <w:numId w:val="3"/>
        </w:numPr>
        <w:tabs>
          <w:tab w:val="clear" w:pos="502"/>
          <w:tab w:val="num" w:pos="284"/>
          <w:tab w:val="left" w:pos="418"/>
          <w:tab w:val="num" w:pos="1080"/>
        </w:tabs>
        <w:ind w:left="0" w:firstLine="0"/>
        <w:jc w:val="both"/>
        <w:rPr>
          <w:sz w:val="28"/>
          <w:szCs w:val="28"/>
          <w:lang w:val="ro-MD"/>
        </w:rPr>
      </w:pPr>
      <w:r w:rsidRPr="00295CF8">
        <w:rPr>
          <w:sz w:val="28"/>
          <w:szCs w:val="28"/>
          <w:lang w:val="ro-MD"/>
        </w:rPr>
        <w:t xml:space="preserve"> </w:t>
      </w:r>
      <w:r w:rsidR="00241015">
        <w:rPr>
          <w:sz w:val="28"/>
          <w:szCs w:val="28"/>
          <w:lang w:val="ro-MD"/>
        </w:rPr>
        <w:t>cunoștințe</w:t>
      </w:r>
      <w:r w:rsidRPr="00295CF8">
        <w:rPr>
          <w:sz w:val="28"/>
          <w:szCs w:val="28"/>
          <w:lang w:val="ro-MD"/>
        </w:rPr>
        <w:t xml:space="preserve"> în domeniul tehnologiilor </w:t>
      </w:r>
      <w:proofErr w:type="spellStart"/>
      <w:r w:rsidRPr="00295CF8">
        <w:rPr>
          <w:sz w:val="28"/>
          <w:szCs w:val="28"/>
          <w:lang w:val="ro-MD"/>
        </w:rPr>
        <w:t>informaţionale</w:t>
      </w:r>
      <w:proofErr w:type="spellEnd"/>
      <w:r w:rsidRPr="00295CF8">
        <w:rPr>
          <w:sz w:val="28"/>
          <w:szCs w:val="28"/>
          <w:lang w:val="ro-MD"/>
        </w:rPr>
        <w:t xml:space="preserve"> (la nivel de utilizator).</w:t>
      </w:r>
    </w:p>
    <w:p w:rsidR="00635482" w:rsidRPr="00295CF8" w:rsidRDefault="00635482" w:rsidP="00295CF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295CF8" w:rsidRDefault="00320A36" w:rsidP="003E6D2C">
      <w:pPr>
        <w:jc w:val="both"/>
        <w:rPr>
          <w:sz w:val="28"/>
          <w:szCs w:val="28"/>
          <w:lang w:val="ro-MD"/>
        </w:rPr>
      </w:pPr>
      <w:r w:rsidRPr="00295CF8">
        <w:rPr>
          <w:b/>
          <w:sz w:val="28"/>
          <w:szCs w:val="28"/>
          <w:lang w:val="ro-MD"/>
        </w:rPr>
        <w:lastRenderedPageBreak/>
        <w:t>Abilități</w:t>
      </w:r>
      <w:r w:rsidRPr="00295CF8">
        <w:rPr>
          <w:sz w:val="28"/>
          <w:szCs w:val="28"/>
          <w:lang w:val="ro-MD"/>
        </w:rPr>
        <w:t xml:space="preserve"> </w:t>
      </w:r>
      <w:r w:rsidR="003E6D2C" w:rsidRPr="00295CF8">
        <w:rPr>
          <w:sz w:val="28"/>
          <w:szCs w:val="28"/>
          <w:lang w:val="ro-MD"/>
        </w:rPr>
        <w:t xml:space="preserve">Profesionalism, receptivitate la idei </w:t>
      </w:r>
      <w:proofErr w:type="spellStart"/>
      <w:r w:rsidR="003E6D2C" w:rsidRPr="00295CF8">
        <w:rPr>
          <w:sz w:val="28"/>
          <w:szCs w:val="28"/>
          <w:lang w:val="ro-MD"/>
        </w:rPr>
        <w:t>şi</w:t>
      </w:r>
      <w:proofErr w:type="spellEnd"/>
      <w:r w:rsidR="003E6D2C" w:rsidRPr="00295CF8">
        <w:rPr>
          <w:sz w:val="28"/>
          <w:szCs w:val="28"/>
          <w:lang w:val="ro-MD"/>
        </w:rPr>
        <w:t xml:space="preserve"> </w:t>
      </w:r>
      <w:proofErr w:type="spellStart"/>
      <w:r w:rsidR="003E6D2C" w:rsidRPr="00295CF8">
        <w:rPr>
          <w:sz w:val="28"/>
          <w:szCs w:val="28"/>
          <w:lang w:val="ro-MD"/>
        </w:rPr>
        <w:t>concepţii</w:t>
      </w:r>
      <w:proofErr w:type="spellEnd"/>
      <w:r w:rsidR="003E6D2C" w:rsidRPr="00295CF8">
        <w:rPr>
          <w:sz w:val="28"/>
          <w:szCs w:val="28"/>
          <w:lang w:val="ro-MD"/>
        </w:rPr>
        <w:t xml:space="preserve"> noi, creativitate, </w:t>
      </w:r>
      <w:proofErr w:type="spellStart"/>
      <w:r w:rsidR="003E6D2C" w:rsidRPr="00295CF8">
        <w:rPr>
          <w:sz w:val="28"/>
          <w:szCs w:val="28"/>
          <w:lang w:val="ro-MD"/>
        </w:rPr>
        <w:t>iniţiativă</w:t>
      </w:r>
      <w:proofErr w:type="spellEnd"/>
      <w:r w:rsidR="003E6D2C" w:rsidRPr="00295CF8">
        <w:rPr>
          <w:sz w:val="28"/>
          <w:szCs w:val="28"/>
          <w:lang w:val="ro-MD"/>
        </w:rPr>
        <w:t>, planificare, organizare eficientă a muncii.</w:t>
      </w:r>
    </w:p>
    <w:p w:rsidR="003826DF" w:rsidRDefault="003826DF" w:rsidP="00706324">
      <w:pPr>
        <w:rPr>
          <w:rFonts w:eastAsia="Times New Roman"/>
          <w:b/>
          <w:sz w:val="28"/>
          <w:szCs w:val="28"/>
          <w:lang w:val="ro-RO" w:eastAsia="ru-RU"/>
        </w:rPr>
      </w:pPr>
    </w:p>
    <w:p w:rsidR="003826DF" w:rsidRDefault="003826DF" w:rsidP="00706324">
      <w:pPr>
        <w:rPr>
          <w:rFonts w:eastAsia="Times New Roman"/>
          <w:b/>
          <w:sz w:val="28"/>
          <w:szCs w:val="28"/>
          <w:lang w:val="ro-RO" w:eastAsia="ru-RU"/>
        </w:rPr>
      </w:pPr>
    </w:p>
    <w:p w:rsidR="001F690D" w:rsidRPr="00706324" w:rsidRDefault="00706324" w:rsidP="001F690D">
      <w:pPr>
        <w:rPr>
          <w:rFonts w:eastAsia="Times New Roman"/>
          <w:b/>
          <w:sz w:val="28"/>
          <w:szCs w:val="28"/>
          <w:lang w:val="ro-RO" w:eastAsia="ru-RU"/>
        </w:rPr>
      </w:pPr>
      <w:r w:rsidRPr="00295CF8">
        <w:rPr>
          <w:rFonts w:eastAsia="Times New Roman"/>
          <w:b/>
          <w:sz w:val="28"/>
          <w:szCs w:val="28"/>
          <w:lang w:val="ro-RO" w:eastAsia="ru-RU"/>
        </w:rPr>
        <w:t>Cuantumul salariului brut:</w:t>
      </w:r>
      <w:r w:rsidR="00935D80">
        <w:rPr>
          <w:rFonts w:eastAsia="Times New Roman"/>
          <w:b/>
          <w:sz w:val="28"/>
          <w:szCs w:val="28"/>
          <w:lang w:val="ro-RO" w:eastAsia="ru-RU"/>
        </w:rPr>
        <w:t xml:space="preserve">  </w:t>
      </w:r>
      <w:r w:rsidR="001F690D" w:rsidRPr="00706324">
        <w:rPr>
          <w:rFonts w:eastAsia="Times New Roman"/>
          <w:b/>
          <w:sz w:val="28"/>
          <w:szCs w:val="28"/>
          <w:lang w:val="ro-RO" w:eastAsia="ru-RU"/>
        </w:rPr>
        <w:t>1</w:t>
      </w:r>
      <w:r w:rsidR="001F690D">
        <w:rPr>
          <w:rFonts w:eastAsia="Times New Roman"/>
          <w:b/>
          <w:sz w:val="28"/>
          <w:szCs w:val="28"/>
          <w:lang w:val="ro-RO" w:eastAsia="ru-RU"/>
        </w:rPr>
        <w:t>570</w:t>
      </w:r>
      <w:r w:rsidR="001F690D" w:rsidRPr="00706324">
        <w:rPr>
          <w:rFonts w:eastAsia="Times New Roman"/>
          <w:b/>
          <w:sz w:val="28"/>
          <w:szCs w:val="28"/>
          <w:lang w:val="ro-RO" w:eastAsia="ru-RU"/>
        </w:rPr>
        <w:t>0 lei - 1</w:t>
      </w:r>
      <w:r w:rsidR="001F690D">
        <w:rPr>
          <w:rFonts w:eastAsia="Times New Roman"/>
          <w:b/>
          <w:sz w:val="28"/>
          <w:szCs w:val="28"/>
          <w:lang w:val="ro-RO" w:eastAsia="ru-RU"/>
        </w:rPr>
        <w:t>714</w:t>
      </w:r>
      <w:r w:rsidR="001F690D" w:rsidRPr="00706324">
        <w:rPr>
          <w:rFonts w:eastAsia="Times New Roman"/>
          <w:b/>
          <w:sz w:val="28"/>
          <w:szCs w:val="28"/>
          <w:lang w:val="ro-RO" w:eastAsia="ru-RU"/>
        </w:rPr>
        <w:t>0  lei</w:t>
      </w:r>
    </w:p>
    <w:p w:rsidR="00706324" w:rsidRPr="00295CF8" w:rsidRDefault="00706324" w:rsidP="00706324">
      <w:pPr>
        <w:rPr>
          <w:rFonts w:eastAsia="Times New Roman"/>
          <w:b/>
          <w:sz w:val="28"/>
          <w:szCs w:val="28"/>
          <w:lang w:val="ro-RO" w:eastAsia="ru-RU"/>
        </w:rPr>
      </w:pPr>
    </w:p>
    <w:p w:rsidR="00706324" w:rsidRPr="00295CF8" w:rsidRDefault="00706324" w:rsidP="003C32C8">
      <w:pPr>
        <w:rPr>
          <w:sz w:val="28"/>
          <w:szCs w:val="28"/>
          <w:lang w:val="ro-MD"/>
        </w:rPr>
      </w:pPr>
    </w:p>
    <w:p w:rsidR="002F0F7C" w:rsidRPr="00295CF8" w:rsidRDefault="002F0F7C" w:rsidP="002F0F7C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Bibliografie în baza căreia vor fi </w:t>
      </w:r>
      <w:r w:rsidR="00965529" w:rsidRPr="00295CF8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295CF8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295CF8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295CF8">
        <w:rPr>
          <w:b/>
          <w:sz w:val="28"/>
          <w:szCs w:val="28"/>
          <w:u w:val="single"/>
          <w:lang w:val="ro-MD"/>
        </w:rPr>
        <w:t xml:space="preserve">onsultant </w:t>
      </w:r>
      <w:r w:rsidR="000A08D9" w:rsidRPr="00295CF8">
        <w:rPr>
          <w:b/>
          <w:sz w:val="28"/>
          <w:szCs w:val="28"/>
          <w:u w:val="single"/>
          <w:lang w:val="ro-MD"/>
        </w:rPr>
        <w:t>superior</w:t>
      </w:r>
      <w:r w:rsidR="00ED6929" w:rsidRPr="00295CF8">
        <w:rPr>
          <w:b/>
          <w:sz w:val="28"/>
          <w:szCs w:val="28"/>
          <w:u w:val="single"/>
          <w:lang w:val="ro-MD"/>
        </w:rPr>
        <w:t xml:space="preserve">/consultantă </w:t>
      </w:r>
      <w:r w:rsidR="000A08D9" w:rsidRPr="00295CF8">
        <w:rPr>
          <w:b/>
          <w:sz w:val="28"/>
          <w:szCs w:val="28"/>
          <w:u w:val="single"/>
          <w:lang w:val="ro-MD"/>
        </w:rPr>
        <w:t>superioară</w:t>
      </w:r>
      <w:r w:rsidR="00ED6929" w:rsidRPr="00295CF8">
        <w:rPr>
          <w:b/>
          <w:sz w:val="28"/>
          <w:szCs w:val="28"/>
          <w:u w:val="single"/>
          <w:lang w:val="ro-MD"/>
        </w:rPr>
        <w:t xml:space="preserve">, Direcția </w:t>
      </w:r>
      <w:r w:rsidR="003E6D2C" w:rsidRPr="00295CF8">
        <w:rPr>
          <w:b/>
          <w:sz w:val="28"/>
          <w:szCs w:val="28"/>
          <w:u w:val="single"/>
          <w:lang w:val="ro-MD"/>
        </w:rPr>
        <w:t>politici contabile și audit în sectorul corporativ</w:t>
      </w:r>
    </w:p>
    <w:p w:rsidR="002F0F7C" w:rsidRPr="00295CF8" w:rsidRDefault="002F0F7C" w:rsidP="002F0F7C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582789" w:rsidRPr="00295CF8" w:rsidRDefault="00582789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Legea contabilităț</w:t>
      </w:r>
      <w:r w:rsidR="00295CF8" w:rsidRPr="00295CF8">
        <w:rPr>
          <w:rFonts w:eastAsia="Times New Roman"/>
          <w:color w:val="000000"/>
          <w:sz w:val="28"/>
          <w:szCs w:val="28"/>
          <w:lang w:val="ro-MD" w:eastAsia="en-US"/>
        </w:rPr>
        <w:t>ii și raportării financiare n</w:t>
      </w: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r.287 din 15.12.2017</w:t>
      </w:r>
      <w:r w:rsidR="003826DF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582789" w:rsidRPr="00295CF8" w:rsidRDefault="00582789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Standardele Naționale de Contabilitate aprobate prin ordinul Ministrului Finanțelor nr.118 din 06.08.2013;</w:t>
      </w:r>
    </w:p>
    <w:p w:rsidR="00582789" w:rsidRPr="00295CF8" w:rsidRDefault="00582789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Planul General de Conturi Contabile aprobat prin ordinul nr.119 din 06.08.2013;</w:t>
      </w:r>
    </w:p>
    <w:p w:rsidR="00582789" w:rsidRPr="00295CF8" w:rsidRDefault="005332B0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="002F0F7C" w:rsidRPr="00295CF8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295CF8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582789" w:rsidRPr="00295CF8" w:rsidRDefault="002F0F7C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295CF8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295CF8" w:rsidRDefault="002F0F7C" w:rsidP="00295CF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295CF8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295CF8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3826DF">
        <w:rPr>
          <w:rFonts w:eastAsia="Times New Roman"/>
          <w:color w:val="000000"/>
          <w:sz w:val="28"/>
          <w:szCs w:val="28"/>
          <w:lang w:val="ro-MD" w:eastAsia="en-US"/>
        </w:rPr>
        <w:t>.</w:t>
      </w:r>
    </w:p>
    <w:p w:rsidR="00636FCC" w:rsidRPr="00295CF8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295CF8" w:rsidSect="00295CF8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8B73164"/>
    <w:multiLevelType w:val="hybridMultilevel"/>
    <w:tmpl w:val="A5A0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0496F"/>
    <w:rsid w:val="00011B41"/>
    <w:rsid w:val="00035CA9"/>
    <w:rsid w:val="000A08D9"/>
    <w:rsid w:val="000A265D"/>
    <w:rsid w:val="000A5314"/>
    <w:rsid w:val="00110247"/>
    <w:rsid w:val="0019628A"/>
    <w:rsid w:val="001C69E1"/>
    <w:rsid w:val="001F690D"/>
    <w:rsid w:val="0021097F"/>
    <w:rsid w:val="00241015"/>
    <w:rsid w:val="00295CF8"/>
    <w:rsid w:val="002963CA"/>
    <w:rsid w:val="002A28EB"/>
    <w:rsid w:val="002D3D36"/>
    <w:rsid w:val="002E6D45"/>
    <w:rsid w:val="002F0F7C"/>
    <w:rsid w:val="00320A36"/>
    <w:rsid w:val="00333595"/>
    <w:rsid w:val="0035052D"/>
    <w:rsid w:val="003826DF"/>
    <w:rsid w:val="0039355F"/>
    <w:rsid w:val="003C32C8"/>
    <w:rsid w:val="003C69FA"/>
    <w:rsid w:val="003E5754"/>
    <w:rsid w:val="003E6D2C"/>
    <w:rsid w:val="00417592"/>
    <w:rsid w:val="004A187F"/>
    <w:rsid w:val="004B24B1"/>
    <w:rsid w:val="004C01CE"/>
    <w:rsid w:val="005332B0"/>
    <w:rsid w:val="0055453E"/>
    <w:rsid w:val="00582789"/>
    <w:rsid w:val="005A6CA6"/>
    <w:rsid w:val="005C58D7"/>
    <w:rsid w:val="00605267"/>
    <w:rsid w:val="006257EC"/>
    <w:rsid w:val="00635482"/>
    <w:rsid w:val="00636FCC"/>
    <w:rsid w:val="006562EA"/>
    <w:rsid w:val="006608FB"/>
    <w:rsid w:val="00687146"/>
    <w:rsid w:val="006C7A77"/>
    <w:rsid w:val="006F7F13"/>
    <w:rsid w:val="00706324"/>
    <w:rsid w:val="0072310E"/>
    <w:rsid w:val="00740FEE"/>
    <w:rsid w:val="00793F32"/>
    <w:rsid w:val="007B042E"/>
    <w:rsid w:val="007B71C5"/>
    <w:rsid w:val="007E57D7"/>
    <w:rsid w:val="00923966"/>
    <w:rsid w:val="00935D80"/>
    <w:rsid w:val="00965529"/>
    <w:rsid w:val="00A202DD"/>
    <w:rsid w:val="00A236CE"/>
    <w:rsid w:val="00A7040E"/>
    <w:rsid w:val="00A95097"/>
    <w:rsid w:val="00B034F5"/>
    <w:rsid w:val="00B1736C"/>
    <w:rsid w:val="00B712B7"/>
    <w:rsid w:val="00BA106A"/>
    <w:rsid w:val="00C434ED"/>
    <w:rsid w:val="00C53894"/>
    <w:rsid w:val="00C55AE6"/>
    <w:rsid w:val="00C7336E"/>
    <w:rsid w:val="00C8665D"/>
    <w:rsid w:val="00CD01C2"/>
    <w:rsid w:val="00CD7E7C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2026-03-31T12:51:00Z</cp:lastPrinted>
  <dcterms:created xsi:type="dcterms:W3CDTF">2026-04-08T05:05:00Z</dcterms:created>
  <dcterms:modified xsi:type="dcterms:W3CDTF">2026-04-08T05:05:00Z</dcterms:modified>
</cp:coreProperties>
</file>