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20" w:rsidRPr="00DB727B" w:rsidRDefault="00D81AEC" w:rsidP="00472320">
      <w:pPr>
        <w:spacing w:after="0" w:line="240" w:lineRule="auto"/>
        <w:jc w:val="right"/>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Anexa nr. 7</w:t>
      </w:r>
    </w:p>
    <w:p w:rsidR="00844BF4" w:rsidRPr="00DB727B" w:rsidRDefault="00844BF4" w:rsidP="00472320">
      <w:pPr>
        <w:spacing w:after="0" w:line="240" w:lineRule="auto"/>
        <w:jc w:val="right"/>
        <w:rPr>
          <w:rFonts w:ascii="Times New Roman" w:eastAsia="Times New Roman" w:hAnsi="Times New Roman" w:cs="Times New Roman"/>
          <w:sz w:val="24"/>
          <w:szCs w:val="24"/>
          <w:lang w:val="ro-RO" w:eastAsia="ru-RU"/>
        </w:rPr>
      </w:pP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jc w:val="center"/>
        <w:rPr>
          <w:rFonts w:ascii="Times New Roman" w:eastAsia="Times New Roman" w:hAnsi="Times New Roman" w:cs="Times New Roman"/>
          <w:b/>
          <w:bCs/>
          <w:sz w:val="28"/>
          <w:szCs w:val="28"/>
          <w:lang w:val="ro-RO" w:eastAsia="ru-RU"/>
        </w:rPr>
      </w:pPr>
      <w:r w:rsidRPr="00DB727B">
        <w:rPr>
          <w:rFonts w:ascii="Times New Roman" w:eastAsia="Times New Roman" w:hAnsi="Times New Roman" w:cs="Times New Roman"/>
          <w:b/>
          <w:bCs/>
          <w:sz w:val="28"/>
          <w:szCs w:val="28"/>
          <w:lang w:val="ro-RO" w:eastAsia="ru-RU"/>
        </w:rPr>
        <w:t>Determinarea cuantumului minim al chiriei</w:t>
      </w:r>
    </w:p>
    <w:p w:rsidR="00472320" w:rsidRPr="00DB727B" w:rsidRDefault="00472320" w:rsidP="00472320">
      <w:pPr>
        <w:spacing w:after="0" w:line="240" w:lineRule="auto"/>
        <w:jc w:val="center"/>
        <w:rPr>
          <w:rFonts w:ascii="Times New Roman" w:eastAsia="Times New Roman" w:hAnsi="Times New Roman" w:cs="Times New Roman"/>
          <w:sz w:val="28"/>
          <w:szCs w:val="28"/>
          <w:lang w:val="ro-RO" w:eastAsia="ru-RU"/>
        </w:rPr>
      </w:pPr>
      <w:r w:rsidRPr="00DB727B">
        <w:rPr>
          <w:rFonts w:ascii="Times New Roman" w:eastAsia="Times New Roman" w:hAnsi="Times New Roman" w:cs="Times New Roman"/>
          <w:b/>
          <w:bCs/>
          <w:sz w:val="28"/>
          <w:szCs w:val="28"/>
          <w:lang w:val="ro-RO" w:eastAsia="ru-RU"/>
        </w:rPr>
        <w:t>bunurilor proprietate publică</w:t>
      </w:r>
    </w:p>
    <w:p w:rsidR="00F62C04" w:rsidRPr="00DB727B" w:rsidRDefault="00F62C04" w:rsidP="00F62C04">
      <w:pPr>
        <w:jc w:val="both"/>
        <w:rPr>
          <w:rFonts w:ascii="Times New Roman" w:hAnsi="Times New Roman" w:cs="Times New Roman"/>
          <w:i/>
          <w:sz w:val="20"/>
          <w:szCs w:val="20"/>
          <w:lang w:val="ro-RO"/>
        </w:rPr>
      </w:pP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b/>
          <w:bCs/>
          <w:sz w:val="24"/>
          <w:szCs w:val="24"/>
          <w:lang w:val="ro-RO" w:eastAsia="ru-RU"/>
        </w:rPr>
        <w:t>1.</w:t>
      </w:r>
      <w:r w:rsidRPr="00DB727B">
        <w:rPr>
          <w:rFonts w:ascii="Times New Roman" w:eastAsia="Times New Roman" w:hAnsi="Times New Roman" w:cs="Times New Roman"/>
          <w:sz w:val="24"/>
          <w:szCs w:val="24"/>
          <w:lang w:val="ro-RO" w:eastAsia="ru-RU"/>
        </w:rPr>
        <w:t xml:space="preserve"> Cuantumul minim al chiriei anuale pentru folosirea încăperilor se calculează după formula:</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jc w:val="center"/>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P</w:t>
      </w:r>
      <w:r w:rsidRPr="00DB727B">
        <w:rPr>
          <w:rFonts w:ascii="Times New Roman" w:eastAsia="Times New Roman" w:hAnsi="Times New Roman" w:cs="Times New Roman"/>
          <w:i/>
          <w:iCs/>
          <w:sz w:val="24"/>
          <w:szCs w:val="24"/>
          <w:vertAlign w:val="subscript"/>
          <w:lang w:val="ro-RO" w:eastAsia="ru-RU"/>
        </w:rPr>
        <w:t>ai</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T</w:t>
      </w:r>
      <w:r w:rsidRPr="00DB727B">
        <w:rPr>
          <w:rFonts w:ascii="Times New Roman" w:eastAsia="Times New Roman" w:hAnsi="Times New Roman" w:cs="Times New Roman"/>
          <w:i/>
          <w:iCs/>
          <w:sz w:val="24"/>
          <w:szCs w:val="24"/>
          <w:vertAlign w:val="subscript"/>
          <w:lang w:val="ro-RO" w:eastAsia="ru-RU"/>
        </w:rPr>
        <w:t>b</w:t>
      </w:r>
      <w:r w:rsidRPr="00DB727B">
        <w:rPr>
          <w:rFonts w:ascii="Times New Roman" w:eastAsia="Times New Roman" w:hAnsi="Times New Roman" w:cs="Times New Roman"/>
          <w:sz w:val="24"/>
          <w:szCs w:val="24"/>
          <w:lang w:val="ro-RO" w:eastAsia="ru-RU"/>
        </w:rPr>
        <w:t xml:space="preserve"> ×</w:t>
      </w:r>
      <w:r w:rsidRPr="00DB727B">
        <w:rPr>
          <w:rFonts w:ascii="Times New Roman" w:eastAsia="Times New Roman" w:hAnsi="Times New Roman" w:cs="Times New Roman"/>
          <w:i/>
          <w:iCs/>
          <w:sz w:val="24"/>
          <w:szCs w:val="24"/>
          <w:lang w:val="ro-RO" w:eastAsia="ru-RU"/>
        </w:rPr>
        <w:t>(1</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1</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2</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3</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4</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S</w:t>
      </w:r>
      <w:r w:rsidRPr="00DB727B">
        <w:rPr>
          <w:rFonts w:ascii="Times New Roman" w:eastAsia="Times New Roman" w:hAnsi="Times New Roman" w:cs="Times New Roman"/>
          <w:sz w:val="24"/>
          <w:szCs w:val="24"/>
          <w:lang w:val="ro-RO" w:eastAsia="ru-RU"/>
        </w:rPr>
        <w:t>,</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în care: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P</w:t>
      </w:r>
      <w:r w:rsidRPr="00DB727B">
        <w:rPr>
          <w:rFonts w:ascii="Times New Roman" w:eastAsia="Times New Roman" w:hAnsi="Times New Roman" w:cs="Times New Roman"/>
          <w:i/>
          <w:iCs/>
          <w:sz w:val="24"/>
          <w:szCs w:val="24"/>
          <w:vertAlign w:val="subscript"/>
          <w:lang w:val="ro-RO" w:eastAsia="ru-RU"/>
        </w:rPr>
        <w:t>ai</w:t>
      </w:r>
      <w:r w:rsidRPr="00DB727B">
        <w:rPr>
          <w:rFonts w:ascii="Times New Roman" w:eastAsia="Times New Roman" w:hAnsi="Times New Roman" w:cs="Times New Roman"/>
          <w:i/>
          <w:iCs/>
          <w:sz w:val="24"/>
          <w:szCs w:val="24"/>
          <w:lang w:val="ro-RO" w:eastAsia="ru-RU"/>
        </w:rPr>
        <w:t xml:space="preserve"> –</w:t>
      </w:r>
      <w:r w:rsidRPr="00DB727B">
        <w:rPr>
          <w:rFonts w:ascii="Times New Roman" w:eastAsia="Times New Roman" w:hAnsi="Times New Roman" w:cs="Times New Roman"/>
          <w:sz w:val="24"/>
          <w:szCs w:val="24"/>
          <w:lang w:val="ro-RO" w:eastAsia="ru-RU"/>
        </w:rPr>
        <w:t xml:space="preserve"> cuantumul chiriei anuale;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T</w:t>
      </w:r>
      <w:r w:rsidRPr="00DB727B">
        <w:rPr>
          <w:rFonts w:ascii="Times New Roman" w:eastAsia="Times New Roman" w:hAnsi="Times New Roman" w:cs="Times New Roman"/>
          <w:i/>
          <w:iCs/>
          <w:sz w:val="24"/>
          <w:szCs w:val="24"/>
          <w:vertAlign w:val="subscript"/>
          <w:lang w:val="ro-RO" w:eastAsia="ru-RU"/>
        </w:rPr>
        <w:t>b</w:t>
      </w:r>
      <w:r w:rsidRPr="00DB727B">
        <w:rPr>
          <w:rFonts w:ascii="Times New Roman" w:eastAsia="Times New Roman" w:hAnsi="Times New Roman" w:cs="Times New Roman"/>
          <w:sz w:val="24"/>
          <w:szCs w:val="24"/>
          <w:lang w:val="ro-RO" w:eastAsia="ru-RU"/>
        </w:rPr>
        <w:t xml:space="preserve"> – tariful de bază pentru chiria anuală a unui metru pătrat de spaţiu;</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1</w:t>
      </w:r>
      <w:r w:rsidRPr="00DB727B">
        <w:rPr>
          <w:rFonts w:ascii="Times New Roman" w:eastAsia="Times New Roman" w:hAnsi="Times New Roman" w:cs="Times New Roman"/>
          <w:sz w:val="24"/>
          <w:szCs w:val="24"/>
          <w:lang w:val="ro-RO" w:eastAsia="ru-RU"/>
        </w:rPr>
        <w:t xml:space="preserve"> – coeficientul de amplasare a încăperii;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2</w:t>
      </w:r>
      <w:r w:rsidRPr="00DB727B">
        <w:rPr>
          <w:rFonts w:ascii="Times New Roman" w:eastAsia="Times New Roman" w:hAnsi="Times New Roman" w:cs="Times New Roman"/>
          <w:i/>
          <w:iCs/>
          <w:sz w:val="24"/>
          <w:szCs w:val="24"/>
          <w:lang w:val="ro-RO" w:eastAsia="ru-RU"/>
        </w:rPr>
        <w:t xml:space="preserve"> –</w:t>
      </w:r>
      <w:r w:rsidRPr="00DB727B">
        <w:rPr>
          <w:rFonts w:ascii="Times New Roman" w:eastAsia="Times New Roman" w:hAnsi="Times New Roman" w:cs="Times New Roman"/>
          <w:sz w:val="24"/>
          <w:szCs w:val="24"/>
          <w:lang w:val="ro-RO" w:eastAsia="ru-RU"/>
        </w:rPr>
        <w:t xml:space="preserve"> coeficientul de amenajare tehnică;</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3</w:t>
      </w:r>
      <w:r w:rsidRPr="00DB727B">
        <w:rPr>
          <w:rFonts w:ascii="Times New Roman" w:eastAsia="Times New Roman" w:hAnsi="Times New Roman" w:cs="Times New Roman"/>
          <w:sz w:val="24"/>
          <w:szCs w:val="24"/>
          <w:lang w:val="ro-RO" w:eastAsia="ru-RU"/>
        </w:rPr>
        <w:t xml:space="preserve"> – coeficientul de ramură privind utilizarea încăperii;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4</w:t>
      </w:r>
      <w:r w:rsidRPr="00DB727B">
        <w:rPr>
          <w:rFonts w:ascii="Times New Roman" w:eastAsia="Times New Roman" w:hAnsi="Times New Roman" w:cs="Times New Roman"/>
          <w:sz w:val="24"/>
          <w:szCs w:val="24"/>
          <w:lang w:val="ro-RO" w:eastAsia="ru-RU"/>
        </w:rPr>
        <w:t xml:space="preserve"> – coeficientul de piaţă;</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S</w:t>
      </w:r>
      <w:r w:rsidRPr="00DB727B">
        <w:rPr>
          <w:rFonts w:ascii="Times New Roman" w:eastAsia="Times New Roman" w:hAnsi="Times New Roman" w:cs="Times New Roman"/>
          <w:sz w:val="24"/>
          <w:szCs w:val="24"/>
          <w:lang w:val="ro-RO" w:eastAsia="ru-RU"/>
        </w:rPr>
        <w:t xml:space="preserve"> – suprafaţa încăperii.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Valoarea coeficienţilor folosiţi în calcule se determină după următoarele criterii: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tbl>
      <w:tblPr>
        <w:tblW w:w="4500" w:type="pct"/>
        <w:jc w:val="center"/>
        <w:tblCellMar>
          <w:top w:w="15" w:type="dxa"/>
          <w:left w:w="15" w:type="dxa"/>
          <w:bottom w:w="15" w:type="dxa"/>
          <w:right w:w="15" w:type="dxa"/>
        </w:tblCellMar>
        <w:tblLook w:val="04A0"/>
      </w:tblPr>
      <w:tblGrid>
        <w:gridCol w:w="7633"/>
        <w:gridCol w:w="872"/>
      </w:tblGrid>
      <w:tr w:rsidR="00472320" w:rsidRPr="00DB727B" w:rsidTr="00472320">
        <w:trPr>
          <w:jc w:val="center"/>
        </w:trPr>
        <w:tc>
          <w:tcPr>
            <w:tcW w:w="0" w:type="auto"/>
            <w:gridSpan w:val="2"/>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a) tariful de bază pentru chiria anuală a unui metru pătrat de spaţiu (</w:t>
            </w:r>
            <w:r w:rsidRPr="00DB727B">
              <w:rPr>
                <w:rFonts w:ascii="Times New Roman" w:eastAsia="Times New Roman" w:hAnsi="Times New Roman" w:cs="Times New Roman"/>
                <w:i/>
                <w:iCs/>
                <w:lang w:val="ro-RO" w:eastAsia="ru-RU"/>
              </w:rPr>
              <w:t>T</w:t>
            </w:r>
            <w:r w:rsidRPr="00DB727B">
              <w:rPr>
                <w:rFonts w:ascii="Times New Roman" w:eastAsia="Times New Roman" w:hAnsi="Times New Roman" w:cs="Times New Roman"/>
                <w:i/>
                <w:iCs/>
                <w:vertAlign w:val="subscript"/>
                <w:lang w:val="ro-RO" w:eastAsia="ru-RU"/>
              </w:rPr>
              <w:t>b</w:t>
            </w:r>
            <w:r w:rsidRPr="00DB727B">
              <w:rPr>
                <w:rFonts w:ascii="Times New Roman" w:eastAsia="Times New Roman" w:hAnsi="Times New Roman" w:cs="Times New Roman"/>
                <w:lang w:val="ro-RO" w:eastAsia="ru-RU"/>
              </w:rPr>
              <w:t>):</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municipiul Chişinău</w:t>
            </w:r>
          </w:p>
        </w:tc>
        <w:tc>
          <w:tcPr>
            <w:tcW w:w="0" w:type="auto"/>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472320" w:rsidRPr="00DB727B" w:rsidRDefault="0093424F" w:rsidP="00F62C04">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336,5</w:t>
            </w:r>
            <w:r w:rsidR="00F62C04" w:rsidRPr="00DB727B">
              <w:rPr>
                <w:rFonts w:ascii="Times New Roman" w:eastAsia="Times New Roman" w:hAnsi="Times New Roman" w:cs="Times New Roman"/>
                <w:lang w:val="ro-RO" w:eastAsia="ru-RU"/>
              </w:rPr>
              <w:t xml:space="preserve"> </w:t>
            </w:r>
            <w:r w:rsidR="00472320" w:rsidRPr="00DB727B">
              <w:rPr>
                <w:rFonts w:ascii="Times New Roman" w:eastAsia="Times New Roman" w:hAnsi="Times New Roman" w:cs="Times New Roman"/>
                <w:lang w:val="ro-RO" w:eastAsia="ru-RU"/>
              </w:rPr>
              <w:t>lei</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municipiul Bălţi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93424F" w:rsidP="00F62C04">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238,6</w:t>
            </w:r>
            <w:r w:rsidR="00472320" w:rsidRPr="00DB727B">
              <w:rPr>
                <w:rFonts w:ascii="Times New Roman" w:eastAsia="Times New Roman" w:hAnsi="Times New Roman" w:cs="Times New Roman"/>
                <w:lang w:val="ro-RO" w:eastAsia="ru-RU"/>
              </w:rPr>
              <w:t xml:space="preserve"> lei</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celelalte municipii, oraşele-reşedinţă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93424F" w:rsidP="0093424F">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173,5</w:t>
            </w:r>
            <w:r w:rsidR="00472320" w:rsidRPr="00DB727B">
              <w:rPr>
                <w:rFonts w:ascii="Times New Roman" w:eastAsia="Times New Roman" w:hAnsi="Times New Roman" w:cs="Times New Roman"/>
                <w:lang w:val="ro-RO" w:eastAsia="ru-RU"/>
              </w:rPr>
              <w:t xml:space="preserve"> lei</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oraşele şi localităţile suburbane din componenţa municipiilor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93424F" w:rsidP="0093424F">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130,2</w:t>
            </w:r>
            <w:r w:rsidR="00472320" w:rsidRPr="00DB727B">
              <w:rPr>
                <w:rFonts w:ascii="Times New Roman" w:eastAsia="Times New Roman" w:hAnsi="Times New Roman" w:cs="Times New Roman"/>
                <w:lang w:val="ro-RO" w:eastAsia="ru-RU"/>
              </w:rPr>
              <w:t xml:space="preserve"> lei</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localităţile săteşti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93424F" w:rsidP="0093424F">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43,5</w:t>
            </w:r>
            <w:r w:rsidR="00472320" w:rsidRPr="00DB727B">
              <w:rPr>
                <w:rFonts w:ascii="Times New Roman" w:eastAsia="Times New Roman" w:hAnsi="Times New Roman" w:cs="Times New Roman"/>
                <w:lang w:val="ro-RO" w:eastAsia="ru-RU"/>
              </w:rPr>
              <w:t xml:space="preserve"> lei</w:t>
            </w:r>
          </w:p>
        </w:tc>
      </w:tr>
      <w:tr w:rsidR="00472320" w:rsidRPr="00DB727B" w:rsidTr="00472320">
        <w:trPr>
          <w:jc w:val="center"/>
        </w:trPr>
        <w:tc>
          <w:tcPr>
            <w:tcW w:w="0" w:type="auto"/>
            <w:gridSpan w:val="2"/>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  </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b) coeficientul de amplasare a încăperii </w:t>
            </w:r>
            <w:r w:rsidRPr="00DB727B">
              <w:rPr>
                <w:rFonts w:ascii="Times New Roman" w:eastAsia="Times New Roman" w:hAnsi="Times New Roman" w:cs="Times New Roman"/>
                <w:i/>
                <w:iCs/>
                <w:lang w:val="ro-RO" w:eastAsia="ru-RU"/>
              </w:rPr>
              <w:t>(K</w:t>
            </w:r>
            <w:r w:rsidRPr="00DB727B">
              <w:rPr>
                <w:rFonts w:ascii="Times New Roman" w:eastAsia="Times New Roman" w:hAnsi="Times New Roman" w:cs="Times New Roman"/>
                <w:i/>
                <w:iCs/>
                <w:vertAlign w:val="subscript"/>
                <w:lang w:val="ro-RO" w:eastAsia="ru-RU"/>
              </w:rPr>
              <w:t>1</w:t>
            </w:r>
            <w:r w:rsidRPr="00DB727B">
              <w:rPr>
                <w:rFonts w:ascii="Times New Roman" w:eastAsia="Times New Roman" w:hAnsi="Times New Roman" w:cs="Times New Roman"/>
                <w:i/>
                <w:iCs/>
                <w:lang w:val="ro-RO" w:eastAsia="ru-RU"/>
              </w:rPr>
              <w:t>):</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clădire separată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construcţie încorporată sau anexată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0,45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încăpere supraterană, inclusiv parter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0,4</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soclu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0,35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demisol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0,3</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subsol cu geamuri, etaj tehnic, acoperiş</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0,2</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alte subsoluri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0,0</w:t>
            </w:r>
          </w:p>
        </w:tc>
      </w:tr>
      <w:tr w:rsidR="00472320" w:rsidRPr="00DB727B" w:rsidTr="00472320">
        <w:trPr>
          <w:jc w:val="center"/>
        </w:trPr>
        <w:tc>
          <w:tcPr>
            <w:tcW w:w="0" w:type="auto"/>
            <w:gridSpan w:val="2"/>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  </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c) coeficientul de amenajare tehnică (</w:t>
            </w:r>
            <w:r w:rsidRPr="00DB727B">
              <w:rPr>
                <w:rFonts w:ascii="Times New Roman" w:eastAsia="Times New Roman" w:hAnsi="Times New Roman" w:cs="Times New Roman"/>
                <w:i/>
                <w:iCs/>
                <w:lang w:val="ro-RO" w:eastAsia="ru-RU"/>
              </w:rPr>
              <w:t>K</w:t>
            </w:r>
            <w:r w:rsidRPr="00DB727B">
              <w:rPr>
                <w:rFonts w:ascii="Times New Roman" w:eastAsia="Times New Roman" w:hAnsi="Times New Roman" w:cs="Times New Roman"/>
                <w:i/>
                <w:iCs/>
                <w:vertAlign w:val="subscript"/>
                <w:lang w:val="ro-RO" w:eastAsia="ru-RU"/>
              </w:rPr>
              <w:t>2</w:t>
            </w:r>
            <w:r w:rsidRPr="00DB727B">
              <w:rPr>
                <w:rFonts w:ascii="Times New Roman" w:eastAsia="Times New Roman" w:hAnsi="Times New Roman" w:cs="Times New Roman"/>
                <w:lang w:val="ro-RO" w:eastAsia="ru-RU"/>
              </w:rPr>
              <w:t>):</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apeduct, canalizare, apă caldă, încălzire centrală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apeduct, canalizare, încălzire centrală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0,4</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apeduct, canalizare, apă caldă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0,3</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apeduct, canalizare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0,2</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încălzire centrală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0,2</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lipseşte amenajarea tehnică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0,0</w:t>
            </w:r>
          </w:p>
        </w:tc>
      </w:tr>
      <w:tr w:rsidR="00472320" w:rsidRPr="00DB727B" w:rsidTr="00472320">
        <w:trPr>
          <w:jc w:val="center"/>
        </w:trPr>
        <w:tc>
          <w:tcPr>
            <w:tcW w:w="0" w:type="auto"/>
            <w:gridSpan w:val="2"/>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  </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d) coeficientul de ramură privind utilizarea încăperii (</w:t>
            </w:r>
            <w:r w:rsidRPr="00DB727B">
              <w:rPr>
                <w:rFonts w:ascii="Times New Roman" w:eastAsia="Times New Roman" w:hAnsi="Times New Roman" w:cs="Times New Roman"/>
                <w:i/>
                <w:iCs/>
                <w:lang w:val="ro-RO" w:eastAsia="ru-RU"/>
              </w:rPr>
              <w:t>K</w:t>
            </w:r>
            <w:r w:rsidRPr="00DB727B">
              <w:rPr>
                <w:rFonts w:ascii="Times New Roman" w:eastAsia="Times New Roman" w:hAnsi="Times New Roman" w:cs="Times New Roman"/>
                <w:i/>
                <w:iCs/>
                <w:vertAlign w:val="subscript"/>
                <w:lang w:val="ro-RO" w:eastAsia="ru-RU"/>
              </w:rPr>
              <w:t>3</w:t>
            </w:r>
            <w:r w:rsidRPr="00DB727B">
              <w:rPr>
                <w:rFonts w:ascii="Times New Roman" w:eastAsia="Times New Roman" w:hAnsi="Times New Roman" w:cs="Times New Roman"/>
                <w:lang w:val="ro-RO" w:eastAsia="ru-RU"/>
              </w:rPr>
              <w:t>):</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1) ateliere de creaţie ale pictorilor, sculptorilor, arhitecţilor, meşterilor populari; spatii utilizate de chiriaşi în scopuri medicale şi farmaceutice; întreprinderi de producţie ale societăţilor persoanelor cu </w:t>
            </w:r>
            <w:proofErr w:type="spellStart"/>
            <w:r w:rsidRPr="00DB727B">
              <w:rPr>
                <w:rFonts w:ascii="Times New Roman" w:eastAsia="Times New Roman" w:hAnsi="Times New Roman" w:cs="Times New Roman"/>
                <w:lang w:val="ro-RO" w:eastAsia="ru-RU"/>
              </w:rPr>
              <w:t>dizabilităţi</w:t>
            </w:r>
            <w:proofErr w:type="spellEnd"/>
            <w:r w:rsidRPr="00DB727B">
              <w:rPr>
                <w:rFonts w:ascii="Times New Roman" w:eastAsia="Times New Roman" w:hAnsi="Times New Roman" w:cs="Times New Roman"/>
                <w:lang w:val="ro-RO" w:eastAsia="ru-RU"/>
              </w:rPr>
              <w:t>; spaţii utilizate pentru realizarea acţiunilor în masă din cadrul proiectelor şi programelor finanţate de la bugetul public naţional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0,05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lastRenderedPageBreak/>
              <w:t>2) instituţii finanţate de la bugetul de stat, de la bugetele unităţilor administrativ-teritoriale, de la bugetul asigurărilor sociale de stat şi din fondurile asigurării obligatorii de asistenţă medicală, alte persoane juridice de drept public; patronate, fundaţii, asociaţii obşteşti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0,1</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3) spaţii pentru laboratoare, pentru instruire, pentru efectuarea de lucrări de cercetare şi proiectare; spaţii pentru prestarea de servicii poştale, sportive şi de întremare a sănătăţii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0,2</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4) garaje, depozite, spaţii tehnice (cu excepţia celor menţionate la poziţia 6) şi alte încăperi auxiliare; spaţii pentru prestarea de servicii către populaţie (ateliere de reparaţie a încălţămintei, a îmbrăcămintei şi a obiectelor de uz casnic, frizerii, curăţătorii chimice, puncte de închiriere a obiectelor, băi, birouri de avocaţi)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0,4</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5) spaţii folosite pentru comercializarea produselor de panificaţie, a produselor lactate, alimentare şi de cofetărie, a băuturilor nealcoolice; unităţi de alimentaţie publică cu preparare şi comercializare a bucatelor; spaţii de producţie; sedii (încăperi) folosite de organele mijloacelor de informare în masă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6) încăperi pentru reparaţia şi deservirea tehnică a automobilelor, a tehnicii de calcul şi a altor utilaje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0,7</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7) spaţii folosite în scopuri de comerţ, altele </w:t>
            </w:r>
            <w:proofErr w:type="spellStart"/>
            <w:r w:rsidRPr="00DB727B">
              <w:rPr>
                <w:rFonts w:ascii="Times New Roman" w:eastAsia="Times New Roman" w:hAnsi="Times New Roman" w:cs="Times New Roman"/>
                <w:lang w:val="ro-RO" w:eastAsia="ru-RU"/>
              </w:rPr>
              <w:t>decît</w:t>
            </w:r>
            <w:proofErr w:type="spellEnd"/>
            <w:r w:rsidRPr="00DB727B">
              <w:rPr>
                <w:rFonts w:ascii="Times New Roman" w:eastAsia="Times New Roman" w:hAnsi="Times New Roman" w:cs="Times New Roman"/>
                <w:lang w:val="ro-RO" w:eastAsia="ru-RU"/>
              </w:rPr>
              <w:t xml:space="preserve"> cele prevăzute la poziţia 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0,8</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8) încăperi folosite pentru jocuri electronice, jocuri computerizate şi alte jocuri distractive pentru copii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1,2</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9) încăperi utilizate în calitate de oficii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10) instituţii financiare, burse, companii de asigurare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2,0</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11) restaurante, baruri, cafenele cu servire a băuturilor alcoolice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2,5</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12) case de schimb valutar, puncte de înregistrare video şi de închiriere a producţiei video</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3,0</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13) încăperi folosite pentru jocuri de noroc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4,0</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14) încăperi cu altă destinaţie </w:t>
            </w:r>
            <w:proofErr w:type="spellStart"/>
            <w:r w:rsidRPr="00DB727B">
              <w:rPr>
                <w:rFonts w:ascii="Times New Roman" w:eastAsia="Times New Roman" w:hAnsi="Times New Roman" w:cs="Times New Roman"/>
                <w:lang w:val="ro-RO" w:eastAsia="ru-RU"/>
              </w:rPr>
              <w:t>decît</w:t>
            </w:r>
            <w:proofErr w:type="spellEnd"/>
            <w:r w:rsidRPr="00DB727B">
              <w:rPr>
                <w:rFonts w:ascii="Times New Roman" w:eastAsia="Times New Roman" w:hAnsi="Times New Roman" w:cs="Times New Roman"/>
                <w:lang w:val="ro-RO" w:eastAsia="ru-RU"/>
              </w:rPr>
              <w:t xml:space="preserve"> cele enumerate la poziţiile 1)–13)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1,0</w:t>
            </w:r>
          </w:p>
        </w:tc>
      </w:tr>
      <w:tr w:rsidR="00472320" w:rsidRPr="00DB727B" w:rsidTr="00472320">
        <w:trPr>
          <w:jc w:val="center"/>
        </w:trPr>
        <w:tc>
          <w:tcPr>
            <w:tcW w:w="0" w:type="auto"/>
            <w:gridSpan w:val="2"/>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w:t>
            </w:r>
          </w:p>
          <w:p w:rsidR="00D81AEC" w:rsidRPr="00DB727B" w:rsidRDefault="00472320" w:rsidP="0001790A">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e) coeficientul de piaţă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4</w:t>
            </w:r>
            <w:r w:rsidRPr="00DB727B">
              <w:rPr>
                <w:rFonts w:ascii="Times New Roman" w:eastAsia="Times New Roman" w:hAnsi="Times New Roman" w:cs="Times New Roman"/>
                <w:sz w:val="24"/>
                <w:szCs w:val="24"/>
                <w:lang w:val="ro-RO" w:eastAsia="ru-RU"/>
              </w:rPr>
              <w:t xml:space="preserve">) se stabileşte prin înţelegere a părţilor şi nu poate fi mai mic de 1,0, iar pentru genurile de activitate desfăşurate în încăperile menţionate la </w:t>
            </w:r>
            <w:proofErr w:type="spellStart"/>
            <w:r w:rsidRPr="00DB727B">
              <w:rPr>
                <w:rFonts w:ascii="Times New Roman" w:eastAsia="Times New Roman" w:hAnsi="Times New Roman" w:cs="Times New Roman"/>
                <w:sz w:val="24"/>
                <w:szCs w:val="24"/>
                <w:lang w:val="ro-RO" w:eastAsia="ru-RU"/>
              </w:rPr>
              <w:t>lit.d</w:t>
            </w:r>
            <w:proofErr w:type="spellEnd"/>
            <w:r w:rsidRPr="00DB727B">
              <w:rPr>
                <w:rFonts w:ascii="Times New Roman" w:eastAsia="Times New Roman" w:hAnsi="Times New Roman" w:cs="Times New Roman"/>
                <w:sz w:val="24"/>
                <w:szCs w:val="24"/>
                <w:lang w:val="ro-RO" w:eastAsia="ru-RU"/>
              </w:rPr>
              <w:t xml:space="preserve">) poziţiile 1)–6), el nu poate fi mai mic de 0,5, excepţie </w:t>
            </w:r>
            <w:proofErr w:type="spellStart"/>
            <w:r w:rsidRPr="00DB727B">
              <w:rPr>
                <w:rFonts w:ascii="Times New Roman" w:eastAsia="Times New Roman" w:hAnsi="Times New Roman" w:cs="Times New Roman"/>
                <w:sz w:val="24"/>
                <w:szCs w:val="24"/>
                <w:lang w:val="ro-RO" w:eastAsia="ru-RU"/>
              </w:rPr>
              <w:t>făcînd</w:t>
            </w:r>
            <w:proofErr w:type="spellEnd"/>
            <w:r w:rsidR="0065381C" w:rsidRPr="00DB727B">
              <w:rPr>
                <w:rFonts w:ascii="Times New Roman" w:eastAsia="Times New Roman" w:hAnsi="Times New Roman" w:cs="Times New Roman"/>
                <w:sz w:val="24"/>
                <w:szCs w:val="24"/>
                <w:lang w:val="ro-RO" w:eastAsia="ru-RU"/>
              </w:rPr>
              <w:t>:</w:t>
            </w:r>
            <w:r w:rsidR="0001790A" w:rsidRPr="00DB727B">
              <w:rPr>
                <w:rFonts w:ascii="Times New Roman" w:eastAsia="Times New Roman" w:hAnsi="Times New Roman" w:cs="Times New Roman"/>
                <w:sz w:val="24"/>
                <w:szCs w:val="24"/>
                <w:lang w:val="ro-RO" w:eastAsia="ru-RU"/>
              </w:rPr>
              <w:t xml:space="preserve"> </w:t>
            </w:r>
          </w:p>
          <w:p w:rsidR="00D81AEC" w:rsidRPr="00DB727B" w:rsidRDefault="00D81AEC" w:rsidP="00D81AEC">
            <w:pPr>
              <w:spacing w:after="0" w:line="240" w:lineRule="auto"/>
              <w:ind w:left="-45"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xml:space="preserve">- </w:t>
            </w:r>
            <w:r w:rsidR="00472320" w:rsidRPr="00DB727B">
              <w:rPr>
                <w:rFonts w:ascii="Times New Roman" w:eastAsia="Times New Roman" w:hAnsi="Times New Roman" w:cs="Times New Roman"/>
                <w:sz w:val="24"/>
                <w:szCs w:val="24"/>
                <w:lang w:val="ro-RO" w:eastAsia="ru-RU"/>
              </w:rPr>
              <w:t xml:space="preserve">încăperile folosite de organele mijloacelor de informare în masă, pentru care coeficientul de piaţă </w:t>
            </w:r>
            <w:r w:rsidR="0065381C" w:rsidRPr="00DB727B">
              <w:rPr>
                <w:rFonts w:ascii="Times New Roman" w:eastAsia="Times New Roman" w:hAnsi="Times New Roman" w:cs="Times New Roman"/>
                <w:sz w:val="24"/>
                <w:szCs w:val="24"/>
                <w:lang w:val="ro-RO" w:eastAsia="ru-RU"/>
              </w:rPr>
              <w:t xml:space="preserve">se stabilește în intervalul </w:t>
            </w:r>
            <w:r w:rsidR="00472320" w:rsidRPr="00DB727B">
              <w:rPr>
                <w:rFonts w:ascii="Times New Roman" w:eastAsia="Times New Roman" w:hAnsi="Times New Roman" w:cs="Times New Roman"/>
                <w:sz w:val="24"/>
                <w:szCs w:val="24"/>
                <w:lang w:val="ro-RO" w:eastAsia="ru-RU"/>
              </w:rPr>
              <w:t xml:space="preserve">de </w:t>
            </w:r>
            <w:r w:rsidR="0065381C" w:rsidRPr="00DB727B">
              <w:rPr>
                <w:rFonts w:ascii="Times New Roman" w:eastAsia="Times New Roman" w:hAnsi="Times New Roman" w:cs="Times New Roman"/>
                <w:sz w:val="24"/>
                <w:szCs w:val="24"/>
                <w:lang w:val="ro-RO" w:eastAsia="ru-RU"/>
              </w:rPr>
              <w:t xml:space="preserve">la </w:t>
            </w:r>
            <w:r w:rsidR="00472320" w:rsidRPr="00DB727B">
              <w:rPr>
                <w:rFonts w:ascii="Times New Roman" w:eastAsia="Times New Roman" w:hAnsi="Times New Roman" w:cs="Times New Roman"/>
                <w:sz w:val="24"/>
                <w:szCs w:val="24"/>
                <w:lang w:val="ro-RO" w:eastAsia="ru-RU"/>
              </w:rPr>
              <w:t>1,0</w:t>
            </w:r>
            <w:r w:rsidR="0065381C" w:rsidRPr="00DB727B">
              <w:rPr>
                <w:rFonts w:ascii="Times New Roman" w:eastAsia="Times New Roman" w:hAnsi="Times New Roman" w:cs="Times New Roman"/>
                <w:sz w:val="24"/>
                <w:szCs w:val="24"/>
                <w:lang w:val="ro-RO" w:eastAsia="ru-RU"/>
              </w:rPr>
              <w:t xml:space="preserve"> la 1,5</w:t>
            </w:r>
            <w:r w:rsidRPr="00DB727B">
              <w:rPr>
                <w:rFonts w:ascii="Times New Roman" w:eastAsia="Times New Roman" w:hAnsi="Times New Roman" w:cs="Times New Roman"/>
                <w:sz w:val="24"/>
                <w:szCs w:val="24"/>
                <w:lang w:val="ro-RO" w:eastAsia="ru-RU"/>
              </w:rPr>
              <w:t>;</w:t>
            </w:r>
          </w:p>
          <w:p w:rsidR="00472320" w:rsidRPr="00DB727B" w:rsidRDefault="00D81AEC" w:rsidP="00D81AEC">
            <w:pPr>
              <w:spacing w:after="0" w:line="240" w:lineRule="auto"/>
              <w:ind w:left="-45"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xml:space="preserve">- </w:t>
            </w:r>
            <w:r w:rsidR="00472320" w:rsidRPr="00DB727B">
              <w:rPr>
                <w:rFonts w:ascii="Times New Roman" w:eastAsia="Times New Roman" w:hAnsi="Times New Roman" w:cs="Times New Roman"/>
                <w:sz w:val="24"/>
                <w:szCs w:val="24"/>
                <w:lang w:val="ro-RO" w:eastAsia="ru-RU"/>
              </w:rPr>
              <w:t>spaţiile utilizate pentru realizarea acţiunilor în masă din cadrul proiectelor şi programelor finanţate de la bugetul public naţional şi spaţiile folosite de către uniunile de creaţie, precum şi spaţiile din clădirea Parlamentului, utilizate de unitatea de alimentaţie publică cu preparare şi comercializare a bucatelor, pentru care coeficientul de piaţă se stabileşte în mărime de 0,1</w:t>
            </w:r>
            <w:r w:rsidR="0001790A" w:rsidRPr="00DB727B">
              <w:rPr>
                <w:rFonts w:ascii="Times New Roman" w:eastAsia="Times New Roman" w:hAnsi="Times New Roman" w:cs="Times New Roman"/>
                <w:sz w:val="24"/>
                <w:szCs w:val="24"/>
                <w:lang w:val="ro-RO" w:eastAsia="ru-RU"/>
              </w:rPr>
              <w:t>.</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sz w:val="24"/>
                <w:szCs w:val="24"/>
                <w:lang w:val="ro-RO" w:eastAsia="ru-RU"/>
              </w:rPr>
              <w:t>La stabilirea acestui coeficient trebuie să se ţină cont de cererea şi de oferta spaţiilor ce ar putea fi date în chirie, de posibilitatea utilizării terenului aferent, de caracteristicile teritorial-economice ale zonei şi de alte criterii calitative, necuprinse în coeficienţii aplicaţi, ale încăperilor.</w:t>
            </w:r>
          </w:p>
        </w:tc>
      </w:tr>
      <w:tr w:rsidR="0065381C" w:rsidRPr="00DB727B" w:rsidTr="00472320">
        <w:trPr>
          <w:jc w:val="center"/>
        </w:trPr>
        <w:tc>
          <w:tcPr>
            <w:tcW w:w="0" w:type="auto"/>
            <w:gridSpan w:val="2"/>
            <w:tcBorders>
              <w:top w:val="nil"/>
              <w:left w:val="nil"/>
              <w:bottom w:val="nil"/>
              <w:right w:val="nil"/>
            </w:tcBorders>
            <w:tcMar>
              <w:top w:w="24" w:type="dxa"/>
              <w:left w:w="48" w:type="dxa"/>
              <w:bottom w:w="24" w:type="dxa"/>
              <w:right w:w="48" w:type="dxa"/>
            </w:tcMar>
          </w:tcPr>
          <w:p w:rsidR="0065381C" w:rsidRPr="00DB727B" w:rsidRDefault="0065381C" w:rsidP="0065381C">
            <w:pPr>
              <w:spacing w:after="0" w:line="240" w:lineRule="auto"/>
              <w:jc w:val="both"/>
              <w:rPr>
                <w:rFonts w:ascii="Times New Roman" w:eastAsia="Times New Roman" w:hAnsi="Times New Roman" w:cs="Times New Roman"/>
                <w:lang w:val="ro-RO" w:eastAsia="ru-RU"/>
              </w:rPr>
            </w:pPr>
          </w:p>
        </w:tc>
      </w:tr>
    </w:tbl>
    <w:p w:rsidR="00472320" w:rsidRPr="00DB727B" w:rsidRDefault="00472320" w:rsidP="0001790A">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În cazul în care se dau în locaţiune mai multe încăperi cu diferite condiţii de amplasare şi de amenajare tehnică sau încăperi care vor fi utilizate în diverse scopuri, cuantumul total al chiriei se constituie din suma chiriilor calculate pentru fiecare încăpere sau grup de încăperi.</w:t>
      </w:r>
    </w:p>
    <w:p w:rsidR="0001790A" w:rsidRPr="00DB727B" w:rsidRDefault="0001790A" w:rsidP="0001790A">
      <w:pPr>
        <w:spacing w:after="0" w:line="240" w:lineRule="auto"/>
        <w:ind w:firstLine="567"/>
        <w:jc w:val="both"/>
        <w:rPr>
          <w:rFonts w:ascii="Times New Roman" w:eastAsia="Times New Roman" w:hAnsi="Times New Roman" w:cs="Times New Roman"/>
          <w:sz w:val="24"/>
          <w:szCs w:val="24"/>
          <w:lang w:val="ro-RO" w:eastAsia="ru-RU"/>
        </w:rPr>
      </w:pP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b/>
          <w:bCs/>
          <w:sz w:val="24"/>
          <w:szCs w:val="24"/>
          <w:lang w:val="ro-RO" w:eastAsia="ru-RU"/>
        </w:rPr>
        <w:t>2.</w:t>
      </w:r>
      <w:r w:rsidRPr="00DB727B">
        <w:rPr>
          <w:rFonts w:ascii="Times New Roman" w:eastAsia="Times New Roman" w:hAnsi="Times New Roman" w:cs="Times New Roman"/>
          <w:sz w:val="24"/>
          <w:szCs w:val="24"/>
          <w:lang w:val="ro-RO" w:eastAsia="ru-RU"/>
        </w:rPr>
        <w:t xml:space="preserve"> Cuantumul chiriei anuale pentru utilajul, mijloacele de transport şi alte mijloace fixe (denumite în continuare </w:t>
      </w:r>
      <w:r w:rsidRPr="00DB727B">
        <w:rPr>
          <w:rFonts w:ascii="Times New Roman" w:eastAsia="Times New Roman" w:hAnsi="Times New Roman" w:cs="Times New Roman"/>
          <w:i/>
          <w:iCs/>
          <w:sz w:val="24"/>
          <w:szCs w:val="24"/>
          <w:lang w:val="ro-RO" w:eastAsia="ru-RU"/>
        </w:rPr>
        <w:t>utilaj</w:t>
      </w:r>
      <w:r w:rsidRPr="00DB727B">
        <w:rPr>
          <w:rFonts w:ascii="Times New Roman" w:eastAsia="Times New Roman" w:hAnsi="Times New Roman" w:cs="Times New Roman"/>
          <w:sz w:val="24"/>
          <w:szCs w:val="24"/>
          <w:lang w:val="ro-RO" w:eastAsia="ru-RU"/>
        </w:rPr>
        <w:t>) date în locaţiune se calculează după formula:</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jc w:val="center"/>
        <w:rPr>
          <w:rFonts w:ascii="Times New Roman" w:eastAsia="Times New Roman" w:hAnsi="Times New Roman" w:cs="Times New Roman"/>
          <w:sz w:val="24"/>
          <w:szCs w:val="24"/>
          <w:lang w:val="ro-RO" w:eastAsia="ru-RU"/>
        </w:rPr>
      </w:pPr>
      <w:proofErr w:type="spellStart"/>
      <w:r w:rsidRPr="00DB727B">
        <w:rPr>
          <w:rFonts w:ascii="Times New Roman" w:eastAsia="Times New Roman" w:hAnsi="Times New Roman" w:cs="Times New Roman"/>
          <w:i/>
          <w:iCs/>
          <w:sz w:val="24"/>
          <w:szCs w:val="24"/>
          <w:lang w:val="ro-RO" w:eastAsia="ru-RU"/>
        </w:rPr>
        <w:t>P</w:t>
      </w:r>
      <w:r w:rsidRPr="00DB727B">
        <w:rPr>
          <w:rFonts w:ascii="Times New Roman" w:eastAsia="Times New Roman" w:hAnsi="Times New Roman" w:cs="Times New Roman"/>
          <w:i/>
          <w:iCs/>
          <w:sz w:val="24"/>
          <w:szCs w:val="24"/>
          <w:vertAlign w:val="subscript"/>
          <w:lang w:val="ro-RO" w:eastAsia="ru-RU"/>
        </w:rPr>
        <w:t>au</w:t>
      </w:r>
      <w:proofErr w:type="spellEnd"/>
      <w:r w:rsidRPr="00DB727B">
        <w:rPr>
          <w:rFonts w:ascii="Times New Roman" w:eastAsia="Times New Roman" w:hAnsi="Times New Roman" w:cs="Times New Roman"/>
          <w:i/>
          <w:iCs/>
          <w:sz w:val="24"/>
          <w:szCs w:val="24"/>
          <w:lang w:val="ro-RO" w:eastAsia="ru-RU"/>
        </w:rPr>
        <w:t xml:space="preserve"> = </w:t>
      </w:r>
      <w:proofErr w:type="spellStart"/>
      <w:r w:rsidRPr="00DB727B">
        <w:rPr>
          <w:rFonts w:ascii="Times New Roman" w:eastAsia="Times New Roman" w:hAnsi="Times New Roman" w:cs="Times New Roman"/>
          <w:i/>
          <w:iCs/>
          <w:sz w:val="24"/>
          <w:szCs w:val="24"/>
          <w:lang w:val="ro-RO" w:eastAsia="ru-RU"/>
        </w:rPr>
        <w:t>U</w:t>
      </w:r>
      <w:r w:rsidRPr="00DB727B">
        <w:rPr>
          <w:rFonts w:ascii="Times New Roman" w:eastAsia="Times New Roman" w:hAnsi="Times New Roman" w:cs="Times New Roman"/>
          <w:i/>
          <w:iCs/>
          <w:sz w:val="24"/>
          <w:szCs w:val="24"/>
          <w:vertAlign w:val="subscript"/>
          <w:lang w:val="ro-RO" w:eastAsia="ru-RU"/>
        </w:rPr>
        <w:t>a</w:t>
      </w:r>
      <w:proofErr w:type="spellEnd"/>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1</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2</w:t>
      </w:r>
      <w:r w:rsidRPr="00DB727B">
        <w:rPr>
          <w:rFonts w:ascii="Times New Roman" w:eastAsia="Times New Roman" w:hAnsi="Times New Roman" w:cs="Times New Roman"/>
          <w:i/>
          <w:iCs/>
          <w:sz w:val="24"/>
          <w:szCs w:val="24"/>
          <w:lang w:val="ro-RO" w:eastAsia="ru-RU"/>
        </w:rPr>
        <w:t xml:space="preserve"> + Q,</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în care: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proofErr w:type="spellStart"/>
      <w:r w:rsidRPr="00DB727B">
        <w:rPr>
          <w:rFonts w:ascii="Times New Roman" w:eastAsia="Times New Roman" w:hAnsi="Times New Roman" w:cs="Times New Roman"/>
          <w:i/>
          <w:iCs/>
          <w:sz w:val="24"/>
          <w:szCs w:val="24"/>
          <w:lang w:val="ro-RO" w:eastAsia="ru-RU"/>
        </w:rPr>
        <w:lastRenderedPageBreak/>
        <w:t>P</w:t>
      </w:r>
      <w:r w:rsidRPr="00DB727B">
        <w:rPr>
          <w:rFonts w:ascii="Times New Roman" w:eastAsia="Times New Roman" w:hAnsi="Times New Roman" w:cs="Times New Roman"/>
          <w:i/>
          <w:iCs/>
          <w:sz w:val="24"/>
          <w:szCs w:val="24"/>
          <w:vertAlign w:val="subscript"/>
          <w:lang w:val="ro-RO" w:eastAsia="ru-RU"/>
        </w:rPr>
        <w:t>au</w:t>
      </w:r>
      <w:proofErr w:type="spellEnd"/>
      <w:r w:rsidRPr="00DB727B">
        <w:rPr>
          <w:rFonts w:ascii="Times New Roman" w:eastAsia="Times New Roman" w:hAnsi="Times New Roman" w:cs="Times New Roman"/>
          <w:sz w:val="24"/>
          <w:szCs w:val="24"/>
          <w:lang w:val="ro-RO" w:eastAsia="ru-RU"/>
        </w:rPr>
        <w:t xml:space="preserve"> – cuantumul chiriei anuale pentru utilajul dat în locaţiune;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proofErr w:type="spellStart"/>
      <w:r w:rsidRPr="00DB727B">
        <w:rPr>
          <w:rFonts w:ascii="Times New Roman" w:eastAsia="Times New Roman" w:hAnsi="Times New Roman" w:cs="Times New Roman"/>
          <w:i/>
          <w:iCs/>
          <w:sz w:val="24"/>
          <w:szCs w:val="24"/>
          <w:lang w:val="ro-RO" w:eastAsia="ru-RU"/>
        </w:rPr>
        <w:t>U</w:t>
      </w:r>
      <w:r w:rsidRPr="00DB727B">
        <w:rPr>
          <w:rFonts w:ascii="Times New Roman" w:eastAsia="Times New Roman" w:hAnsi="Times New Roman" w:cs="Times New Roman"/>
          <w:i/>
          <w:iCs/>
          <w:sz w:val="24"/>
          <w:szCs w:val="24"/>
          <w:vertAlign w:val="subscript"/>
          <w:lang w:val="ro-RO" w:eastAsia="ru-RU"/>
        </w:rPr>
        <w:t>a</w:t>
      </w:r>
      <w:proofErr w:type="spellEnd"/>
      <w:r w:rsidRPr="00DB727B">
        <w:rPr>
          <w:rFonts w:ascii="Times New Roman" w:eastAsia="Times New Roman" w:hAnsi="Times New Roman" w:cs="Times New Roman"/>
          <w:sz w:val="24"/>
          <w:szCs w:val="24"/>
          <w:lang w:val="ro-RO" w:eastAsia="ru-RU"/>
        </w:rPr>
        <w:t xml:space="preserve"> – amortizarea/uzura anuală a utilajului dat în locaţiune;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1</w:t>
      </w:r>
      <w:r w:rsidRPr="00DB727B">
        <w:rPr>
          <w:rFonts w:ascii="Times New Roman" w:eastAsia="Times New Roman" w:hAnsi="Times New Roman" w:cs="Times New Roman"/>
          <w:sz w:val="24"/>
          <w:szCs w:val="24"/>
          <w:lang w:val="ro-RO" w:eastAsia="ru-RU"/>
        </w:rPr>
        <w:t xml:space="preserve"> – coeficientul de calcul;</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2</w:t>
      </w:r>
      <w:r w:rsidRPr="00DB727B">
        <w:rPr>
          <w:rFonts w:ascii="Times New Roman" w:eastAsia="Times New Roman" w:hAnsi="Times New Roman" w:cs="Times New Roman"/>
          <w:sz w:val="24"/>
          <w:szCs w:val="24"/>
          <w:lang w:val="ro-RO" w:eastAsia="ru-RU"/>
        </w:rPr>
        <w:t xml:space="preserve"> – coeficientul de piaţă;</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Q</w:t>
      </w:r>
      <w:r w:rsidRPr="00DB727B">
        <w:rPr>
          <w:rFonts w:ascii="Times New Roman" w:eastAsia="Times New Roman" w:hAnsi="Times New Roman" w:cs="Times New Roman"/>
          <w:sz w:val="24"/>
          <w:szCs w:val="24"/>
          <w:lang w:val="ro-RO" w:eastAsia="ru-RU"/>
        </w:rPr>
        <w:t xml:space="preserve"> – cheltuielile de întreţinere şi de exploatare a utilajului dat în locaţiune, suportate de locator.</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Valoarea coeficienţilor folosiţi în calcule se determină după următoarele criterii: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a) amortizarea/uzura anuală a utilajului (</w:t>
      </w:r>
      <w:proofErr w:type="spellStart"/>
      <w:r w:rsidRPr="00DB727B">
        <w:rPr>
          <w:rFonts w:ascii="Times New Roman" w:eastAsia="Times New Roman" w:hAnsi="Times New Roman" w:cs="Times New Roman"/>
          <w:i/>
          <w:iCs/>
          <w:sz w:val="24"/>
          <w:szCs w:val="24"/>
          <w:lang w:val="ro-RO" w:eastAsia="ru-RU"/>
        </w:rPr>
        <w:t>U</w:t>
      </w:r>
      <w:r w:rsidRPr="00DB727B">
        <w:rPr>
          <w:rFonts w:ascii="Times New Roman" w:eastAsia="Times New Roman" w:hAnsi="Times New Roman" w:cs="Times New Roman"/>
          <w:i/>
          <w:iCs/>
          <w:sz w:val="24"/>
          <w:szCs w:val="24"/>
          <w:vertAlign w:val="subscript"/>
          <w:lang w:val="ro-RO" w:eastAsia="ru-RU"/>
        </w:rPr>
        <w:t>a</w:t>
      </w:r>
      <w:proofErr w:type="spellEnd"/>
      <w:r w:rsidRPr="00DB727B">
        <w:rPr>
          <w:rFonts w:ascii="Times New Roman" w:eastAsia="Times New Roman" w:hAnsi="Times New Roman" w:cs="Times New Roman"/>
          <w:sz w:val="24"/>
          <w:szCs w:val="24"/>
          <w:lang w:val="ro-RO" w:eastAsia="ru-RU"/>
        </w:rPr>
        <w:t xml:space="preserve">) se calculează pentru fiecare obiect de evidenţă potrivit prevederilor Catalogului mijloacelor fixe şi activelor nemateriale, aprobat prin </w:t>
      </w:r>
      <w:proofErr w:type="spellStart"/>
      <w:r w:rsidRPr="00DB727B">
        <w:rPr>
          <w:rFonts w:ascii="Times New Roman" w:eastAsia="Times New Roman" w:hAnsi="Times New Roman" w:cs="Times New Roman"/>
          <w:sz w:val="24"/>
          <w:szCs w:val="24"/>
          <w:lang w:val="ro-RO" w:eastAsia="ru-RU"/>
        </w:rPr>
        <w:t>Hotărîrea</w:t>
      </w:r>
      <w:proofErr w:type="spellEnd"/>
      <w:r w:rsidRPr="00DB727B">
        <w:rPr>
          <w:rFonts w:ascii="Times New Roman" w:eastAsia="Times New Roman" w:hAnsi="Times New Roman" w:cs="Times New Roman"/>
          <w:sz w:val="24"/>
          <w:szCs w:val="24"/>
          <w:lang w:val="ro-RO" w:eastAsia="ru-RU"/>
        </w:rPr>
        <w:t xml:space="preserve"> Guvernului nr.338 din 21 martie 2003, conform tabelului nr.1:</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tbl>
      <w:tblPr>
        <w:tblW w:w="5000" w:type="pct"/>
        <w:jc w:val="center"/>
        <w:tblCellMar>
          <w:top w:w="15" w:type="dxa"/>
          <w:left w:w="15" w:type="dxa"/>
          <w:bottom w:w="15" w:type="dxa"/>
          <w:right w:w="15" w:type="dxa"/>
        </w:tblCellMar>
        <w:tblLook w:val="04A0"/>
      </w:tblPr>
      <w:tblGrid>
        <w:gridCol w:w="337"/>
        <w:gridCol w:w="880"/>
        <w:gridCol w:w="689"/>
        <w:gridCol w:w="908"/>
        <w:gridCol w:w="876"/>
        <w:gridCol w:w="1036"/>
        <w:gridCol w:w="1036"/>
        <w:gridCol w:w="945"/>
        <w:gridCol w:w="945"/>
        <w:gridCol w:w="899"/>
        <w:gridCol w:w="899"/>
      </w:tblGrid>
      <w:tr w:rsidR="00472320" w:rsidRPr="00DB727B" w:rsidTr="00F62C04">
        <w:trPr>
          <w:jc w:val="center"/>
        </w:trPr>
        <w:tc>
          <w:tcPr>
            <w:tcW w:w="5000" w:type="pct"/>
            <w:gridSpan w:val="11"/>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Tabelul nr.1</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w:t>
            </w:r>
          </w:p>
        </w:tc>
      </w:tr>
      <w:tr w:rsidR="00472320" w:rsidRPr="00DB727B" w:rsidTr="00F62C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Denumirea utilajului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Nr. de</w:t>
            </w:r>
            <w:r w:rsidRPr="00DB727B">
              <w:rPr>
                <w:rFonts w:ascii="Times New Roman" w:eastAsia="Times New Roman" w:hAnsi="Times New Roman" w:cs="Times New Roman"/>
                <w:b/>
                <w:bCs/>
                <w:lang w:val="ro-RO" w:eastAsia="ru-RU"/>
              </w:rPr>
              <w:br/>
              <w:t>inventar</w:t>
            </w:r>
          </w:p>
        </w:tc>
        <w:tc>
          <w:tcPr>
            <w:tcW w:w="57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Durata de utilizare/ durata de funcţionare utilă, în ani.</w:t>
            </w:r>
            <w:r w:rsidRPr="00DB727B">
              <w:rPr>
                <w:rFonts w:ascii="Times New Roman" w:eastAsia="Times New Roman" w:hAnsi="Times New Roman" w:cs="Times New Roman"/>
                <w:b/>
                <w:bCs/>
                <w:lang w:val="ro-RO" w:eastAsia="ru-RU"/>
              </w:rPr>
              <w:br/>
              <w:t>Distanţa, km</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Costul de intrare/ valoarea iniţială sau valoarea reevaluată,</w:t>
            </w:r>
            <w:r w:rsidRPr="00DB727B">
              <w:rPr>
                <w:rFonts w:ascii="Times New Roman" w:eastAsia="Times New Roman" w:hAnsi="Times New Roman" w:cs="Times New Roman"/>
                <w:b/>
                <w:bCs/>
                <w:lang w:val="ro-RO" w:eastAsia="ru-RU"/>
              </w:rPr>
              <w:br/>
              <w:t>în lei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Amortizarea/ uzura la data dării în locaţiune,</w:t>
            </w:r>
            <w:r w:rsidRPr="00DB727B">
              <w:rPr>
                <w:rFonts w:ascii="Times New Roman" w:eastAsia="Times New Roman" w:hAnsi="Times New Roman" w:cs="Times New Roman"/>
                <w:b/>
                <w:bCs/>
                <w:lang w:val="ro-RO" w:eastAsia="ru-RU"/>
              </w:rPr>
              <w:br/>
              <w:t>în lei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Amortizarea/ uzura anuală</w:t>
            </w:r>
            <w:r w:rsidRPr="00DB727B">
              <w:rPr>
                <w:rFonts w:ascii="Times New Roman" w:eastAsia="Times New Roman" w:hAnsi="Times New Roman" w:cs="Times New Roman"/>
                <w:b/>
                <w:bCs/>
                <w:lang w:val="ro-RO" w:eastAsia="ru-RU"/>
              </w:rPr>
              <w:br/>
            </w:r>
            <w:r w:rsidRPr="00DB727B">
              <w:rPr>
                <w:rFonts w:ascii="Times New Roman" w:eastAsia="Times New Roman" w:hAnsi="Times New Roman" w:cs="Times New Roman"/>
                <w:b/>
                <w:bCs/>
                <w:i/>
                <w:iCs/>
                <w:lang w:val="ro-RO" w:eastAsia="ru-RU"/>
              </w:rPr>
              <w:t>(</w:t>
            </w:r>
            <w:proofErr w:type="spellStart"/>
            <w:r w:rsidRPr="00DB727B">
              <w:rPr>
                <w:rFonts w:ascii="Times New Roman" w:eastAsia="Times New Roman" w:hAnsi="Times New Roman" w:cs="Times New Roman"/>
                <w:b/>
                <w:bCs/>
                <w:i/>
                <w:iCs/>
                <w:lang w:val="ro-RO" w:eastAsia="ru-RU"/>
              </w:rPr>
              <w:t>Ua</w:t>
            </w:r>
            <w:proofErr w:type="spellEnd"/>
            <w:r w:rsidRPr="00DB727B">
              <w:rPr>
                <w:rFonts w:ascii="Times New Roman" w:eastAsia="Times New Roman" w:hAnsi="Times New Roman" w:cs="Times New Roman"/>
                <w:b/>
                <w:bCs/>
                <w:i/>
                <w:iCs/>
                <w:lang w:val="ro-RO" w:eastAsia="ru-RU"/>
              </w:rPr>
              <w:t>)</w:t>
            </w:r>
            <w:r w:rsidRPr="00DB727B">
              <w:rPr>
                <w:rFonts w:ascii="Times New Roman" w:eastAsia="Times New Roman" w:hAnsi="Times New Roman" w:cs="Times New Roman"/>
                <w:b/>
                <w:bCs/>
                <w:lang w:val="ro-RO" w:eastAsia="ru-RU"/>
              </w:rPr>
              <w:t>, în lei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Coeficientul de calcul</w:t>
            </w:r>
            <w:r w:rsidRPr="00DB727B">
              <w:rPr>
                <w:rFonts w:ascii="Times New Roman" w:eastAsia="Times New Roman" w:hAnsi="Times New Roman" w:cs="Times New Roman"/>
                <w:b/>
                <w:bCs/>
                <w:lang w:val="ro-RO" w:eastAsia="ru-RU"/>
              </w:rPr>
              <w:br/>
            </w:r>
            <w:r w:rsidRPr="00DB727B">
              <w:rPr>
                <w:rFonts w:ascii="Times New Roman" w:eastAsia="Times New Roman" w:hAnsi="Times New Roman" w:cs="Times New Roman"/>
                <w:b/>
                <w:bCs/>
                <w:i/>
                <w:iCs/>
                <w:lang w:val="ro-RO" w:eastAsia="ru-RU"/>
              </w:rPr>
              <w:t>(K</w:t>
            </w:r>
            <w:r w:rsidRPr="00DB727B">
              <w:rPr>
                <w:rFonts w:ascii="Times New Roman" w:eastAsia="Times New Roman" w:hAnsi="Times New Roman" w:cs="Times New Roman"/>
                <w:b/>
                <w:bCs/>
                <w:i/>
                <w:iCs/>
                <w:vertAlign w:val="subscript"/>
                <w:lang w:val="ro-RO" w:eastAsia="ru-RU"/>
              </w:rPr>
              <w:t>1</w:t>
            </w:r>
            <w:r w:rsidRPr="00DB727B">
              <w:rPr>
                <w:rFonts w:ascii="Times New Roman" w:eastAsia="Times New Roman" w:hAnsi="Times New Roman" w:cs="Times New Roman"/>
                <w:b/>
                <w:bCs/>
                <w:i/>
                <w:iCs/>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Coeficientul de piaţă</w:t>
            </w:r>
            <w:r w:rsidRPr="00DB727B">
              <w:rPr>
                <w:rFonts w:ascii="Times New Roman" w:eastAsia="Times New Roman" w:hAnsi="Times New Roman" w:cs="Times New Roman"/>
                <w:b/>
                <w:bCs/>
                <w:lang w:val="ro-RO" w:eastAsia="ru-RU"/>
              </w:rPr>
              <w:br/>
            </w:r>
            <w:r w:rsidRPr="00DB727B">
              <w:rPr>
                <w:rFonts w:ascii="Times New Roman" w:eastAsia="Times New Roman" w:hAnsi="Times New Roman" w:cs="Times New Roman"/>
                <w:b/>
                <w:bCs/>
                <w:i/>
                <w:iCs/>
                <w:lang w:val="ro-RO" w:eastAsia="ru-RU"/>
              </w:rPr>
              <w:t>(K</w:t>
            </w:r>
            <w:r w:rsidRPr="00DB727B">
              <w:rPr>
                <w:rFonts w:ascii="Times New Roman" w:eastAsia="Times New Roman" w:hAnsi="Times New Roman" w:cs="Times New Roman"/>
                <w:b/>
                <w:bCs/>
                <w:i/>
                <w:iCs/>
                <w:vertAlign w:val="subscript"/>
                <w:lang w:val="ro-RO" w:eastAsia="ru-RU"/>
              </w:rPr>
              <w:t>2</w:t>
            </w:r>
            <w:r w:rsidRPr="00DB727B">
              <w:rPr>
                <w:rFonts w:ascii="Times New Roman" w:eastAsia="Times New Roman" w:hAnsi="Times New Roman" w:cs="Times New Roman"/>
                <w:b/>
                <w:bCs/>
                <w:i/>
                <w:iCs/>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Cheltuielile de întreţinere şi exploatare</w:t>
            </w:r>
            <w:r w:rsidRPr="00DB727B">
              <w:rPr>
                <w:rFonts w:ascii="Times New Roman" w:eastAsia="Times New Roman" w:hAnsi="Times New Roman" w:cs="Times New Roman"/>
                <w:b/>
                <w:bCs/>
                <w:lang w:val="ro-RO" w:eastAsia="ru-RU"/>
              </w:rPr>
              <w:br/>
              <w:t>(</w:t>
            </w:r>
            <w:r w:rsidRPr="00DB727B">
              <w:rPr>
                <w:rFonts w:ascii="Times New Roman" w:eastAsia="Times New Roman" w:hAnsi="Times New Roman" w:cs="Times New Roman"/>
                <w:b/>
                <w:bCs/>
                <w:i/>
                <w:iCs/>
                <w:lang w:val="ro-RO" w:eastAsia="ru-RU"/>
              </w:rPr>
              <w:t>Q)</w:t>
            </w:r>
            <w:r w:rsidRPr="00DB727B">
              <w:rPr>
                <w:rFonts w:ascii="Times New Roman" w:eastAsia="Times New Roman" w:hAnsi="Times New Roman" w:cs="Times New Roman"/>
                <w:b/>
                <w:bCs/>
                <w:lang w:val="ro-RO" w:eastAsia="ru-RU"/>
              </w:rPr>
              <w:t>, în lei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Cuantumul chiriei anuale</w:t>
            </w:r>
            <w:r w:rsidRPr="00DB727B">
              <w:rPr>
                <w:rFonts w:ascii="Times New Roman" w:eastAsia="Times New Roman" w:hAnsi="Times New Roman" w:cs="Times New Roman"/>
                <w:b/>
                <w:bCs/>
                <w:lang w:val="ro-RO" w:eastAsia="ru-RU"/>
              </w:rPr>
              <w:br/>
            </w:r>
            <w:r w:rsidRPr="00DB727B">
              <w:rPr>
                <w:rFonts w:ascii="Times New Roman" w:eastAsia="Times New Roman" w:hAnsi="Times New Roman" w:cs="Times New Roman"/>
                <w:b/>
                <w:bCs/>
                <w:i/>
                <w:iCs/>
                <w:lang w:val="ro-RO" w:eastAsia="ru-RU"/>
              </w:rPr>
              <w:t>(</w:t>
            </w:r>
            <w:proofErr w:type="spellStart"/>
            <w:r w:rsidRPr="00DB727B">
              <w:rPr>
                <w:rFonts w:ascii="Times New Roman" w:eastAsia="Times New Roman" w:hAnsi="Times New Roman" w:cs="Times New Roman"/>
                <w:b/>
                <w:bCs/>
                <w:i/>
                <w:iCs/>
                <w:lang w:val="ro-RO" w:eastAsia="ru-RU"/>
              </w:rPr>
              <w:t>P</w:t>
            </w:r>
            <w:r w:rsidRPr="00DB727B">
              <w:rPr>
                <w:rFonts w:ascii="Times New Roman" w:eastAsia="Times New Roman" w:hAnsi="Times New Roman" w:cs="Times New Roman"/>
                <w:b/>
                <w:bCs/>
                <w:i/>
                <w:iCs/>
                <w:vertAlign w:val="subscript"/>
                <w:lang w:val="ro-RO" w:eastAsia="ru-RU"/>
              </w:rPr>
              <w:t>au</w:t>
            </w:r>
            <w:proofErr w:type="spellEnd"/>
            <w:r w:rsidRPr="00DB727B">
              <w:rPr>
                <w:rFonts w:ascii="Times New Roman" w:eastAsia="Times New Roman" w:hAnsi="Times New Roman" w:cs="Times New Roman"/>
                <w:b/>
                <w:bCs/>
                <w:lang w:val="ro-RO" w:eastAsia="ru-RU"/>
              </w:rPr>
              <w:t>), în lei</w:t>
            </w:r>
          </w:p>
        </w:tc>
      </w:tr>
      <w:tr w:rsidR="00472320" w:rsidRPr="00DB727B" w:rsidTr="00F62C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3</w:t>
            </w:r>
          </w:p>
        </w:tc>
        <w:tc>
          <w:tcPr>
            <w:tcW w:w="57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11</w:t>
            </w:r>
          </w:p>
        </w:tc>
      </w:tr>
    </w:tbl>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b) coeficientul de calcul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1</w:t>
      </w:r>
      <w:r w:rsidRPr="00DB727B">
        <w:rPr>
          <w:rFonts w:ascii="Times New Roman" w:eastAsia="Times New Roman" w:hAnsi="Times New Roman" w:cs="Times New Roman"/>
          <w:sz w:val="24"/>
          <w:szCs w:val="24"/>
          <w:lang w:val="ro-RO" w:eastAsia="ru-RU"/>
        </w:rPr>
        <w:t>) se va stabili în funcţie de amortizarea/uzura de la data dării în locaţiune a utilajului (tabelul nr.2).</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tbl>
      <w:tblPr>
        <w:tblW w:w="4500" w:type="pct"/>
        <w:jc w:val="center"/>
        <w:tblCellMar>
          <w:top w:w="15" w:type="dxa"/>
          <w:left w:w="15" w:type="dxa"/>
          <w:bottom w:w="15" w:type="dxa"/>
          <w:right w:w="15" w:type="dxa"/>
        </w:tblCellMar>
        <w:tblLook w:val="04A0"/>
      </w:tblPr>
      <w:tblGrid>
        <w:gridCol w:w="3269"/>
        <w:gridCol w:w="481"/>
        <w:gridCol w:w="481"/>
        <w:gridCol w:w="481"/>
        <w:gridCol w:w="481"/>
        <w:gridCol w:w="481"/>
        <w:gridCol w:w="481"/>
        <w:gridCol w:w="481"/>
        <w:gridCol w:w="481"/>
        <w:gridCol w:w="481"/>
        <w:gridCol w:w="481"/>
        <w:gridCol w:w="426"/>
      </w:tblGrid>
      <w:tr w:rsidR="00472320" w:rsidRPr="00DB727B" w:rsidTr="00472320">
        <w:trPr>
          <w:jc w:val="center"/>
        </w:trPr>
        <w:tc>
          <w:tcPr>
            <w:tcW w:w="0" w:type="auto"/>
            <w:gridSpan w:val="12"/>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Tabelul nr.2</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xml:space="preserve">Mărimea de amortizare/ de uzură </w:t>
            </w:r>
            <w:proofErr w:type="spellStart"/>
            <w:r w:rsidRPr="00DB727B">
              <w:rPr>
                <w:rFonts w:ascii="Times New Roman" w:eastAsia="Times New Roman" w:hAnsi="Times New Roman" w:cs="Times New Roman"/>
                <w:i/>
                <w:iCs/>
                <w:lang w:val="ro-RO" w:eastAsia="ru-RU"/>
              </w:rPr>
              <w:t>U</w:t>
            </w:r>
            <w:r w:rsidRPr="00DB727B">
              <w:rPr>
                <w:rFonts w:ascii="Times New Roman" w:eastAsia="Times New Roman" w:hAnsi="Times New Roman" w:cs="Times New Roman"/>
                <w:i/>
                <w:iCs/>
                <w:vertAlign w:val="subscript"/>
                <w:lang w:val="ro-RO" w:eastAsia="ru-RU"/>
              </w:rPr>
              <w:t>a</w:t>
            </w:r>
            <w:proofErr w:type="spellEnd"/>
            <w:r w:rsidRPr="00DB727B">
              <w:rPr>
                <w:rFonts w:ascii="Times New Roman" w:eastAsia="Times New Roman" w:hAnsi="Times New Roman" w:cs="Times New Roman"/>
                <w:lang w:val="ro-RO"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30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40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70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80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90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100</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rPr>
                <w:rFonts w:ascii="Times New Roman" w:eastAsia="Times New Roman" w:hAnsi="Times New Roman" w:cs="Times New Roman"/>
                <w:lang w:val="ro-RO" w:eastAsia="ru-RU"/>
              </w:rPr>
            </w:pPr>
            <w:r w:rsidRPr="00DB727B">
              <w:rPr>
                <w:rFonts w:ascii="Times New Roman" w:eastAsia="Times New Roman" w:hAnsi="Times New Roman" w:cs="Times New Roman"/>
                <w:i/>
                <w:iCs/>
                <w:lang w:val="ro-RO" w:eastAsia="ru-RU"/>
              </w:rPr>
              <w:t>K</w:t>
            </w:r>
            <w:r w:rsidRPr="00DB727B">
              <w:rPr>
                <w:rFonts w:ascii="Times New Roman" w:eastAsia="Times New Roman" w:hAnsi="Times New Roman" w:cs="Times New Roman"/>
                <w:i/>
                <w:iCs/>
                <w:vertAlign w:val="subscript"/>
                <w:lang w:val="ro-RO" w:eastAsia="ru-RU"/>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1,88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1,79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1,71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1,62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1,53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1,35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1,27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1,0</w:t>
            </w:r>
          </w:p>
        </w:tc>
      </w:tr>
    </w:tbl>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c) coeficientul de piaţă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i/>
          <w:iCs/>
          <w:sz w:val="24"/>
          <w:szCs w:val="24"/>
          <w:vertAlign w:val="subscript"/>
          <w:lang w:val="ro-RO" w:eastAsia="ru-RU"/>
        </w:rPr>
        <w:t>2</w:t>
      </w:r>
      <w:r w:rsidRPr="00DB727B">
        <w:rPr>
          <w:rFonts w:ascii="Times New Roman" w:eastAsia="Times New Roman" w:hAnsi="Times New Roman" w:cs="Times New Roman"/>
          <w:sz w:val="24"/>
          <w:szCs w:val="24"/>
          <w:lang w:val="ro-RO" w:eastAsia="ru-RU"/>
        </w:rPr>
        <w:t>) se stabileşte prin înţelegere a părţilor şi nu poate fi mai mic de 1,0. La stabilirea acestui coeficient se va ţine cont de cerere şi de ofertă, de venitul neobţinut, de diferenţa dintre valoarea contabilă/ valoarea de bilanţ şi preţul de piaţă la utilajul de acelaşi tip sau cu caracteristici comparabile, pr</w:t>
      </w:r>
      <w:bookmarkStart w:id="0" w:name="_GoBack"/>
      <w:bookmarkEnd w:id="0"/>
      <w:r w:rsidRPr="00DB727B">
        <w:rPr>
          <w:rFonts w:ascii="Times New Roman" w:eastAsia="Times New Roman" w:hAnsi="Times New Roman" w:cs="Times New Roman"/>
          <w:sz w:val="24"/>
          <w:szCs w:val="24"/>
          <w:lang w:val="ro-RO" w:eastAsia="ru-RU"/>
        </w:rPr>
        <w:t xml:space="preserve">ecum şi de alţi factori. Excepţie fac </w:t>
      </w:r>
      <w:r w:rsidR="00F62C04" w:rsidRPr="00DB727B">
        <w:rPr>
          <w:rFonts w:ascii="Times New Roman" w:eastAsia="Times New Roman" w:hAnsi="Times New Roman" w:cs="Times New Roman"/>
          <w:sz w:val="24"/>
          <w:szCs w:val="24"/>
          <w:lang w:val="ro-RO" w:eastAsia="ru-RU"/>
        </w:rPr>
        <w:t xml:space="preserve">autoritățile/ </w:t>
      </w:r>
      <w:r w:rsidRPr="00DB727B">
        <w:rPr>
          <w:rFonts w:ascii="Times New Roman" w:eastAsia="Times New Roman" w:hAnsi="Times New Roman" w:cs="Times New Roman"/>
          <w:sz w:val="24"/>
          <w:szCs w:val="24"/>
          <w:lang w:val="ro-RO" w:eastAsia="ru-RU"/>
        </w:rPr>
        <w:t xml:space="preserve">instituţiile </w:t>
      </w:r>
      <w:r w:rsidR="00A826E0" w:rsidRPr="00DB727B">
        <w:rPr>
          <w:rFonts w:ascii="Times New Roman" w:eastAsia="Times New Roman" w:hAnsi="Times New Roman" w:cs="Times New Roman"/>
          <w:sz w:val="24"/>
          <w:szCs w:val="24"/>
          <w:lang w:val="ro-RO" w:eastAsia="ru-RU"/>
        </w:rPr>
        <w:t xml:space="preserve">bugetare </w:t>
      </w:r>
      <w:r w:rsidRPr="00DB727B">
        <w:rPr>
          <w:rFonts w:ascii="Times New Roman" w:eastAsia="Times New Roman" w:hAnsi="Times New Roman" w:cs="Times New Roman"/>
          <w:sz w:val="24"/>
          <w:szCs w:val="24"/>
          <w:lang w:val="ro-RO" w:eastAsia="ru-RU"/>
        </w:rPr>
        <w:t xml:space="preserve">la darea în locaţiune a utilajului altor </w:t>
      </w:r>
      <w:r w:rsidR="00F62C04" w:rsidRPr="00DB727B">
        <w:rPr>
          <w:rFonts w:ascii="Times New Roman" w:eastAsia="Times New Roman" w:hAnsi="Times New Roman" w:cs="Times New Roman"/>
          <w:sz w:val="24"/>
          <w:szCs w:val="24"/>
          <w:lang w:val="ro-RO" w:eastAsia="ru-RU"/>
        </w:rPr>
        <w:t xml:space="preserve">autorități/ </w:t>
      </w:r>
      <w:r w:rsidRPr="00DB727B">
        <w:rPr>
          <w:rFonts w:ascii="Times New Roman" w:eastAsia="Times New Roman" w:hAnsi="Times New Roman" w:cs="Times New Roman"/>
          <w:sz w:val="24"/>
          <w:szCs w:val="24"/>
          <w:lang w:val="ro-RO" w:eastAsia="ru-RU"/>
        </w:rPr>
        <w:t xml:space="preserve">instituţii </w:t>
      </w:r>
      <w:r w:rsidR="00F62C04" w:rsidRPr="00DB727B">
        <w:rPr>
          <w:rFonts w:ascii="Times New Roman" w:eastAsia="Times New Roman" w:hAnsi="Times New Roman" w:cs="Times New Roman"/>
          <w:sz w:val="24"/>
          <w:szCs w:val="24"/>
          <w:lang w:val="ro-RO" w:eastAsia="ru-RU"/>
        </w:rPr>
        <w:t>bugetare</w:t>
      </w:r>
      <w:r w:rsidRPr="00DB727B">
        <w:rPr>
          <w:rFonts w:ascii="Times New Roman" w:eastAsia="Times New Roman" w:hAnsi="Times New Roman" w:cs="Times New Roman"/>
          <w:sz w:val="24"/>
          <w:szCs w:val="24"/>
          <w:lang w:val="ro-RO" w:eastAsia="ru-RU"/>
        </w:rPr>
        <w:t>, pentru care coeficientul de piaţă se stabileşte în mărime de 1,0, precum şi unitatea de alimentaţie publică cu preparare şi comercializare a bucatelor în spaţiile din clădirea Parlamentului, pentru care coeficientul de piaţă se stabileşte în mărime de 0,2.</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În cazul în care mărimea cheltuielilor de întreţinere şi exploatare a utilajului (</w:t>
      </w:r>
      <w:r w:rsidRPr="00DB727B">
        <w:rPr>
          <w:rFonts w:ascii="Times New Roman" w:eastAsia="Times New Roman" w:hAnsi="Times New Roman" w:cs="Times New Roman"/>
          <w:i/>
          <w:iCs/>
          <w:sz w:val="24"/>
          <w:szCs w:val="24"/>
          <w:lang w:val="ro-RO" w:eastAsia="ru-RU"/>
        </w:rPr>
        <w:t>Q</w:t>
      </w:r>
      <w:r w:rsidRPr="00DB727B">
        <w:rPr>
          <w:rFonts w:ascii="Times New Roman" w:eastAsia="Times New Roman" w:hAnsi="Times New Roman" w:cs="Times New Roman"/>
          <w:sz w:val="24"/>
          <w:szCs w:val="24"/>
          <w:lang w:val="ro-RO" w:eastAsia="ru-RU"/>
        </w:rPr>
        <w:t>) variază, aceasta se recalculează şi se achită suplimentar.</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b/>
          <w:bCs/>
          <w:sz w:val="24"/>
          <w:szCs w:val="24"/>
          <w:lang w:val="ro-RO" w:eastAsia="ru-RU"/>
        </w:rPr>
        <w:t>3.</w:t>
      </w:r>
      <w:r w:rsidRPr="00DB727B">
        <w:rPr>
          <w:rFonts w:ascii="Times New Roman" w:eastAsia="Times New Roman" w:hAnsi="Times New Roman" w:cs="Times New Roman"/>
          <w:sz w:val="24"/>
          <w:szCs w:val="24"/>
          <w:lang w:val="ro-RO" w:eastAsia="ru-RU"/>
        </w:rPr>
        <w:t xml:space="preserve"> Cuantumul chiriei anuale pentru folosirea activelor circulante se calculează după formula:</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jc w:val="center"/>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P</w:t>
      </w:r>
      <w:r w:rsidRPr="00DB727B">
        <w:rPr>
          <w:rFonts w:ascii="Times New Roman" w:eastAsia="Times New Roman" w:hAnsi="Times New Roman" w:cs="Times New Roman"/>
          <w:i/>
          <w:iCs/>
          <w:sz w:val="24"/>
          <w:szCs w:val="24"/>
          <w:vertAlign w:val="subscript"/>
          <w:lang w:val="ro-RO" w:eastAsia="ru-RU"/>
        </w:rPr>
        <w:t>ac</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C</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R</w:t>
      </w:r>
      <w:r w:rsidRPr="00DB727B">
        <w:rPr>
          <w:rFonts w:ascii="Times New Roman" w:eastAsia="Times New Roman" w:hAnsi="Times New Roman" w:cs="Times New Roman"/>
          <w:sz w:val="24"/>
          <w:szCs w:val="24"/>
          <w:lang w:val="ro-RO" w:eastAsia="ru-RU"/>
        </w:rPr>
        <w:t xml:space="preserve"> × </w:t>
      </w: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sz w:val="24"/>
          <w:szCs w:val="24"/>
          <w:lang w:val="ro-RO" w:eastAsia="ru-RU"/>
        </w:rPr>
        <w:t>,</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în care: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P</w:t>
      </w:r>
      <w:r w:rsidRPr="00DB727B">
        <w:rPr>
          <w:rFonts w:ascii="Times New Roman" w:eastAsia="Times New Roman" w:hAnsi="Times New Roman" w:cs="Times New Roman"/>
          <w:i/>
          <w:iCs/>
          <w:sz w:val="24"/>
          <w:szCs w:val="24"/>
          <w:vertAlign w:val="subscript"/>
          <w:lang w:val="ro-RO" w:eastAsia="ru-RU"/>
        </w:rPr>
        <w:t>ac</w:t>
      </w:r>
      <w:r w:rsidRPr="00DB727B">
        <w:rPr>
          <w:rFonts w:ascii="Times New Roman" w:eastAsia="Times New Roman" w:hAnsi="Times New Roman" w:cs="Times New Roman"/>
          <w:i/>
          <w:iCs/>
          <w:sz w:val="24"/>
          <w:szCs w:val="24"/>
          <w:lang w:val="ro-RO" w:eastAsia="ru-RU"/>
        </w:rPr>
        <w:t xml:space="preserve"> –</w:t>
      </w:r>
      <w:r w:rsidRPr="00DB727B">
        <w:rPr>
          <w:rFonts w:ascii="Times New Roman" w:eastAsia="Times New Roman" w:hAnsi="Times New Roman" w:cs="Times New Roman"/>
          <w:sz w:val="24"/>
          <w:szCs w:val="24"/>
          <w:lang w:val="ro-RO" w:eastAsia="ru-RU"/>
        </w:rPr>
        <w:t xml:space="preserve"> cuantumul chiriei anuale pentru folosirea activelor circulante;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C –</w:t>
      </w:r>
      <w:r w:rsidRPr="00DB727B">
        <w:rPr>
          <w:rFonts w:ascii="Times New Roman" w:eastAsia="Times New Roman" w:hAnsi="Times New Roman" w:cs="Times New Roman"/>
          <w:sz w:val="24"/>
          <w:szCs w:val="24"/>
          <w:lang w:val="ro-RO" w:eastAsia="ru-RU"/>
        </w:rPr>
        <w:t xml:space="preserve"> valoarea contabilă/ valoarea de bilanţ a activelor circulante la data calculării chiriei;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lastRenderedPageBreak/>
        <w:t>R –</w:t>
      </w:r>
      <w:r w:rsidRPr="00DB727B">
        <w:rPr>
          <w:rFonts w:ascii="Times New Roman" w:eastAsia="Times New Roman" w:hAnsi="Times New Roman" w:cs="Times New Roman"/>
          <w:sz w:val="24"/>
          <w:szCs w:val="24"/>
          <w:lang w:val="ro-RO" w:eastAsia="ru-RU"/>
        </w:rPr>
        <w:t xml:space="preserve"> rata de bază aplicată de Banca Naţională a Moldovei la principalele operaţiuni de politică monetară pe termen scurt;</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i/>
          <w:iCs/>
          <w:sz w:val="24"/>
          <w:szCs w:val="24"/>
          <w:lang w:val="ro-RO" w:eastAsia="ru-RU"/>
        </w:rPr>
        <w:t>K</w:t>
      </w:r>
      <w:r w:rsidRPr="00DB727B">
        <w:rPr>
          <w:rFonts w:ascii="Times New Roman" w:eastAsia="Times New Roman" w:hAnsi="Times New Roman" w:cs="Times New Roman"/>
          <w:sz w:val="24"/>
          <w:szCs w:val="24"/>
          <w:lang w:val="ro-RO" w:eastAsia="ru-RU"/>
        </w:rPr>
        <w:t xml:space="preserve"> – coeficientul de piaţă.</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Valoarea coeficienţilor folosiţi în calcule se determină după următoarele criterii:</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a) valoarea contabilă/ valoarea de bilanţ a activelor circulante se calculează pentru fiecare obiect de evidenţă conform tabelului nr.3:</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tbl>
      <w:tblPr>
        <w:tblW w:w="4500" w:type="pct"/>
        <w:jc w:val="center"/>
        <w:tblCellMar>
          <w:top w:w="15" w:type="dxa"/>
          <w:left w:w="15" w:type="dxa"/>
          <w:bottom w:w="15" w:type="dxa"/>
          <w:right w:w="15" w:type="dxa"/>
        </w:tblCellMar>
        <w:tblLook w:val="04A0"/>
      </w:tblPr>
      <w:tblGrid>
        <w:gridCol w:w="420"/>
        <w:gridCol w:w="3402"/>
        <w:gridCol w:w="1086"/>
        <w:gridCol w:w="905"/>
        <w:gridCol w:w="1081"/>
        <w:gridCol w:w="1075"/>
        <w:gridCol w:w="536"/>
      </w:tblGrid>
      <w:tr w:rsidR="00472320" w:rsidRPr="00DB727B" w:rsidTr="00472320">
        <w:trPr>
          <w:jc w:val="center"/>
        </w:trPr>
        <w:tc>
          <w:tcPr>
            <w:tcW w:w="0" w:type="auto"/>
            <w:gridSpan w:val="7"/>
            <w:tcBorders>
              <w:top w:val="nil"/>
              <w:left w:val="nil"/>
              <w:bottom w:val="nil"/>
              <w:right w:val="nil"/>
            </w:tcBorders>
            <w:tcMar>
              <w:top w:w="24" w:type="dxa"/>
              <w:left w:w="48" w:type="dxa"/>
              <w:bottom w:w="24" w:type="dxa"/>
              <w:right w:w="48" w:type="dxa"/>
            </w:tcMar>
            <w:hideMark/>
          </w:tcPr>
          <w:p w:rsidR="00472320" w:rsidRPr="00DB727B" w:rsidRDefault="00472320" w:rsidP="00472320">
            <w:pPr>
              <w:spacing w:after="0" w:line="240" w:lineRule="auto"/>
              <w:jc w:val="right"/>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Tabelul nr.3</w:t>
            </w:r>
          </w:p>
          <w:p w:rsidR="00472320" w:rsidRPr="00DB727B" w:rsidRDefault="00472320" w:rsidP="00472320">
            <w:pPr>
              <w:spacing w:after="0" w:line="240" w:lineRule="auto"/>
              <w:ind w:firstLine="567"/>
              <w:jc w:val="both"/>
              <w:rPr>
                <w:rFonts w:ascii="Times New Roman" w:eastAsia="Times New Roman" w:hAnsi="Times New Roman" w:cs="Times New Roman"/>
                <w:lang w:val="ro-RO" w:eastAsia="ru-RU"/>
              </w:rPr>
            </w:pPr>
            <w:r w:rsidRPr="00DB727B">
              <w:rPr>
                <w:rFonts w:ascii="Times New Roman" w:eastAsia="Times New Roman" w:hAnsi="Times New Roman" w:cs="Times New Roman"/>
                <w:lang w:val="ro-RO" w:eastAsia="ru-RU"/>
              </w:rPr>
              <w:t> </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Nr.</w:t>
            </w:r>
            <w:r w:rsidRPr="00DB727B">
              <w:rPr>
                <w:rFonts w:ascii="Times New Roman" w:eastAsia="Times New Roman" w:hAnsi="Times New Roman" w:cs="Times New Roman"/>
                <w:b/>
                <w:bCs/>
                <w:lang w:val="ro-RO" w:eastAsia="ru-RU"/>
              </w:rPr>
              <w:br/>
              <w:t>crt.</w:t>
            </w:r>
          </w:p>
        </w:tc>
        <w:tc>
          <w:tcPr>
            <w:tcW w:w="2000" w:type="pct"/>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Denumirea activelor circulante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Cantitatea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Unitatea</w:t>
            </w:r>
            <w:r w:rsidRPr="00DB727B">
              <w:rPr>
                <w:rFonts w:ascii="Times New Roman" w:eastAsia="Times New Roman" w:hAnsi="Times New Roman" w:cs="Times New Roman"/>
                <w:b/>
                <w:bCs/>
                <w:lang w:val="ro-RO" w:eastAsia="ru-RU"/>
              </w:rPr>
              <w:br/>
              <w:t>de măsură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Valoarea contabilă/ valoarea de bilanţ a unei unităţi la data calculării chiriei,</w:t>
            </w:r>
            <w:r w:rsidRPr="00DB727B">
              <w:rPr>
                <w:rFonts w:ascii="Times New Roman" w:eastAsia="Times New Roman" w:hAnsi="Times New Roman" w:cs="Times New Roman"/>
                <w:b/>
                <w:bCs/>
                <w:lang w:val="ro-RO" w:eastAsia="ru-RU"/>
              </w:rPr>
              <w:br/>
              <w:t>în lei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Valoarea contabilă/ valoarea de bilanţ totală la data calculării chiriei,</w:t>
            </w:r>
            <w:r w:rsidRPr="00DB727B">
              <w:rPr>
                <w:rFonts w:ascii="Times New Roman" w:eastAsia="Times New Roman" w:hAnsi="Times New Roman" w:cs="Times New Roman"/>
                <w:b/>
                <w:bCs/>
                <w:lang w:val="ro-RO" w:eastAsia="ru-RU"/>
              </w:rPr>
              <w:br/>
              <w:t>în lei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Note</w:t>
            </w:r>
          </w:p>
        </w:tc>
      </w:tr>
      <w:tr w:rsidR="00472320" w:rsidRPr="00DB727B" w:rsidTr="0047232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72320" w:rsidRPr="00DB727B" w:rsidRDefault="00472320" w:rsidP="00472320">
            <w:pPr>
              <w:spacing w:after="0" w:line="240" w:lineRule="auto"/>
              <w:jc w:val="center"/>
              <w:rPr>
                <w:rFonts w:ascii="Times New Roman" w:eastAsia="Times New Roman" w:hAnsi="Times New Roman" w:cs="Times New Roman"/>
                <w:b/>
                <w:bCs/>
                <w:lang w:val="ro-RO" w:eastAsia="ru-RU"/>
              </w:rPr>
            </w:pPr>
            <w:r w:rsidRPr="00DB727B">
              <w:rPr>
                <w:rFonts w:ascii="Times New Roman" w:eastAsia="Times New Roman" w:hAnsi="Times New Roman" w:cs="Times New Roman"/>
                <w:b/>
                <w:bCs/>
                <w:lang w:val="ro-RO" w:eastAsia="ru-RU"/>
              </w:rPr>
              <w:t>7</w:t>
            </w:r>
          </w:p>
        </w:tc>
      </w:tr>
    </w:tbl>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b) rata de bază aplicată de Banca Naţională a Moldovei la principalele operaţiuni de politică monetară pe termen scurt se publică periodic în presă. În calcule se foloseşte valoarea ratei în vigoare la data încheierii contractului de locaţiune;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c) coeficientul de piaţă se stabileşte prin înţelegerea părţilor şi nu poate fi mai mic de 1,0.</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 xml:space="preserve">După încetarea efectului contractului de locaţiune, locatarul restituie activele circulante în volumele fixate la data dării lor în locaţiune. În cazul imposibilităţii de restituire a activelor circulante, costul lor se recuperează la preţurile de piaţă care </w:t>
      </w:r>
      <w:proofErr w:type="spellStart"/>
      <w:r w:rsidRPr="00DB727B">
        <w:rPr>
          <w:rFonts w:ascii="Times New Roman" w:eastAsia="Times New Roman" w:hAnsi="Times New Roman" w:cs="Times New Roman"/>
          <w:sz w:val="24"/>
          <w:szCs w:val="24"/>
          <w:lang w:val="ro-RO" w:eastAsia="ru-RU"/>
        </w:rPr>
        <w:t>sînt</w:t>
      </w:r>
      <w:proofErr w:type="spellEnd"/>
      <w:r w:rsidRPr="00DB727B">
        <w:rPr>
          <w:rFonts w:ascii="Times New Roman" w:eastAsia="Times New Roman" w:hAnsi="Times New Roman" w:cs="Times New Roman"/>
          <w:sz w:val="24"/>
          <w:szCs w:val="24"/>
          <w:lang w:val="ro-RO" w:eastAsia="ru-RU"/>
        </w:rPr>
        <w:t xml:space="preserve"> în vigoare la data încetării efectului contractului de locaţiune.</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b/>
          <w:bCs/>
          <w:sz w:val="24"/>
          <w:szCs w:val="24"/>
          <w:lang w:val="ro-RO" w:eastAsia="ru-RU"/>
        </w:rPr>
        <w:t>4.</w:t>
      </w:r>
      <w:r w:rsidRPr="00DB727B">
        <w:rPr>
          <w:rFonts w:ascii="Times New Roman" w:eastAsia="Times New Roman" w:hAnsi="Times New Roman" w:cs="Times New Roman"/>
          <w:sz w:val="24"/>
          <w:szCs w:val="24"/>
          <w:lang w:val="ro-RO" w:eastAsia="ru-RU"/>
        </w:rPr>
        <w:t xml:space="preserve"> Cuantumul minim al chiriei bunurilor proprietate publică se stabileşte fără taxă pe valoarea adăugată.</w:t>
      </w:r>
    </w:p>
    <w:p w:rsidR="00472320" w:rsidRPr="00DB727B" w:rsidRDefault="00472320" w:rsidP="00472320">
      <w:pPr>
        <w:spacing w:after="0" w:line="240" w:lineRule="auto"/>
        <w:ind w:firstLine="567"/>
        <w:jc w:val="both"/>
        <w:rPr>
          <w:rFonts w:ascii="Times New Roman" w:eastAsia="Times New Roman" w:hAnsi="Times New Roman" w:cs="Times New Roman"/>
          <w:sz w:val="24"/>
          <w:szCs w:val="24"/>
          <w:lang w:val="ro-RO" w:eastAsia="ru-RU"/>
        </w:rPr>
      </w:pPr>
      <w:r w:rsidRPr="00DB727B">
        <w:rPr>
          <w:rFonts w:ascii="Times New Roman" w:eastAsia="Times New Roman" w:hAnsi="Times New Roman" w:cs="Times New Roman"/>
          <w:sz w:val="24"/>
          <w:szCs w:val="24"/>
          <w:lang w:val="ro-RO" w:eastAsia="ru-RU"/>
        </w:rPr>
        <w:t>Dacă locatorul este înregistrat ca contribuabil al taxei pe valoarea adăugată, chiria va fi încasată de la locatar cu aplicarea taxei pe valoarea adăugată, calculată suplimentar la valoarea serviciilor prestate.</w:t>
      </w:r>
    </w:p>
    <w:p w:rsidR="00310F8F" w:rsidRPr="00DB727B" w:rsidRDefault="00310F8F" w:rsidP="0093424F">
      <w:pPr>
        <w:jc w:val="both"/>
        <w:rPr>
          <w:rFonts w:ascii="Times New Roman" w:eastAsia="Times New Roman" w:hAnsi="Times New Roman" w:cs="Times New Roman"/>
          <w:sz w:val="24"/>
          <w:szCs w:val="24"/>
          <w:lang w:val="ro-RO" w:eastAsia="ru-RU"/>
        </w:rPr>
      </w:pPr>
    </w:p>
    <w:p w:rsidR="007D35B2" w:rsidRPr="006B5876" w:rsidRDefault="007D35B2" w:rsidP="007D35B2">
      <w:pPr>
        <w:jc w:val="both"/>
        <w:rPr>
          <w:rFonts w:ascii="Times New Roman" w:hAnsi="Times New Roman" w:cs="Times New Roman"/>
          <w:i/>
          <w:lang w:val="ro-RO"/>
        </w:rPr>
      </w:pPr>
      <w:r w:rsidRPr="006B5876">
        <w:rPr>
          <w:rFonts w:ascii="Times New Roman" w:hAnsi="Times New Roman" w:cs="Times New Roman"/>
          <w:i/>
          <w:lang w:val="ro-RO"/>
        </w:rPr>
        <w:t xml:space="preserve">Notă: Prevederile prezentei anexe nu se aplică pentru raporturile juridice reglementate de Legea nr. 28 din 10 martie 2016 privind accesul pe proprietăți și utilizarea partajată a infrastructurii asociate rețelelor publice de comunicații electronice.  </w:t>
      </w:r>
    </w:p>
    <w:p w:rsidR="007D35B2" w:rsidRDefault="007D35B2" w:rsidP="0093424F">
      <w:pPr>
        <w:jc w:val="both"/>
        <w:rPr>
          <w:rFonts w:ascii="Times New Roman" w:eastAsia="Times New Roman" w:hAnsi="Times New Roman" w:cs="Times New Roman"/>
          <w:sz w:val="24"/>
          <w:szCs w:val="24"/>
          <w:lang w:val="ro-RO" w:eastAsia="ru-RU"/>
        </w:rPr>
      </w:pPr>
    </w:p>
    <w:sectPr w:rsidR="007D35B2" w:rsidSect="00310F8F">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64381"/>
    <w:multiLevelType w:val="hybridMultilevel"/>
    <w:tmpl w:val="750E177A"/>
    <w:lvl w:ilvl="0" w:tplc="5414F5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2D34B4"/>
    <w:multiLevelType w:val="hybridMultilevel"/>
    <w:tmpl w:val="2FD8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2933"/>
    <w:rsid w:val="0001790A"/>
    <w:rsid w:val="00044EE9"/>
    <w:rsid w:val="001D683A"/>
    <w:rsid w:val="00215757"/>
    <w:rsid w:val="002400BE"/>
    <w:rsid w:val="00280755"/>
    <w:rsid w:val="00310F8F"/>
    <w:rsid w:val="00390551"/>
    <w:rsid w:val="00472320"/>
    <w:rsid w:val="00560926"/>
    <w:rsid w:val="0065381C"/>
    <w:rsid w:val="006B50A7"/>
    <w:rsid w:val="006B5876"/>
    <w:rsid w:val="007D35B2"/>
    <w:rsid w:val="00844BF4"/>
    <w:rsid w:val="0093424F"/>
    <w:rsid w:val="009F0862"/>
    <w:rsid w:val="00A826E0"/>
    <w:rsid w:val="00AA2933"/>
    <w:rsid w:val="00B4552D"/>
    <w:rsid w:val="00C55B9C"/>
    <w:rsid w:val="00D3006A"/>
    <w:rsid w:val="00D33BF4"/>
    <w:rsid w:val="00D81AEC"/>
    <w:rsid w:val="00DB727B"/>
    <w:rsid w:val="00DE227A"/>
    <w:rsid w:val="00F62C04"/>
    <w:rsid w:val="00FD7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
    <w:name w:val="rg"/>
    <w:basedOn w:val="Normal"/>
    <w:rsid w:val="0047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47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Normal"/>
    <w:rsid w:val="0047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Normal"/>
    <w:rsid w:val="0047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
    <w:name w:val="md"/>
    <w:basedOn w:val="Normal"/>
    <w:rsid w:val="0047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65381C"/>
    <w:pPr>
      <w:ind w:left="720"/>
      <w:contextualSpacing/>
    </w:pPr>
  </w:style>
  <w:style w:type="paragraph" w:styleId="BalloonText">
    <w:name w:val="Balloon Text"/>
    <w:basedOn w:val="Normal"/>
    <w:link w:val="BalloonTextChar"/>
    <w:uiPriority w:val="99"/>
    <w:semiHidden/>
    <w:unhideWhenUsed/>
    <w:rsid w:val="0093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5436928">
      <w:bodyDiv w:val="1"/>
      <w:marLeft w:val="0"/>
      <w:marRight w:val="0"/>
      <w:marTop w:val="0"/>
      <w:marBottom w:val="0"/>
      <w:divBdr>
        <w:top w:val="none" w:sz="0" w:space="0" w:color="auto"/>
        <w:left w:val="none" w:sz="0" w:space="0" w:color="auto"/>
        <w:bottom w:val="none" w:sz="0" w:space="0" w:color="auto"/>
        <w:right w:val="none" w:sz="0" w:space="0" w:color="auto"/>
      </w:divBdr>
    </w:div>
    <w:div w:id="1211266906">
      <w:bodyDiv w:val="1"/>
      <w:marLeft w:val="0"/>
      <w:marRight w:val="0"/>
      <w:marTop w:val="0"/>
      <w:marBottom w:val="0"/>
      <w:divBdr>
        <w:top w:val="none" w:sz="0" w:space="0" w:color="auto"/>
        <w:left w:val="none" w:sz="0" w:space="0" w:color="auto"/>
        <w:bottom w:val="none" w:sz="0" w:space="0" w:color="auto"/>
        <w:right w:val="none" w:sz="0" w:space="0" w:color="auto"/>
      </w:divBdr>
    </w:div>
    <w:div w:id="1815441742">
      <w:bodyDiv w:val="1"/>
      <w:marLeft w:val="0"/>
      <w:marRight w:val="0"/>
      <w:marTop w:val="0"/>
      <w:marBottom w:val="0"/>
      <w:divBdr>
        <w:top w:val="none" w:sz="0" w:space="0" w:color="auto"/>
        <w:left w:val="none" w:sz="0" w:space="0" w:color="auto"/>
        <w:bottom w:val="none" w:sz="0" w:space="0" w:color="auto"/>
        <w:right w:val="none" w:sz="0" w:space="0" w:color="auto"/>
      </w:divBdr>
    </w:div>
    <w:div w:id="1894535652">
      <w:bodyDiv w:val="1"/>
      <w:marLeft w:val="0"/>
      <w:marRight w:val="0"/>
      <w:marTop w:val="0"/>
      <w:marBottom w:val="0"/>
      <w:divBdr>
        <w:top w:val="none" w:sz="0" w:space="0" w:color="auto"/>
        <w:left w:val="none" w:sz="0" w:space="0" w:color="auto"/>
        <w:bottom w:val="none" w:sz="0" w:space="0" w:color="auto"/>
        <w:right w:val="none" w:sz="0" w:space="0" w:color="auto"/>
      </w:divBdr>
    </w:div>
    <w:div w:id="20223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1456</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Prodan</dc:creator>
  <cp:lastModifiedBy>cotunsilvi</cp:lastModifiedBy>
  <cp:revision>6</cp:revision>
  <cp:lastPrinted>2017-11-17T13:46:00Z</cp:lastPrinted>
  <dcterms:created xsi:type="dcterms:W3CDTF">2017-11-21T07:07:00Z</dcterms:created>
  <dcterms:modified xsi:type="dcterms:W3CDTF">2017-11-21T07:11:00Z</dcterms:modified>
</cp:coreProperties>
</file>