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DCD" w:rsidRPr="000D3E56" w:rsidRDefault="00051DCD" w:rsidP="00051DCD">
      <w:pPr>
        <w:jc w:val="right"/>
        <w:rPr>
          <w:color w:val="000000" w:themeColor="text1"/>
          <w:sz w:val="16"/>
          <w:szCs w:val="16"/>
          <w:lang w:val="ro-RO"/>
        </w:rPr>
      </w:pPr>
      <w:r w:rsidRPr="000D3E56">
        <w:rPr>
          <w:color w:val="000000" w:themeColor="text1"/>
          <w:sz w:val="16"/>
          <w:szCs w:val="16"/>
          <w:lang w:val="ro-RO"/>
        </w:rPr>
        <w:t>Anexa nr.2</w:t>
      </w:r>
    </w:p>
    <w:p w:rsidR="00051DCD" w:rsidRPr="000D3E56" w:rsidRDefault="00051DCD" w:rsidP="00051DCD">
      <w:pPr>
        <w:jc w:val="right"/>
        <w:rPr>
          <w:color w:val="000000" w:themeColor="text1"/>
          <w:sz w:val="16"/>
          <w:szCs w:val="16"/>
          <w:lang w:val="ro-RO"/>
        </w:rPr>
      </w:pPr>
      <w:r w:rsidRPr="000D3E56">
        <w:rPr>
          <w:color w:val="000000" w:themeColor="text1"/>
          <w:sz w:val="16"/>
          <w:szCs w:val="16"/>
          <w:lang w:val="ro-RO"/>
        </w:rPr>
        <w:t>la Ordinul Ministerului Finanţelor</w:t>
      </w:r>
    </w:p>
    <w:p w:rsidR="00051DCD" w:rsidRPr="000D3E56" w:rsidRDefault="00051DCD" w:rsidP="00051DCD">
      <w:pPr>
        <w:jc w:val="right"/>
        <w:rPr>
          <w:color w:val="000000" w:themeColor="text1"/>
          <w:sz w:val="16"/>
          <w:szCs w:val="16"/>
          <w:lang w:val="ro-RO"/>
        </w:rPr>
      </w:pPr>
      <w:r w:rsidRPr="000D3E56">
        <w:rPr>
          <w:color w:val="000000" w:themeColor="text1"/>
          <w:sz w:val="16"/>
          <w:szCs w:val="16"/>
          <w:lang w:val="ro-RO"/>
        </w:rPr>
        <w:t xml:space="preserve">nr. ____ din _____________ 2019 </w:t>
      </w:r>
    </w:p>
    <w:p w:rsidR="00051DCD" w:rsidRPr="000D3E56" w:rsidRDefault="00051DCD" w:rsidP="00051DCD">
      <w:pPr>
        <w:jc w:val="both"/>
        <w:rPr>
          <w:color w:val="000000" w:themeColor="text1"/>
          <w:lang w:val="ro-RO"/>
        </w:rPr>
      </w:pPr>
      <w:r w:rsidRPr="000D3E56">
        <w:rPr>
          <w:color w:val="000000" w:themeColor="text1"/>
          <w:lang w:val="ro-RO"/>
        </w:rPr>
        <w:t xml:space="preserve"> </w:t>
      </w:r>
    </w:p>
    <w:p w:rsidR="00051DCD" w:rsidRPr="000D3E56" w:rsidRDefault="00051DCD" w:rsidP="00051DCD">
      <w:pPr>
        <w:jc w:val="both"/>
        <w:rPr>
          <w:color w:val="000000" w:themeColor="text1"/>
          <w:sz w:val="16"/>
          <w:szCs w:val="16"/>
          <w:lang w:val="ro-RO"/>
        </w:rPr>
      </w:pPr>
      <w:r w:rsidRPr="000D3E56">
        <w:rPr>
          <w:color w:val="000000" w:themeColor="text1"/>
          <w:lang w:val="ro-RO"/>
        </w:rPr>
        <w:t xml:space="preserve"> </w:t>
      </w:r>
    </w:p>
    <w:p w:rsidR="00051DCD" w:rsidRPr="000D3E56" w:rsidRDefault="00051DCD" w:rsidP="00051DCD">
      <w:pPr>
        <w:jc w:val="center"/>
        <w:rPr>
          <w:b/>
          <w:color w:val="000000" w:themeColor="text1"/>
          <w:lang w:val="ro-RO"/>
        </w:rPr>
      </w:pPr>
      <w:r w:rsidRPr="000D3E56">
        <w:rPr>
          <w:b/>
          <w:color w:val="000000" w:themeColor="text1"/>
          <w:lang w:val="ro-RO"/>
        </w:rPr>
        <w:t>MODUL DE COMPLETARE</w:t>
      </w:r>
    </w:p>
    <w:p w:rsidR="00051DCD" w:rsidRPr="000D3E56" w:rsidRDefault="00051DCD" w:rsidP="00051DCD">
      <w:pPr>
        <w:jc w:val="center"/>
        <w:rPr>
          <w:b/>
          <w:color w:val="000000" w:themeColor="text1"/>
          <w:lang w:val="ro-RO"/>
        </w:rPr>
      </w:pPr>
      <w:r w:rsidRPr="000D3E56">
        <w:rPr>
          <w:b/>
          <w:color w:val="000000" w:themeColor="text1"/>
          <w:lang w:val="ro-RO"/>
        </w:rPr>
        <w:t>A DECLARAŢIEI CU PRIVIRE LA IMPOZITUL PE VENIT PENTRU</w:t>
      </w:r>
    </w:p>
    <w:p w:rsidR="00051DCD" w:rsidRPr="000D3E56" w:rsidRDefault="00051DCD" w:rsidP="00051DCD">
      <w:pPr>
        <w:jc w:val="center"/>
        <w:rPr>
          <w:b/>
          <w:color w:val="000000" w:themeColor="text1"/>
          <w:lang w:val="ro-RO"/>
        </w:rPr>
      </w:pPr>
      <w:r w:rsidRPr="000D3E56">
        <w:rPr>
          <w:b/>
          <w:color w:val="000000" w:themeColor="text1"/>
          <w:lang w:val="ro-RO"/>
        </w:rPr>
        <w:t>PERSOANELE CARE DESFĂŞOARĂ ACTIVITATE PROFESIONALĂ ÎN SECTORUL SĂNĂTĂȚII</w:t>
      </w:r>
    </w:p>
    <w:p w:rsidR="00051DCD" w:rsidRPr="000D3E56" w:rsidRDefault="00051DCD" w:rsidP="00051DCD">
      <w:pPr>
        <w:jc w:val="both"/>
        <w:rPr>
          <w:color w:val="000000" w:themeColor="text1"/>
          <w:lang w:val="ro-RO"/>
        </w:rPr>
      </w:pPr>
    </w:p>
    <w:p w:rsidR="00051DCD" w:rsidRPr="000D3E56" w:rsidRDefault="00051DCD" w:rsidP="00051DCD">
      <w:pPr>
        <w:ind w:firstLine="567"/>
        <w:jc w:val="both"/>
        <w:rPr>
          <w:color w:val="000000" w:themeColor="text1"/>
          <w:lang w:val="ro-RO"/>
        </w:rPr>
      </w:pPr>
      <w:r w:rsidRPr="000D3E56">
        <w:rPr>
          <w:color w:val="000000" w:themeColor="text1"/>
          <w:lang w:val="ro-RO"/>
        </w:rPr>
        <w:t>1. La rubrica „Perioada fiscală” se indică perioada fiscală pentru care se depune Declarația cu privire la impozitul pe venit (în continuare – Declarația).</w:t>
      </w:r>
    </w:p>
    <w:p w:rsidR="00051DCD" w:rsidRPr="000D3E56" w:rsidRDefault="00051DCD" w:rsidP="00051DCD">
      <w:pPr>
        <w:ind w:firstLine="567"/>
        <w:jc w:val="both"/>
        <w:rPr>
          <w:color w:val="000000" w:themeColor="text1"/>
          <w:lang w:val="ro-RO"/>
        </w:rPr>
      </w:pPr>
      <w:r w:rsidRPr="000D3E56">
        <w:rPr>
          <w:color w:val="000000" w:themeColor="text1"/>
          <w:lang w:val="ro-RO"/>
        </w:rPr>
        <w:t>2. La rubrica „Denumirea contribuabilului” se indică denumirea contribuabilului (persoanei care desfășoară activitate profesională în sectorul sănătății) care completează Declarația ce urmează să corespundă datelor de înregistrare a activității indicate în registrele ținute de autoritatea competentă.</w:t>
      </w:r>
    </w:p>
    <w:p w:rsidR="00051DCD" w:rsidRPr="000D3E56" w:rsidRDefault="00051DCD" w:rsidP="00051DCD">
      <w:pPr>
        <w:ind w:firstLine="567"/>
        <w:jc w:val="both"/>
        <w:rPr>
          <w:color w:val="000000" w:themeColor="text1"/>
          <w:lang w:val="ro-RO"/>
        </w:rPr>
      </w:pPr>
      <w:r w:rsidRPr="000D3E56">
        <w:rPr>
          <w:color w:val="000000" w:themeColor="text1"/>
          <w:lang w:val="ro-RO"/>
        </w:rPr>
        <w:t>3. La rubrica „Cod fiscal” se indică codul fiscal reprezentând codul de identificare indicat în licență, care permite practicarea activității profesionale în sectorul sănătății, sau codul fiscal atribuit și confirmat prin emiterea certificatului de atribuire a codului fiscal de către Serviciul Fiscal de Stat.</w:t>
      </w:r>
    </w:p>
    <w:p w:rsidR="00051DCD" w:rsidRPr="000D3E56" w:rsidRDefault="00051DCD" w:rsidP="00051DCD">
      <w:pPr>
        <w:ind w:firstLine="567"/>
        <w:jc w:val="both"/>
        <w:rPr>
          <w:color w:val="000000" w:themeColor="text1"/>
          <w:lang w:val="ro-RO"/>
        </w:rPr>
      </w:pPr>
      <w:r w:rsidRPr="000D3E56">
        <w:rPr>
          <w:color w:val="000000" w:themeColor="text1"/>
          <w:lang w:val="ro-RO"/>
        </w:rPr>
        <w:t>4. La rubrica „Adresa” se indică locul de desfășurare a activității (sediul), care corespunde datelor de înregistrare a activității indicate din registrele ținute de autoritatea competentă.</w:t>
      </w:r>
    </w:p>
    <w:p w:rsidR="00051DCD" w:rsidRPr="000D3E56" w:rsidRDefault="00051DCD" w:rsidP="00051DCD">
      <w:pPr>
        <w:ind w:firstLine="567"/>
        <w:jc w:val="both"/>
        <w:rPr>
          <w:color w:val="000000" w:themeColor="text1"/>
          <w:lang w:val="ro-RO"/>
        </w:rPr>
      </w:pPr>
      <w:r w:rsidRPr="000D3E56">
        <w:rPr>
          <w:color w:val="000000" w:themeColor="text1"/>
          <w:lang w:val="ro-RO"/>
        </w:rPr>
        <w:t>5. La rubrica „Denumirea subdiviziunii SFS” se indică denumirea subdiviziunii Serviciului Fiscal de Stat în raza căruia se deservește persoana care practică activitate profesională în sectorul sănătății.</w:t>
      </w:r>
    </w:p>
    <w:p w:rsidR="00051DCD" w:rsidRPr="000D3E56" w:rsidRDefault="00051DCD" w:rsidP="00051DCD">
      <w:pPr>
        <w:ind w:firstLine="567"/>
        <w:jc w:val="both"/>
        <w:rPr>
          <w:color w:val="000000" w:themeColor="text1"/>
          <w:lang w:val="ro-RO"/>
        </w:rPr>
      </w:pPr>
      <w:r w:rsidRPr="000D3E56">
        <w:rPr>
          <w:color w:val="000000" w:themeColor="text1"/>
          <w:lang w:val="ro-RO"/>
        </w:rPr>
        <w:t>6. La rubrica „Codul localității (CUATM)” se indică codul localității la locul de desfășurare a activității (sediul), care corespunde datelor de înregistrare a activității indicate în registrele ținute de autoritatea competentă.</w:t>
      </w:r>
    </w:p>
    <w:p w:rsidR="00051DCD" w:rsidRPr="000D3E56" w:rsidRDefault="00051DCD" w:rsidP="00051DCD">
      <w:pPr>
        <w:ind w:firstLine="567"/>
        <w:jc w:val="both"/>
        <w:rPr>
          <w:color w:val="000000" w:themeColor="text1"/>
          <w:lang w:val="ro-RO"/>
        </w:rPr>
      </w:pPr>
      <w:r w:rsidRPr="000D3E56">
        <w:rPr>
          <w:color w:val="000000" w:themeColor="text1"/>
          <w:lang w:val="ro-RO"/>
        </w:rPr>
        <w:t>7. La rubrica „Categoria contribuabilului” se bifează cu semnul „√” litera corespunzătoare.</w:t>
      </w:r>
    </w:p>
    <w:p w:rsidR="00051DCD" w:rsidRPr="000D3E56" w:rsidRDefault="00051DCD" w:rsidP="00051DCD">
      <w:pPr>
        <w:ind w:firstLine="567"/>
        <w:jc w:val="both"/>
        <w:rPr>
          <w:color w:val="000000" w:themeColor="text1"/>
          <w:lang w:val="ro-RO"/>
        </w:rPr>
      </w:pPr>
      <w:r w:rsidRPr="000D3E56">
        <w:rPr>
          <w:color w:val="000000" w:themeColor="text1"/>
          <w:lang w:val="ro-RO"/>
        </w:rPr>
        <w:t>8. Unitatea de măsură a indicatorilor reflectați în Declaraţie este leul moldovenesc, sumele se reflectă în lei, partea zecimală urmând a fi rotunjită până la cel mai apropiat număr întreg.</w:t>
      </w:r>
    </w:p>
    <w:p w:rsidR="00051DCD" w:rsidRPr="000D3E56" w:rsidRDefault="00051DCD" w:rsidP="00051DCD">
      <w:pPr>
        <w:ind w:firstLine="567"/>
        <w:jc w:val="both"/>
        <w:rPr>
          <w:color w:val="000000" w:themeColor="text1"/>
          <w:lang w:val="ro-RO"/>
        </w:rPr>
      </w:pPr>
      <w:r w:rsidRPr="000D3E56">
        <w:rPr>
          <w:color w:val="000000" w:themeColor="text1"/>
          <w:lang w:val="ro-RO"/>
        </w:rPr>
        <w:t>9. În rândul 010 se indică suma venitului până la impozitare sau suma pierderilor obținute de către persoana care desfășoară activitate profesională în sectorul sănătății în perioada fiscală de gestiune. Rezultatul (venit impozabil sau pierderi) se determină ca diferență dintre suma venitului reflectat în rândul 0101 și suma cheltuielilor reflectate în rândul 0102 al Declaraţiei. La obținerea, în perioada de gestiune, a unui indicator cu rezultat pozitiv, în rândul 010 al Declaraţiei se indică suma mărimii venitului până la impozitare, iar în cazul obținerii unui indicator negativ, acesta urmează a fi reflectat cu semnul minus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10.  În rândul 0101 se reflectă suma totală a venitului obţinut, aferent exercitării activității profesionale în sectorul sănătății. </w:t>
      </w:r>
    </w:p>
    <w:p w:rsidR="00051DCD" w:rsidRPr="000D3E56" w:rsidRDefault="00051DCD" w:rsidP="00051DCD">
      <w:pPr>
        <w:ind w:firstLine="567"/>
        <w:jc w:val="both"/>
        <w:rPr>
          <w:color w:val="000000" w:themeColor="text1"/>
          <w:lang w:val="ro-RO"/>
        </w:rPr>
      </w:pPr>
      <w:r w:rsidRPr="000D3E56">
        <w:rPr>
          <w:color w:val="000000" w:themeColor="text1"/>
          <w:lang w:val="ro-RO"/>
        </w:rPr>
        <w:t>11. În rândul 01011 se reflectă suma totală a venitului obţinut din contractele încheiate cu Compania Națională de Asigurări în Medicină pentru prestarea asistenței medicale primare, aferent exercitării activității profesionale în sectorul sănătății.</w:t>
      </w:r>
    </w:p>
    <w:p w:rsidR="00051DCD" w:rsidRPr="000D3E56" w:rsidRDefault="00051DCD" w:rsidP="00051DCD">
      <w:pPr>
        <w:ind w:firstLine="567"/>
        <w:jc w:val="both"/>
        <w:rPr>
          <w:color w:val="000000" w:themeColor="text1"/>
          <w:lang w:val="ro-RO"/>
        </w:rPr>
      </w:pPr>
      <w:r w:rsidRPr="000D3E56">
        <w:rPr>
          <w:color w:val="000000" w:themeColor="text1"/>
          <w:lang w:val="ro-RO"/>
        </w:rPr>
        <w:t>12. În rândul 01012 se reflectă suma totală a altor venituri obţinute din alte plăți permise de legislație, aferent exercitării activității profesionale în sectorul sănătății.</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13.  În rândul 0102 se indică suma totală a cheltuielilor aferente exercitării activității profesionale în sectorul sănătății.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14. În rândul 01021 se indică suma totală a cheltuielilor pentru asigurarea tehnico-materială, aferente exercitării activității profesionale în sectorul sănătății.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15. În rândul 01022 se indică suma totală a cheltuielilor pentru locațiune și întreținere, aferente exercitării activității profesionale în sectorul sănătății.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16. În rândul 01023 se indică suma totală a cheltuielilor pentru remunerarea personalului angajat, aferente exercitării activității profesionale în sectorul sănătății.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17. În rândul 01024 se indică suma totală a altor cheltuieli suportate în legătură cu activitatea profesională a medicului de familie, aferente exercitării activității profesionale în sectorul sănătății.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18. În rândul 020 se reflectă suma totală a ajustării (majorării/micșorării) veniturilor, potrivit prevederilor legislației fiscale cu privire la impozitul pe venit. </w:t>
      </w:r>
    </w:p>
    <w:p w:rsidR="00051DCD" w:rsidRPr="000D3E56" w:rsidRDefault="00051DCD" w:rsidP="00051DCD">
      <w:pPr>
        <w:ind w:firstLine="567"/>
        <w:jc w:val="both"/>
        <w:rPr>
          <w:color w:val="000000" w:themeColor="text1"/>
          <w:lang w:val="ro-RO"/>
        </w:rPr>
      </w:pPr>
      <w:r w:rsidRPr="000D3E56">
        <w:rPr>
          <w:color w:val="000000" w:themeColor="text1"/>
          <w:lang w:val="ro-RO"/>
        </w:rPr>
        <w:t>19. În rândul 030 se reflectă suma totală a ajustării (majorării/micșorării) cheltuielilor efectuate în conformitate cu legislația fiscală cu privire la impozitul pe venit, folosind datele din anexa 1D.</w:t>
      </w:r>
    </w:p>
    <w:p w:rsidR="00051DCD" w:rsidRPr="000D3E56" w:rsidRDefault="00051DCD" w:rsidP="00051DCD">
      <w:pPr>
        <w:ind w:firstLine="567"/>
        <w:jc w:val="both"/>
        <w:rPr>
          <w:color w:val="000000" w:themeColor="text1"/>
          <w:lang w:val="ro-RO"/>
        </w:rPr>
      </w:pPr>
      <w:r w:rsidRPr="000D3E56">
        <w:rPr>
          <w:color w:val="000000" w:themeColor="text1"/>
          <w:lang w:val="ro-RO"/>
        </w:rPr>
        <w:t>20. Indicatorul din rândul 040 se determină prin următorul calcul: rândul 010 + rândul 020 – rândul 030.</w:t>
      </w:r>
    </w:p>
    <w:p w:rsidR="00051DCD" w:rsidRPr="000D3E56" w:rsidRDefault="00051DCD" w:rsidP="00051DCD">
      <w:pPr>
        <w:ind w:firstLine="567"/>
        <w:jc w:val="both"/>
        <w:rPr>
          <w:color w:val="000000" w:themeColor="text1"/>
          <w:lang w:val="en-US"/>
        </w:rPr>
      </w:pPr>
      <w:r w:rsidRPr="000D3E56">
        <w:rPr>
          <w:color w:val="000000" w:themeColor="text1"/>
          <w:lang w:val="ro-RO"/>
        </w:rPr>
        <w:t xml:space="preserve">21. În rândul 050 se reflectă suma cheltuielilor legate de donațiile în scopuri filantropice şi de sponsorizare atât sub formă monetară, cât și sub formă nemonetară, care sunt deductibile în conformitate cu </w:t>
      </w:r>
      <w:r w:rsidRPr="000D3E56">
        <w:rPr>
          <w:color w:val="000000" w:themeColor="text1"/>
          <w:lang w:val="ro-RO"/>
        </w:rPr>
        <w:lastRenderedPageBreak/>
        <w:t xml:space="preserve">art. 36 din Codul fiscal. </w:t>
      </w:r>
      <w:r w:rsidRPr="000D3E56">
        <w:rPr>
          <w:color w:val="000000" w:themeColor="text1"/>
          <w:shd w:val="clear" w:color="auto" w:fill="FFFFFF"/>
          <w:lang w:val="ro-RO"/>
        </w:rPr>
        <w:t>Agentul economic rezident are dreptul la deducerea oricăror donaţii făcute de el pe parcursul perioadei fiscale în scopuri filantropice sau de sponsorizare, dar nu mai mult de 5% din venitul impozabil.</w:t>
      </w:r>
    </w:p>
    <w:p w:rsidR="00051DCD" w:rsidRPr="000D3E56" w:rsidRDefault="00051DCD" w:rsidP="00051DCD">
      <w:pPr>
        <w:ind w:firstLine="567"/>
        <w:jc w:val="both"/>
        <w:rPr>
          <w:color w:val="000000" w:themeColor="text1"/>
          <w:lang w:val="en-US"/>
        </w:rPr>
      </w:pPr>
      <w:r w:rsidRPr="000D3E56">
        <w:rPr>
          <w:color w:val="000000" w:themeColor="text1"/>
          <w:lang w:val="ro-RO"/>
        </w:rPr>
        <w:t xml:space="preserve">22. În rândul 060 se reflectă suma cheltuielilor totale neconfirmate documentar, care sunt deductibile în conformitate cu art. 24 alin. (10) din Codul fiscal. </w:t>
      </w:r>
      <w:r w:rsidRPr="000D3E56">
        <w:rPr>
          <w:color w:val="000000" w:themeColor="text1"/>
          <w:shd w:val="clear" w:color="auto" w:fill="FFFFFF"/>
          <w:lang w:val="ro-RO"/>
        </w:rPr>
        <w:t>Se permite deducerea cheltuielilor ordinare şi necesare suportate de contribuabil pe parcursul perioadei fiscale, neconfirmate documentar, în mărime de 0,2% din venitul impozabil.</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23. În rândul 070 se indică suma scutirilor de care poate beneficia persoana care desfăşoară activitate profesională în sectorul sănătății, determinată pentru perioada fiscală gestionară în mărimea părții aferente perioadei de gestiune din valoarea indicată la art. 33, 34 și 35 din Codul fiscal. Acest rând se completează doar în cazul nefolosirii scutirii în alte cazuri prevăzute de Codul fiscal (transmiterea scutirii soției/soțului sau alte situații prevăzute de Codul fiscal). Indicatorul din rândul 070 nu trebuie să depășească rezultatul pozitiv al calculului rândului 040 – rândul 050 – rândul 060 (anexa 2D).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24.  Rândul 080 reflectă suma venitului impozabil fără luarea în calcul a pierderilor fiscale ale anilor precedenți, se determină în felul următor: rândul 040 – rândul 050 – rândul 060 – rândul 070 (se indică doar rezultatul pozitiv sau cifra 0, iar în cazul calculării unui indicator negativ el urmează a fi reflectat în rândul 110 fără semnul „–”).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25.  În rândul 090 se reflectă suma pierderilor fiscale reportate din perioadele fiscale precedente, dar care se permit spre deducere în perioada fiscală curentă. Rândul respectiv se completează numai în cazul în care indicatorul rândului 080 este mai mare decât 0 şi nu trebuie să depășească suma indicată în rândul 080.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26. În rândul 100 se indică venitul impozabil care se determină prin următorul calcul: rândul 080 – rândul 090.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27.  În rândul 110 se reflectă suma pierderilor fiscale calculate pentru perioada fiscală de gestiune,  se reflectă rezultatul negativ determinat în urma calculării indicatorului rândului 080. Suma din rândul 110 se înregistrează fără semnul „–”.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28.  În rândul 120 se indică cota impozitului pe venit stabilită la art. 694 din Codul fiscal.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29.  În rândul 130 se reflectă suma impozitului pe venit determinată prin calculul: rândul 100 x rândul 120.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30. În rândul 140 se reflectă suma totală a trecerilor în cont a impozitului achitat în străinătate conform prevederilor art. 82 din Codul fiscal.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31. În rândul 150 se reflectă suma impozitului pe venit pasibil reflectării în fișa personală a contribuabilului, care se determină prin calculul: rândul 150 = rândul 130 –  rândul 140. Rândul 150 se completează doar în cazul constatării valorii pozitive a operațiunii (rândul 130 – rândul 140). În cazul constatării valorii negative a operațiunii indicate se completează rândul 180 al Declaraţiei.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32. În rândul 160 se indică suma totală a impozitului pe venit achitat de către contribuabili în perioada fiscală de gestiune. </w:t>
      </w:r>
    </w:p>
    <w:p w:rsidR="00051DCD" w:rsidRPr="000D3E56" w:rsidRDefault="00051DCD" w:rsidP="00051DCD">
      <w:pPr>
        <w:ind w:firstLine="567"/>
        <w:jc w:val="both"/>
        <w:rPr>
          <w:color w:val="000000" w:themeColor="text1"/>
          <w:lang w:val="ro-RO"/>
        </w:rPr>
      </w:pPr>
      <w:r w:rsidRPr="000D3E56">
        <w:rPr>
          <w:color w:val="000000" w:themeColor="text1"/>
          <w:lang w:val="ro-RO"/>
        </w:rPr>
        <w:t>33. Indicatorii din rândurile 170 şi 180 se determină respectiv prin următorul calcul: rândul 130 – rândul 140 – rândul 160;</w:t>
      </w:r>
    </w:p>
    <w:p w:rsidR="00051DCD" w:rsidRPr="000D3E56" w:rsidRDefault="00051DCD" w:rsidP="00051DCD">
      <w:pPr>
        <w:ind w:firstLine="567"/>
        <w:jc w:val="both"/>
        <w:rPr>
          <w:color w:val="000000" w:themeColor="text1"/>
          <w:lang w:val="ro-RO"/>
        </w:rPr>
      </w:pPr>
      <w:r w:rsidRPr="000D3E56">
        <w:rPr>
          <w:color w:val="000000" w:themeColor="text1"/>
          <w:lang w:val="ro-RO"/>
        </w:rPr>
        <w:t>a) pentru suma impozitului pe venit spre plată în rândul 170 se indică suma impozitului pe venit ce urmează a fi achitată la buget;</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b) pentru rândul 180 se reflectă suma reţinută/achitată în plus a impozitului pe venit, care reprezintă rezultatul negativ din diferenţa calculului: rândul 130 – rândul 140 – rândul 160, dar fără indicarea semnului „−” (minus).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 </w:t>
      </w:r>
    </w:p>
    <w:p w:rsidR="00051DCD" w:rsidRPr="000D3E56" w:rsidRDefault="00051DCD" w:rsidP="00051DCD">
      <w:pPr>
        <w:jc w:val="center"/>
        <w:rPr>
          <w:b/>
          <w:color w:val="000000" w:themeColor="text1"/>
          <w:lang w:val="ro-RO"/>
        </w:rPr>
      </w:pPr>
      <w:r w:rsidRPr="000D3E56">
        <w:rPr>
          <w:b/>
          <w:color w:val="000000" w:themeColor="text1"/>
          <w:lang w:val="ro-RO"/>
        </w:rPr>
        <w:t>Completarea anexei 1D Ajustarea (majorarea/micșorarea) cheltuielilor conform prevederilor legislației fiscale</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 34. În rândul 0301 se reflectă ajustarea cheltuielilor personale şi familiale raportată în contabilitatea financiară la cheltuielile perioadei de gestiune, dar care nu sunt permise spre deducere, conform prevederilor art.23 şi art. 24 alin. (2) din Codul fiscal.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35. În rândul 0302 se reflectă ajustarea cheltuielilor legate de dobânzile calculate. În coloana 2 se reflectă cheltuielile constatate în contabilitatea financiară, iar în coloana 3 – cheltuielile constatate în limitele stabilite la art. 25 alin. (2) din Codul fiscal.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36. În rândul 0303 se reflectă cheltuielile de locaţiune a încăperii suportate de persoana care practică activitate în sectorul sănătății.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37. În rândul 0304 se reflectă ajustarea cheltuielilor pentru reparația proprietății: în coloana 2 – cheltuielile constatate în contabilitatea financiară ca cheltuieli ale perioadei, în coloana 3 – cheltuielile în mărimea lor efectivă suportate, dar nu mai mult de limita stabilită la art. 27 din Codul fiscal. Se consideră cheltuieli constatate în contabilitatea financiară cheltuielile care, conform prevederilor Standardelor </w:t>
      </w:r>
      <w:r w:rsidRPr="000D3E56">
        <w:rPr>
          <w:color w:val="000000" w:themeColor="text1"/>
          <w:lang w:val="ro-RO"/>
        </w:rPr>
        <w:lastRenderedPageBreak/>
        <w:t xml:space="preserve">Naționale de Contabilitate sau Standardelor Internaţionale de Raportare Financiară, au fost atribuite la cheltuielile perioadei, adică au influențat rezultatul financiar. În coloana 2 nu se reflectă suma cheltuielilor capitalizate. Determinarea sumei-limită a cheltuielilor pentru reparație, permise spre deducere, se efectuează în conformitate cu prevederile Hotărârii Guvernului nr. 289 din 14 martie 2007 pentru aprobarea Regulamentului privind evidența şi calcularea uzurii mijloacelor fixe în scopuri fiscale.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38. În rândul 0305 se reflectă ajustarea cheltuielilor legate de reparația mijloacelor fixe utilizate în baza contractului de locațiune operațională (arendă). În coloana 2 se reflectă suma cheltuielilor constatate în contabilitatea financiară, iar în coloana 3 suma cheltuielilor în mărimea lor efectivă, dar nu mai mult de limita stabilită la art. 27 alin. (9) lit. b) din Codul fiscal. Determinarea sumei-limită a cheltuielilor pentru reparația mijloacelor fixe utilizate în baza contractului de locațiune operațională (arendă) se efectuează în conformitate cu prevederile Hotărârii Guvernului nr. 289 din 14 martie 2007.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39. În rândul 0306 se reflectă suma uzurii mijloacelor fixe: în coloana 2 – suma constatată în contabilitatea financiară, iar în coloana 3 – suma calculată conform prevederilor Regulamentului menţionat.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40. În rândul 0307 coloana 2 se reflectă cheltuielile legate de achitarea penalităților, amenzilor şi altor sancțiuni aplicate pentru încălcarea actelor normative.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41. În rândul 0308 coloana 2 se reflectă suma donațiilor în formă monetară efectuate în scopuri filantropice şi de sponsorizare, conform datelor contabilităţii financiare.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42. În rândul 0309 coloana 2 se reflectă suma cheltuielilor neconfirmate documentar.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43. În rândul 03010 se reflectă suma cheltuielilor aferente taxelor de aderare şi cotizațiilor de membru destinate activității patronatelor. În coloana 2 se reflectă suma cheltuielilor constatate în contabilitatea financiară, iar în coloana 3 cheltuielile în mărimea lor efectivă, dar nu mai mult de limita stabilită la art.24 alin.(15) din Codul fiscal.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44. În rândul 03011 se reflectă alte cheltuieli, inclusiv cheltuieli care nu sunt permise spre deducere la determinarea obligației fiscale privind impozitul pe venit şi care nu sunt enumerate în pozițiile anterioare.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45. Suma rândului 030 coloana 4 din anexa 1D este egală cu suma rândurilor 0301 – 03011 şi se transferă în rândul 030 din Declarație. </w:t>
      </w:r>
    </w:p>
    <w:p w:rsidR="00051DCD" w:rsidRPr="000D3E56" w:rsidRDefault="00051DCD" w:rsidP="00051DCD">
      <w:pPr>
        <w:jc w:val="both"/>
        <w:rPr>
          <w:color w:val="000000" w:themeColor="text1"/>
          <w:lang w:val="ro-RO"/>
        </w:rPr>
      </w:pPr>
    </w:p>
    <w:p w:rsidR="00051DCD" w:rsidRPr="000D3E56" w:rsidRDefault="00051DCD" w:rsidP="00051DCD">
      <w:pPr>
        <w:jc w:val="center"/>
        <w:rPr>
          <w:b/>
          <w:color w:val="000000" w:themeColor="text1"/>
          <w:lang w:val="ro-RO"/>
        </w:rPr>
      </w:pPr>
      <w:r w:rsidRPr="000D3E56">
        <w:rPr>
          <w:b/>
          <w:color w:val="000000" w:themeColor="text1"/>
          <w:lang w:val="ro-RO"/>
        </w:rPr>
        <w:t>Completarea anexei 2D Suma scutirilor</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46. Anexa 2D se întocmește de către contribuabilii cu forma organizatorică cu statut de persoană fizică.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47. În coloana 1 se indică numărul curent.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48. În coloana 2 se indică codul fiscal aferent persoanelor fizice care practică activitate profesională în sectorul sănătății.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49. În coloana 3 se indică numele şi prenumele persoanei fizice care practică activitate profesională în sectorul sănătății.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50. În coloana 4 se indică codul fiscal al persoanelor întreținute. În cazul în care persoana fizică care practică activitate profesională în sectorul sănătății utilizează două sau mai multe scutiri pentru persoane întreținute, în coloana 4 se va completa câte un rând separat pentru fiecare persoană întreținută, cu indicarea codulului fiscal al persoanelor întreținute corespunzător. Fiecărui cod fiscal îi va corespunde categoria de scutire S sau H din coloana 10 sau 11.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51. În coloana 5 se indică codul fiscal al soției (soțului) în cazul în care persoana fizică care practică activitate profesională în sectorul sănătății utilizează scutirea potrivit prevederilor art.34 din Codul fiscal.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52. În coloana 6 se indică suma scutirii personale utilizate conform art. 33 alin. (1) din Codul fiscal.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53. În coloana 7 se indică suma scutirii majore utilizate conform art. 33 alin. (2) din Codul fiscal.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54. În coloana 8 se indică suma scutirii soției (soțului) utilizate conform art. 34 alin. (1) din Codul fiscal.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55. În coloana 9 se indică suma scutirii soției (soțului) utilizate conform art. 34 alin. (2) din Codul fiscal.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56. În coloana 10 se indică suma scutirii pentru persoanele întreţinute, cu excepţia persoanelor cu dizabilităţi în urma unor afecţiuni congenitale, art.35 din Codul fiscal.  </w:t>
      </w:r>
    </w:p>
    <w:p w:rsidR="00051DCD" w:rsidRPr="000D3E56" w:rsidRDefault="00051DCD" w:rsidP="00051DCD">
      <w:pPr>
        <w:ind w:firstLine="567"/>
        <w:jc w:val="both"/>
        <w:rPr>
          <w:color w:val="000000" w:themeColor="text1"/>
          <w:lang w:val="ro-RO"/>
        </w:rPr>
      </w:pPr>
      <w:r w:rsidRPr="000D3E56">
        <w:rPr>
          <w:color w:val="000000" w:themeColor="text1"/>
          <w:lang w:val="ro-RO"/>
        </w:rPr>
        <w:t xml:space="preserve">57. În coloana 11 se indică suma scutirii persoanelor întreţinute − persoane cu dizabilităţi în urma unor afecţiuni congenitale, conform art.35 din Codul fiscal. </w:t>
      </w:r>
    </w:p>
    <w:p w:rsidR="000B2B29" w:rsidRPr="00051DCD" w:rsidRDefault="00051DCD" w:rsidP="00051DCD">
      <w:pPr>
        <w:ind w:firstLine="567"/>
        <w:jc w:val="both"/>
        <w:rPr>
          <w:color w:val="000000" w:themeColor="text1"/>
          <w:lang w:val="ro-RO"/>
        </w:rPr>
      </w:pPr>
      <w:r w:rsidRPr="000D3E56">
        <w:rPr>
          <w:color w:val="000000" w:themeColor="text1"/>
          <w:lang w:val="ro-RO"/>
        </w:rPr>
        <w:t>58. În coloana 12 se indică suma totală a scutirilor care poate fi utilizată conform prevederilor Codului fiscal. Totodată, suma respectivă nu trebuie să depășească rezultatul pozitiv al calculului (rândul 040 – rândul 050 – rândul 060).</w:t>
      </w:r>
      <w:bookmarkStart w:id="0" w:name="_GoBack"/>
      <w:bookmarkEnd w:id="0"/>
    </w:p>
    <w:sectPr w:rsidR="000B2B29" w:rsidRPr="00051DCD" w:rsidSect="00C51C58">
      <w:pgSz w:w="11906" w:h="16838" w:code="9"/>
      <w:pgMar w:top="426" w:right="566"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DCD"/>
    <w:rsid w:val="00051DCD"/>
    <w:rsid w:val="000B2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A45D7"/>
  <w15:chartTrackingRefBased/>
  <w15:docId w15:val="{7F048781-21B4-426B-BEBE-0F10A70B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D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2099</Words>
  <Characters>11966</Characters>
  <Application>Microsoft Office Word</Application>
  <DocSecurity>0</DocSecurity>
  <Lines>99</Lines>
  <Paragraphs>28</Paragraphs>
  <ScaleCrop>false</ScaleCrop>
  <Company>Hewlett-Packard Company</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Cernicova Iulia</dc:creator>
  <cp:keywords/>
  <dc:description/>
  <cp:lastModifiedBy>Cernicova Iulia</cp:lastModifiedBy>
  <cp:revision>1</cp:revision>
  <dcterms:created xsi:type="dcterms:W3CDTF">2019-03-12T08:25:00Z</dcterms:created>
  <dcterms:modified xsi:type="dcterms:W3CDTF">2019-03-12T08:26:00Z</dcterms:modified>
</cp:coreProperties>
</file>