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12" w:rsidRPr="000D3E56" w:rsidRDefault="00EB7C12" w:rsidP="00EB7C12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  <w:r w:rsidRPr="000D3E56">
        <w:rPr>
          <w:rFonts w:ascii="Arial" w:hAnsi="Arial" w:cs="Arial"/>
          <w:color w:val="000000" w:themeColor="text1"/>
          <w:sz w:val="16"/>
          <w:szCs w:val="16"/>
          <w:lang w:val="ro-RO"/>
        </w:rPr>
        <w:t>Formularul-</w:t>
      </w:r>
      <w:r w:rsidRPr="000D3E56">
        <w:rPr>
          <w:color w:val="000000" w:themeColor="text1"/>
          <w:sz w:val="16"/>
          <w:szCs w:val="16"/>
          <w:lang w:val="ro-RO"/>
        </w:rPr>
        <w:t xml:space="preserve">tip                                                                                                                                                                                                                         Anexa nr.1 </w:t>
      </w:r>
    </w:p>
    <w:p w:rsidR="00EB7C12" w:rsidRPr="000D3E56" w:rsidRDefault="00EB7C12" w:rsidP="00EB7C12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  <w:r w:rsidRPr="000D3E56">
        <w:rPr>
          <w:color w:val="000000" w:themeColor="text1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la Ordinul Ministrului Finanţelor</w:t>
      </w:r>
    </w:p>
    <w:p w:rsidR="00EB7C12" w:rsidRPr="000D3E56" w:rsidRDefault="00EB7C12" w:rsidP="00EB7C12">
      <w:pPr>
        <w:jc w:val="both"/>
        <w:rPr>
          <w:color w:val="000000" w:themeColor="text1"/>
          <w:sz w:val="16"/>
          <w:szCs w:val="16"/>
          <w:lang w:val="ro-RO"/>
        </w:rPr>
      </w:pPr>
      <w:r w:rsidRPr="000D3E56">
        <w:rPr>
          <w:b/>
          <w:bCs/>
          <w:color w:val="000000" w:themeColor="text1"/>
          <w:sz w:val="16"/>
          <w:szCs w:val="16"/>
          <w:lang w:val="ro-RO"/>
        </w:rPr>
        <w:t xml:space="preserve">Forma DАSS19                                                                                                                                                                        </w:t>
      </w:r>
      <w:r w:rsidRPr="000D3E56">
        <w:rPr>
          <w:color w:val="000000" w:themeColor="text1"/>
          <w:sz w:val="16"/>
          <w:szCs w:val="16"/>
          <w:lang w:val="ro-RO"/>
        </w:rPr>
        <w:t>nr. ______ din ________________ 2019  </w:t>
      </w:r>
    </w:p>
    <w:p w:rsidR="00EB7C12" w:rsidRPr="000D3E56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Форма</w:t>
      </w:r>
    </w:p>
    <w:p w:rsidR="00EB7C12" w:rsidRPr="000D3E56" w:rsidRDefault="00EB7C12" w:rsidP="00EB7C12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</w:pPr>
      <w:r w:rsidRPr="000D3E56"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  <w:t xml:space="preserve">Declaraţia </w:t>
      </w:r>
    </w:p>
    <w:p w:rsidR="00EB7C12" w:rsidRPr="000D3E56" w:rsidRDefault="00EB7C12" w:rsidP="00EB7C12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  <w:t xml:space="preserve">cu privire la </w:t>
      </w:r>
      <w:r w:rsidRPr="000D3E56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impozitul pe venit pentru persoanele care desfăşoară activitate profesională în sectorul sănătății </w:t>
      </w:r>
    </w:p>
    <w:p w:rsidR="00EB7C12" w:rsidRPr="000D3E56" w:rsidRDefault="00EB7C12" w:rsidP="00EB7C12">
      <w:pPr>
        <w:pStyle w:val="cb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pe perioada fiscală_______ </w:t>
      </w:r>
    </w:p>
    <w:p w:rsidR="00EB7C12" w:rsidRPr="000D3E56" w:rsidRDefault="00EB7C12" w:rsidP="00EB7C12">
      <w:pPr>
        <w:jc w:val="center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Декларация </w:t>
      </w:r>
    </w:p>
    <w:p w:rsidR="00EB7C12" w:rsidRPr="000D3E56" w:rsidRDefault="00EB7C12" w:rsidP="00EB7C12">
      <w:pPr>
        <w:jc w:val="center"/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о подоходном налоге </w:t>
      </w:r>
      <w:r w:rsidRPr="000D3E56"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  <w:t xml:space="preserve">лиц, осуществляющих профессиональную деятельность в сфере здоровья </w:t>
      </w:r>
    </w:p>
    <w:p w:rsidR="00EB7C12" w:rsidRPr="000D3E56" w:rsidRDefault="00EB7C12" w:rsidP="00EB7C12">
      <w:pPr>
        <w:jc w:val="center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за налоговый период__________</w:t>
      </w:r>
    </w:p>
    <w:p w:rsidR="00EB7C12" w:rsidRPr="000D3E56" w:rsidRDefault="00EB7C12" w:rsidP="00EB7C12">
      <w:pPr>
        <w:jc w:val="center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EB7C12" w:rsidRPr="000D3E56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Denumirea contribuabilului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__________________________________________________________________________________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br/>
        <w:t xml:space="preserve">Наименование налогоплательщика 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br/>
      </w:r>
      <w:r w:rsidRPr="000D3E56">
        <w:rPr>
          <w:rFonts w:ascii="Arial" w:hAnsi="Arial" w:cs="Arial"/>
          <w:color w:val="000000" w:themeColor="text1"/>
          <w:sz w:val="8"/>
          <w:szCs w:val="8"/>
          <w:lang w:val="ro-RO"/>
        </w:rPr>
        <w:t xml:space="preserve"> </w:t>
      </w:r>
      <w:r w:rsidRPr="000D3E56">
        <w:rPr>
          <w:rFonts w:ascii="Arial" w:hAnsi="Arial" w:cs="Arial"/>
          <w:color w:val="000000" w:themeColor="text1"/>
          <w:sz w:val="8"/>
          <w:szCs w:val="8"/>
          <w:lang w:val="ro-RO"/>
        </w:rPr>
        <w:br/>
      </w: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 xml:space="preserve">Cod fiscal 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___________________________________                                            </w:t>
      </w: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 xml:space="preserve">Adresa 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______________________________</w:t>
      </w:r>
    </w:p>
    <w:p w:rsidR="00EB7C12" w:rsidRPr="000D3E56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Фискальный код                                                                                                         Адрес</w:t>
      </w:r>
    </w:p>
    <w:p w:rsidR="00EB7C12" w:rsidRPr="000D3E56" w:rsidRDefault="00EB7C12" w:rsidP="00EB7C12">
      <w:pPr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EB7C12" w:rsidRPr="000D3E56" w:rsidRDefault="00EB7C12" w:rsidP="00EB7C12">
      <w:pPr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Denumirea subdiviziunii SFS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_____________________________________        </w:t>
      </w:r>
      <w:r w:rsidRPr="000D3E56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Codul localităţii (CUATM) 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_________________</w:t>
      </w:r>
    </w:p>
    <w:p w:rsidR="00EB7C12" w:rsidRPr="000D3E56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Наименование подразделения ГНС                                                                         Код местности</w:t>
      </w:r>
    </w:p>
    <w:p w:rsidR="00EB7C12" w:rsidRPr="000D3E56" w:rsidRDefault="00EB7C12" w:rsidP="00EB7C12">
      <w:pPr>
        <w:jc w:val="both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EB7C12" w:rsidRPr="000D3E56" w:rsidRDefault="00EB7C12" w:rsidP="00EB7C12">
      <w:pPr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>Categoria contribuabilului</w:t>
      </w:r>
    </w:p>
    <w:p w:rsidR="00EB7C12" w:rsidRPr="000D3E56" w:rsidRDefault="00EB7C12" w:rsidP="00EB7C12">
      <w:pPr>
        <w:rPr>
          <w:rStyle w:val="shorttext"/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Style w:val="shorttext"/>
          <w:rFonts w:ascii="Arial" w:hAnsi="Arial" w:cs="Arial"/>
          <w:color w:val="000000" w:themeColor="text1"/>
          <w:sz w:val="17"/>
          <w:szCs w:val="17"/>
          <w:lang w:val="ro-RO"/>
        </w:rPr>
        <w:t>Категория налогоплательщика</w:t>
      </w:r>
    </w:p>
    <w:p w:rsidR="00EB7C12" w:rsidRPr="000D3E56" w:rsidRDefault="00EB7C12" w:rsidP="00EB7C12">
      <w:pPr>
        <w:rPr>
          <w:rStyle w:val="shorttext"/>
          <w:rFonts w:ascii="Arial" w:hAnsi="Arial" w:cs="Arial"/>
          <w:color w:val="000000" w:themeColor="text1"/>
          <w:sz w:val="8"/>
          <w:szCs w:val="8"/>
          <w:lang w:val="ro-RO"/>
        </w:rPr>
      </w:pP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544"/>
        <w:gridCol w:w="686"/>
        <w:gridCol w:w="9334"/>
      </w:tblGrid>
      <w:tr w:rsidR="00EB7C12" w:rsidRPr="00EB7C12" w:rsidTr="00852423">
        <w:trPr>
          <w:trHeight w:val="307"/>
        </w:trPr>
        <w:tc>
          <w:tcPr>
            <w:tcW w:w="544" w:type="dxa"/>
          </w:tcPr>
          <w:p w:rsidR="00EB7C12" w:rsidRPr="000D3E56" w:rsidRDefault="00EB7C12" w:rsidP="00852423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686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</w:t>
            </w:r>
          </w:p>
        </w:tc>
        <w:tc>
          <w:tcPr>
            <w:tcW w:w="9334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Cabinetul individual al medicului de familie</w:t>
            </w:r>
          </w:p>
        </w:tc>
      </w:tr>
      <w:tr w:rsidR="00EB7C12" w:rsidRPr="000D3E56" w:rsidTr="00852423">
        <w:trPr>
          <w:trHeight w:val="418"/>
        </w:trPr>
        <w:tc>
          <w:tcPr>
            <w:tcW w:w="544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686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334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Centrul medicilor de familie</w:t>
            </w:r>
          </w:p>
        </w:tc>
      </w:tr>
    </w:tbl>
    <w:p w:rsidR="00EB7C12" w:rsidRPr="000D3E56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În pătrăţelul literei selectate se pune semnul “√”/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В клетке выбранной литеры проставляется знак «√»</w:t>
      </w:r>
    </w:p>
    <w:p w:rsidR="00EB7C12" w:rsidRPr="000D3E56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668"/>
        <w:gridCol w:w="689"/>
        <w:gridCol w:w="1128"/>
      </w:tblGrid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Indicatori/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Показатели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Cod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>Код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</w:t>
            </w:r>
          </w:p>
        </w:tc>
      </w:tr>
      <w:tr w:rsidR="00EB7C12" w:rsidRPr="000D3E56" w:rsidTr="00852423"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Profitul (pierderea) perioadei de gestiune curente până la impozitare (rândul 0101 – rândul 0102)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Прибыль (убыток) текущего отчетного периода до налогообложения (стр.0101 – стр.0102)</w:t>
            </w:r>
          </w:p>
        </w:tc>
        <w:tc>
          <w:tcPr>
            <w:tcW w:w="689" w:type="dxa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</w:t>
            </w:r>
          </w:p>
        </w:tc>
        <w:tc>
          <w:tcPr>
            <w:tcW w:w="1128" w:type="dxa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Venitul obţinut în perioada de gestiune din activitatea profesională în sectorul sănătății, inclusiv: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 xml:space="preserve">Доход отчетного периода от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>профессионал</w:t>
            </w:r>
            <w:r w:rsidRPr="000D3E56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>ьной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деятельности в сфере здоровья 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0101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Venitul din contractele încheiate cu Compania Națională de Asigurări în Medicină pentru prestarea asistenței medicale primare</w:t>
            </w:r>
          </w:p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Доходы от договоров, заключенных с Национальной медицинской страховой компанией для оказания первичной медицинской помощи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01011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Alte venituri</w:t>
            </w:r>
          </w:p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Другие доходы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01012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325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 xml:space="preserve">Suma cheltuielilor efective de la activitatea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profesională în sectorul sănătății inclusiv: (rândul 01021 + rândul 01022 + rândul 01023 + rândul 01024)</w:t>
            </w:r>
          </w:p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фактических расходов от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>профессиональ</w:t>
            </w:r>
            <w:r w:rsidRPr="000D3E56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>ной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деятельности в сфере здоровья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(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 01021 +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01022 +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 01023 +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стр.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01024)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0102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219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>Cheltuielile pentru asigurarea tehnico-materială a activității</w:t>
            </w:r>
          </w:p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Расходы на материально-техническое обеспечение деятельности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01021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265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>Cheltuielile pentru locațiune și întreținere</w:t>
            </w:r>
          </w:p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b w:val="0"/>
                <w:bCs w:val="0"/>
                <w:color w:val="000000" w:themeColor="text1"/>
                <w:sz w:val="17"/>
                <w:szCs w:val="17"/>
                <w:shd w:val="clear" w:color="auto" w:fill="auto"/>
                <w:lang w:eastAsia="ru-RU" w:bidi="ar-SA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Расходы на аренду и содержание помещений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01022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141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>Cheltuielile pentru remunerarea personalului angajat</w:t>
            </w:r>
          </w:p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b w:val="0"/>
                <w:bCs w:val="0"/>
                <w:color w:val="000000" w:themeColor="text1"/>
                <w:sz w:val="17"/>
                <w:szCs w:val="17"/>
                <w:shd w:val="clear" w:color="auto" w:fill="auto"/>
                <w:lang w:val="ru-RU" w:eastAsia="ru-RU" w:bidi="ar-SA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Расходы на оплату труда работающего персонала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01023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215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>Alte cheltuieli suportate în legătură cu activitatea profesională a medicului de familie</w:t>
            </w:r>
          </w:p>
          <w:p w:rsidR="00EB7C12" w:rsidRPr="000D3E56" w:rsidRDefault="00EB7C12" w:rsidP="00852423">
            <w:pPr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Другие расходы, понесенные в связи с профессиональной деятельностью семейного врача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01024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389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Ajustarea (majorarea /micşorarea) veniturilor conform prevederilor legislaţiei fiscale </w:t>
            </w:r>
          </w:p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Корректировка (увеличение /уменьшение) доходов в соответствии с налоговым законодательством 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020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rPr>
          <w:trHeight w:val="52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Ajustarea (majorarea /micşorarea) cheltuielilor conform prevederilor legislaţiei fiscale (anexa 1D)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Корректировка (увеличение /уменьшение) расходов в соответствии с налоговым законодательством (приложение 1D)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030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52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Venit (pierdere) obţinut în perioada fiscală, luând în considerare ajustările (majorările /micşorările) (rândul 010 + rândul 020 – rândul 030)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Доход (убыток), полученный в налоговом периоде, с учетом корректировок (увеличений /уменьшений) (стр.010 + стр.020 – стр.030)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040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52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cheltuielilor legate de donaţiile în scopuri filantropice şi de sponsorizare în folosul organizaţiilor specificate în art.36 din Codul fiscal, în limitele stabilite (rândul 040 × 5%)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расходов, связанных с пожертвованиями на благотворительные и спонсорские цели в пользу организаций, указанных в ст.36 Налогового кодекса, в пределах установленного лимита (стр.040 × 5%)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050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35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cheltuielilor neconfirmate documentar, în limitele stabilite (rândul 040 × 0,2%)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расходов, не подтвержденных документально, в пределах установленного лимита (стр.040 × 0,2%)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060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3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scutirilor (acest indicator nu trebuie să depăşească rezultatul pozitiv al calculului (rândul 040 – rândul 050 – rândul 060) (anexa 2D)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освобождений (данный показатель не должен превышать положительный результат, исчисленный в результате расчета (стр.040 – стр.050 – стр.060)) (приложение 2D)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070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37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venitului impozabil fără luarea în calcul a pierderilor fiscale ale anilor precedenţi (rândul 040 – rândul 050 – rândul 060 – rândul 070) (se indică doar rezultatul pozitiv, iar în cazul calculării unui indicator negativ el urmează a fi reflectat în rândul 110)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налогооблагаемого дохода (налогового убытка) без учета налоговых убытков прошлых лет (стр.040 – стр.050 – стр.060 – стр.070) (указывается только положительный результат, а в случае исчисления отрицательного показателя он указывается в стр.110)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080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3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pierderilor fiscale reportate din perioadele fiscale precedente permise spre deducere în perioada fiscală curentă, dar nu mai mult decât suma din rândul 080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налогового убытка прошлых лет, подлежащая вычету в текущем налоговом периоде, но не больше суммы стр.080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090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37"/>
        </w:trPr>
        <w:tc>
          <w:tcPr>
            <w:tcW w:w="8668" w:type="dxa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lastRenderedPageBreak/>
              <w:t>Suma venitului impozabil (rândul 080 – rândul 090)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налогооблагаемого дохода (стр.080 – стр.090)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100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37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pierderilor fiscale (rezultatul negativ calculat la determinarea indicatorului din rândul 080)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налогового убытка (отрицательный результат, исчисленный при определении показателя стр.080)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110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rPr>
          <w:trHeight w:val="421"/>
        </w:trPr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Cota impozitului pe venit (stabilită la art. 69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4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Ставка подоходного налога (</w:t>
            </w:r>
            <w:r w:rsidRPr="000D3E56">
              <w:rPr>
                <w:rStyle w:val="shorttext"/>
                <w:rFonts w:ascii="Arial" w:hAnsi="Arial" w:cs="Arial"/>
                <w:color w:val="000000" w:themeColor="text1"/>
                <w:sz w:val="17"/>
                <w:szCs w:val="17"/>
              </w:rPr>
              <w:t>установленная ст. 69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4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Налогового кодекса)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120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impozitului pe venit (rândul 100 × rândul 120)</w:t>
            </w:r>
            <w:r w:rsidRPr="000D3E5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подоходного налога</w:t>
            </w:r>
            <w:r w:rsidRPr="000D3E56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(стр.100 × стр.120)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130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trecerilor în cont conform art. 82 din Codul fiscal, inclusiv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mpozitul pe venit achitat în străinătate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налоговых зачетов согласно ст.82 Налогового кодекса, в том числе подоходный налог, уплаченный за рубежом 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140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shd w:val="clear" w:color="auto" w:fill="D9D9D9" w:themeFill="background1" w:themeFillShade="D9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impozitului pe venit pasibil reflectării în fişa personală a contribuabilului (rândul 130 – rândul 140)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подоходного налога, подлежащая отражению в лицевом счете налогоплательщика (стр.130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–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стр.140)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150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totală a impozitului pe venit achitat pe parcursul perioadei fiscale (în conformitate cu art. 69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 xml:space="preserve">5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alin.(2) din Codul fiscal)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Всего сумма уплаченного подоходного налога в течение налогового периода (согласно ч.(2) ст.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69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vertAlign w:val="superscript"/>
              </w:rPr>
              <w:t>5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Налогового кодекса)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160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Total impozitul pe venit spre plată (se completează în cazul în care rezultatul diferenţei este pozitiv)   (rândul 130 – rândul 140 – rândul 160)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Всего подоходный налог к уплате (заполняется в случаях, когда результат разницы положительный) (стр.130 – стр.140 – стр.160)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170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0D3E56" w:rsidTr="00852423">
        <w:tc>
          <w:tcPr>
            <w:tcW w:w="8668" w:type="dxa"/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plăţii în plus a impozitului pe venit achitat/ reţinut în plus (se completează în cazul în care rezultatul diferenţei este negativ, fără indicarea semnului) (rândul 130 – rândul 140 – rândul 160)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переплаты подоходного налога (заполняется без указания знака в случаях, когда результат разницы отрицательный) (стр.130 – стр.140 – стр.160)</w:t>
            </w:r>
          </w:p>
        </w:tc>
        <w:tc>
          <w:tcPr>
            <w:tcW w:w="689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180</w:t>
            </w:r>
          </w:p>
        </w:tc>
        <w:tc>
          <w:tcPr>
            <w:tcW w:w="1128" w:type="dxa"/>
            <w:vAlign w:val="center"/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</w:tbl>
    <w:p w:rsidR="00EB7C12" w:rsidRPr="000D3E56" w:rsidRDefault="00EB7C12" w:rsidP="00EB7C12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color w:val="000000" w:themeColor="text1"/>
          <w:sz w:val="8"/>
          <w:szCs w:val="8"/>
          <w:lang w:val="ro-RO"/>
        </w:rPr>
      </w:pPr>
    </w:p>
    <w:p w:rsidR="00EB7C12" w:rsidRPr="000D3E56" w:rsidRDefault="00EB7C12" w:rsidP="00EB7C12">
      <w:pPr>
        <w:shd w:val="clear" w:color="auto" w:fill="D9D9D9" w:themeFill="background1" w:themeFillShade="D9"/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Suma de control/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Контрольная сумма _________________________ (</w:t>
      </w:r>
      <w:r w:rsidRPr="000D3E56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se reflectă suma din rândul 150/</w:t>
      </w: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указывается сумма из стр.150)</w:t>
      </w:r>
    </w:p>
    <w:tbl>
      <w:tblPr>
        <w:tblW w:w="1073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7"/>
        <w:gridCol w:w="593"/>
        <w:gridCol w:w="1216"/>
        <w:gridCol w:w="1036"/>
        <w:gridCol w:w="1207"/>
      </w:tblGrid>
      <w:tr w:rsidR="00EB7C12" w:rsidRPr="000D3E56" w:rsidTr="00852423">
        <w:trPr>
          <w:tblCellSpacing w:w="0" w:type="dxa"/>
          <w:jc w:val="center"/>
        </w:trPr>
        <w:tc>
          <w:tcPr>
            <w:tcW w:w="107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rg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RO"/>
              </w:rPr>
            </w:pPr>
          </w:p>
          <w:p w:rsidR="00EB7C12" w:rsidRPr="000D3E56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Anexa 1D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 xml:space="preserve">Приложение 1D </w:t>
            </w:r>
          </w:p>
          <w:p w:rsidR="00EB7C12" w:rsidRPr="000D3E56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Notă la rândul 030/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Справка к строке 030 </w:t>
            </w:r>
          </w:p>
          <w:p w:rsidR="00EB7C12" w:rsidRPr="000D3E56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Ajustarea (majorarea/ micşorarea) cheltuielilor conform prevederilor legislaţiei fiscale</w:t>
            </w:r>
          </w:p>
          <w:p w:rsidR="00EB7C12" w:rsidRPr="000D3E56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Корректировка (увеличение/ уменьшение) расходов в соответствии с налоговым законодательством 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Corectări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Корректировки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Constatat în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Признано в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Diferenţa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col. 3 – col. 2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contabilitatea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financiară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 xml:space="preserve">финансовом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учете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scopuri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fiscale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 xml:space="preserve">налоговых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целях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4" w:space="0" w:color="auto"/>
            </w:tcBorders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Разница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гр.3 – гр.2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4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personale şi familiale (art.23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Личные и семейные расходы (ст.23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legate de dobânzile plătite sau calculate (art.25 alin.(2)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Расходы, связанные с процентными начислениями, выплаченными или начисленными (ч.(2) ст.25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7"/>
                <w:szCs w:val="17"/>
                <w:lang w:val="ro-RO" w:eastAsia="en-US"/>
              </w:rPr>
            </w:pPr>
            <w:r w:rsidRPr="000D3E56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17"/>
                <w:szCs w:val="17"/>
                <w:lang w:val="ro-RO" w:eastAsia="en-US"/>
              </w:rPr>
              <w:t xml:space="preserve">Cheltuieli de locațiune </w:t>
            </w:r>
          </w:p>
          <w:p w:rsidR="00EB7C12" w:rsidRPr="000D3E56" w:rsidRDefault="00EB7C12" w:rsidP="008524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17"/>
                <w:szCs w:val="17"/>
                <w:lang w:val="ro-RO" w:eastAsia="en-US"/>
              </w:rPr>
            </w:pPr>
            <w:r w:rsidRPr="000D3E56">
              <w:rPr>
                <w:rFonts w:ascii="Arial" w:eastAsiaTheme="minorHAnsi" w:hAnsi="Arial" w:cs="Arial"/>
                <w:iCs/>
                <w:color w:val="000000" w:themeColor="text1"/>
                <w:sz w:val="17"/>
                <w:szCs w:val="17"/>
                <w:lang w:val="ro-RO" w:eastAsia="en-US"/>
              </w:rPr>
              <w:t>Расходы по найму помещения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pentru reparaţia proprietăţii (art.27 alin.(8)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 на ремонт собственности (ч.(8) ст.27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aferente reparaţiei mijloacelor fixe utilizate conform contractului de arendă (locaţiune) (art.27 alin.(9) lit.b)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Расходы, связанные с ремонтом основных средств, используемых на основании договора об аренде (имущественном найме) (п.b) ч.(9) ст.27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uzurii mijloacelor fixe (art.26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износа основных средств (ст.26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Penalităţi, amenzi şi alte sancţiuni aplicate pentru încălcarea actelor normative (art.30 alin.(1)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Пени, штрафы и другие санкции, наложенные за несоблюдение нормативных актов (ч.(1) ст.30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donaţiilor în formă monetară efectuate în scopuri filantropice şi de sponsorizare (art.36 alin.(1)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денежных пожертвований в денежной форме</w:t>
            </w:r>
            <w:r w:rsidRPr="000D3E56">
              <w:rPr>
                <w:rFonts w:ascii="Arial" w:hAnsi="Arial" w:cs="Arial"/>
                <w:color w:val="000000" w:themeColor="text1"/>
                <w:lang w:val="ro-RO"/>
              </w:rPr>
              <w:t xml:space="preserve"> 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на благотворительные и спонсорские цели (ч.(1) ст.36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cheltuielilor neconfirmate documentar (art.24 alin.(10)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фактических расходов, не подтвержденных документально (ч.(10) ст.24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Cheltuielile aferente taxelor de aderare şi cotizaţiilor de membru destinate activităţii patronatelor (art.24 alin.(15) din Codul fiscal)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 по вступительным и членским взносам, связанные с деятельностью патронатов (ч.(15) ст.24 Налогового кодекса)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Alte cheltuieli 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Другие расходы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TOTAL/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ВСЕГО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</w:tbl>
    <w:p w:rsidR="00EB7C12" w:rsidRPr="000D3E56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</w:rPr>
      </w:pPr>
    </w:p>
    <w:p w:rsidR="00EB7C12" w:rsidRPr="000D3E56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169"/>
        <w:gridCol w:w="1954"/>
        <w:gridCol w:w="1277"/>
        <w:gridCol w:w="1287"/>
        <w:gridCol w:w="241"/>
        <w:gridCol w:w="271"/>
        <w:gridCol w:w="241"/>
        <w:gridCol w:w="403"/>
        <w:gridCol w:w="322"/>
        <w:gridCol w:w="322"/>
        <w:gridCol w:w="1572"/>
      </w:tblGrid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lastRenderedPageBreak/>
              <w:t>Anexa 2D/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</w:p>
          <w:p w:rsidR="00EB7C12" w:rsidRPr="000D3E56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Приложение 2D </w:t>
            </w:r>
          </w:p>
          <w:p w:rsidR="00EB7C12" w:rsidRPr="000D3E56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Notă la rîndul 050/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Справка к строке 050 </w:t>
            </w:r>
          </w:p>
          <w:p w:rsidR="00EB7C12" w:rsidRPr="000D3E56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scutirilor/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Сумма освобождений </w:t>
            </w:r>
          </w:p>
          <w:p w:rsidR="00EB7C12" w:rsidRPr="000D3E56" w:rsidRDefault="00EB7C12" w:rsidP="00852423">
            <w:pPr>
              <w:pStyle w:val="a4"/>
              <w:rPr>
                <w:rFonts w:ascii="Arial" w:hAnsi="Arial" w:cs="Arial"/>
                <w:color w:val="000000" w:themeColor="text1"/>
                <w:sz w:val="8"/>
                <w:szCs w:val="8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8"/>
                <w:szCs w:val="8"/>
                <w:lang w:val="ro-RO"/>
              </w:rPr>
              <w:t> </w:t>
            </w:r>
          </w:p>
        </w:tc>
      </w:tr>
      <w:tr w:rsidR="00EB7C12" w:rsidRPr="00EB7C12" w:rsidTr="00852423">
        <w:trPr>
          <w:tblCellSpacing w:w="0" w:type="dxa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Nr. d/o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Codul fiscal al persoanei care practică activitate profesională în sectorul justiţiei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Фискальный код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лицa, осуществляющего профессиональную деятельность в сфере правосудия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Numele şi prenumele persoanei care practică activitate profesională în sectorul justiţiei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Фамилия и имя </w:t>
            </w:r>
            <w:r w:rsidRPr="000D3E56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лицa, осуществляющего профессиональную деятельность в сфере правосудия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Codul fiscal al persoanelor întreţinute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Фискальный код иждивенцев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ind w:left="-96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Codul fiscal al soţiei (soţului)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Фискальный код супруги (супруга)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scutirilor utilizate/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использованных освобождений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totală a scutirilor</w:t>
            </w: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(coloana 6 sau 7 + coloana 8 sau 9 + coloana 10 + coloana 11)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Общая сумма освобождений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(гр. 6 или 7 + 8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или 9 + 10 + 11)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12</w:t>
            </w: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0D3E56" w:rsidTr="0085242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TOTAL</w:t>
            </w: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/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0D3E56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0D3E56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</w:tbl>
    <w:p w:rsidR="00EB7C12" w:rsidRPr="000D3E56" w:rsidRDefault="00EB7C12" w:rsidP="00EB7C12">
      <w:pPr>
        <w:pStyle w:val="a4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  </w:t>
      </w:r>
    </w:p>
    <w:p w:rsidR="00EB7C12" w:rsidRPr="000D3E56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</w:rPr>
      </w:pPr>
    </w:p>
    <w:p w:rsidR="00EB7C12" w:rsidRPr="00EB7C12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  <w:lang w:val="en-US"/>
        </w:rPr>
      </w:pP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Declar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că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informaţia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dată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este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veridică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,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iar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eu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sunt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familiarizat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cu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răspunderea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pentru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încălcarea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legislaţiei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fiscale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,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prevăzută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de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legislaţie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cazul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includerii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ea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a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informaţiei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false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sau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care induce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eroare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.</w:t>
      </w:r>
    </w:p>
    <w:p w:rsidR="00EB7C12" w:rsidRPr="000D3E56" w:rsidRDefault="00EB7C12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>Заявляю, что настоящая информация является достоверной, и я ознакомлен с мерами ответственности за нарушение налогового законодательства, предусмотренными действующим законодательством, в случае включения в нее ложной или неполной информации.</w:t>
      </w:r>
    </w:p>
    <w:p w:rsidR="00EB7C12" w:rsidRPr="000D3E56" w:rsidRDefault="00EB7C12" w:rsidP="00EB7C12">
      <w:pPr>
        <w:pStyle w:val="Bodytext30"/>
        <w:shd w:val="clear" w:color="auto" w:fill="auto"/>
        <w:tabs>
          <w:tab w:val="left" w:leader="underscore" w:pos="3370"/>
        </w:tabs>
        <w:spacing w:before="0" w:after="0" w:line="240" w:lineRule="auto"/>
        <w:ind w:left="620"/>
        <w:rPr>
          <w:rFonts w:ascii="Arial" w:hAnsi="Arial" w:cs="Arial"/>
          <w:color w:val="000000" w:themeColor="text1"/>
          <w:sz w:val="17"/>
          <w:szCs w:val="17"/>
        </w:rPr>
      </w:pPr>
    </w:p>
    <w:p w:rsidR="00EB7C12" w:rsidRPr="00EB7C12" w:rsidRDefault="00EB7C12" w:rsidP="00EB7C12">
      <w:pPr>
        <w:pStyle w:val="Bodytext30"/>
        <w:shd w:val="clear" w:color="auto" w:fill="auto"/>
        <w:tabs>
          <w:tab w:val="left" w:leader="underscore" w:pos="3370"/>
        </w:tabs>
        <w:spacing w:before="0" w:after="0" w:line="240" w:lineRule="auto"/>
        <w:ind w:left="620"/>
        <w:rPr>
          <w:rFonts w:ascii="Arial" w:hAnsi="Arial" w:cs="Arial"/>
          <w:color w:val="000000" w:themeColor="text1"/>
          <w:sz w:val="17"/>
          <w:szCs w:val="17"/>
          <w:lang w:val="en-US"/>
        </w:rPr>
      </w:pPr>
      <w:proofErr w:type="spellStart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>Semnătura</w:t>
      </w:r>
      <w:proofErr w:type="spellEnd"/>
      <w:r w:rsidRPr="00EB7C12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r w:rsidRPr="00EB7C12">
        <w:rPr>
          <w:rFonts w:ascii="Arial" w:hAnsi="Arial" w:cs="Arial"/>
          <w:color w:val="000000" w:themeColor="text1"/>
          <w:sz w:val="17"/>
          <w:szCs w:val="17"/>
          <w:lang w:val="en-US" w:eastAsia="ru-RU" w:bidi="ru-RU"/>
        </w:rPr>
        <w:tab/>
      </w:r>
    </w:p>
    <w:p w:rsidR="00EB7C12" w:rsidRPr="000D3E56" w:rsidRDefault="00EB7C12" w:rsidP="00EB7C12">
      <w:pPr>
        <w:pStyle w:val="cn"/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0D3E56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            Подпись</w:t>
      </w:r>
      <w:bookmarkStart w:id="0" w:name="_GoBack"/>
      <w:bookmarkEnd w:id="0"/>
    </w:p>
    <w:sectPr w:rsidR="00EB7C12" w:rsidRPr="000D3E56" w:rsidSect="00C51C58">
      <w:pgSz w:w="11906" w:h="16838" w:code="9"/>
      <w:pgMar w:top="426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2"/>
    <w:rsid w:val="000B2B29"/>
    <w:rsid w:val="00E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BFCA"/>
  <w15:chartTrackingRefBased/>
  <w15:docId w15:val="{4179A12A-F611-4C9A-99DE-73A953A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EB7C12"/>
    <w:pPr>
      <w:jc w:val="right"/>
    </w:pPr>
  </w:style>
  <w:style w:type="paragraph" w:customStyle="1" w:styleId="cb">
    <w:name w:val="cb"/>
    <w:basedOn w:val="a"/>
    <w:rsid w:val="00EB7C12"/>
    <w:pPr>
      <w:jc w:val="center"/>
    </w:pPr>
    <w:rPr>
      <w:b/>
      <w:bCs/>
    </w:rPr>
  </w:style>
  <w:style w:type="table" w:styleId="a3">
    <w:name w:val="Table Grid"/>
    <w:basedOn w:val="a1"/>
    <w:uiPriority w:val="39"/>
    <w:rsid w:val="00EB7C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EB7C12"/>
  </w:style>
  <w:style w:type="paragraph" w:styleId="a4">
    <w:name w:val="Normal (Web)"/>
    <w:basedOn w:val="a"/>
    <w:rsid w:val="00EB7C12"/>
    <w:pPr>
      <w:ind w:firstLine="567"/>
      <w:jc w:val="both"/>
    </w:pPr>
  </w:style>
  <w:style w:type="paragraph" w:customStyle="1" w:styleId="cn">
    <w:name w:val="cn"/>
    <w:basedOn w:val="a"/>
    <w:rsid w:val="00EB7C12"/>
    <w:pPr>
      <w:jc w:val="center"/>
    </w:pPr>
  </w:style>
  <w:style w:type="character" w:customStyle="1" w:styleId="Bodytext2">
    <w:name w:val="Body text (2)_"/>
    <w:basedOn w:val="a0"/>
    <w:link w:val="Bodytext20"/>
    <w:rsid w:val="00EB7C1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Bodytext20">
    <w:name w:val="Body text (2)"/>
    <w:basedOn w:val="a"/>
    <w:link w:val="Bodytext2"/>
    <w:rsid w:val="00EB7C12"/>
    <w:pPr>
      <w:widowControl w:val="0"/>
      <w:shd w:val="clear" w:color="auto" w:fill="FFFFFF"/>
      <w:spacing w:after="60" w:line="0" w:lineRule="atLeast"/>
    </w:pPr>
    <w:rPr>
      <w:sz w:val="20"/>
      <w:szCs w:val="20"/>
      <w:lang w:bidi="ru-RU"/>
    </w:rPr>
  </w:style>
  <w:style w:type="character" w:customStyle="1" w:styleId="Bodytext28pt">
    <w:name w:val="Body text (2) + 8 pt"/>
    <w:basedOn w:val="Bodytext2"/>
    <w:rsid w:val="00EB7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eastAsia="ru-RU" w:bidi="ru-RU"/>
    </w:rPr>
  </w:style>
  <w:style w:type="character" w:customStyle="1" w:styleId="Bodytext28ptBold">
    <w:name w:val="Body text (2) + 8 pt;Bold"/>
    <w:basedOn w:val="Bodytext2"/>
    <w:rsid w:val="00EB7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a0"/>
    <w:link w:val="Bodytext30"/>
    <w:rsid w:val="00EB7C1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B7C12"/>
    <w:pPr>
      <w:widowControl w:val="0"/>
      <w:shd w:val="clear" w:color="auto" w:fill="FFFFFF"/>
      <w:spacing w:before="180" w:after="60" w:line="0" w:lineRule="atLeast"/>
      <w:jc w:val="both"/>
    </w:pPr>
    <w:rPr>
      <w:b/>
      <w:bCs/>
      <w:sz w:val="16"/>
      <w:szCs w:val="16"/>
      <w:lang w:eastAsia="en-US"/>
    </w:rPr>
  </w:style>
  <w:style w:type="character" w:customStyle="1" w:styleId="Bodytext5">
    <w:name w:val="Body text (5)_"/>
    <w:basedOn w:val="a0"/>
    <w:link w:val="Bodytext50"/>
    <w:rsid w:val="00EB7C12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 w:bidi="ru-RU"/>
    </w:rPr>
  </w:style>
  <w:style w:type="paragraph" w:customStyle="1" w:styleId="Bodytext50">
    <w:name w:val="Body text (5)"/>
    <w:basedOn w:val="a"/>
    <w:link w:val="Bodytext5"/>
    <w:rsid w:val="00EB7C12"/>
    <w:pPr>
      <w:widowControl w:val="0"/>
      <w:shd w:val="clear" w:color="auto" w:fill="FFFFFF"/>
      <w:spacing w:line="182" w:lineRule="exact"/>
    </w:pPr>
    <w:rPr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Cernicova Iulia</cp:lastModifiedBy>
  <cp:revision>1</cp:revision>
  <dcterms:created xsi:type="dcterms:W3CDTF">2019-03-12T08:25:00Z</dcterms:created>
  <dcterms:modified xsi:type="dcterms:W3CDTF">2019-03-12T08:26:00Z</dcterms:modified>
</cp:coreProperties>
</file>