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1EA2B" w14:textId="77777777" w:rsidR="00344479" w:rsidRPr="00766F04" w:rsidRDefault="00344479" w:rsidP="00F33EC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2216823" w14:textId="77777777" w:rsidR="009D4B91" w:rsidRPr="00766F04" w:rsidRDefault="009D4B91" w:rsidP="00F33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6A4CB80" w14:textId="77777777" w:rsidR="00F33EC4" w:rsidRPr="00766F04" w:rsidRDefault="00344479" w:rsidP="00F33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ACORD</w:t>
      </w:r>
    </w:p>
    <w:p w14:paraId="3B1FBD99" w14:textId="77777777" w:rsidR="00F33EC4" w:rsidRPr="00766F04" w:rsidRDefault="00344479" w:rsidP="00F33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între Guvernul </w:t>
      </w:r>
      <w:r w:rsidR="00E85D07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Republicii Moldova </w:t>
      </w:r>
    </w:p>
    <w:p w14:paraId="4BB97717" w14:textId="77777777" w:rsidR="00F33EC4" w:rsidRPr="00766F04" w:rsidRDefault="00344479" w:rsidP="00F33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şi Guvernul </w:t>
      </w:r>
      <w:r w:rsidR="00E85D07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Federației Ruse</w:t>
      </w:r>
    </w:p>
    <w:p w14:paraId="251A8566" w14:textId="77777777" w:rsidR="00F33EC4" w:rsidRPr="00766F04" w:rsidRDefault="00344479" w:rsidP="00F33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privind acordarea </w:t>
      </w:r>
      <w:r w:rsidR="00CB42CB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Guvernul</w:t>
      </w:r>
      <w:r w:rsidR="00A81574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ui</w:t>
      </w:r>
      <w:r w:rsidR="00CB42CB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Republicii Moldova</w:t>
      </w:r>
    </w:p>
    <w:p w14:paraId="057C5DF2" w14:textId="77777777" w:rsidR="00434A75" w:rsidRPr="00766F04" w:rsidRDefault="00F33EC4" w:rsidP="00F33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</w:t>
      </w:r>
      <w:r w:rsidR="00CB42CB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344479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unui împrumut </w:t>
      </w:r>
      <w:r w:rsidR="00A81574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financiar </w:t>
      </w:r>
      <w:r w:rsidR="00344479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 stat</w:t>
      </w:r>
    </w:p>
    <w:p w14:paraId="0F2CAFC2" w14:textId="77777777" w:rsidR="00434A75" w:rsidRPr="00766F04" w:rsidRDefault="00434A75" w:rsidP="00F33EC4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E999089" w14:textId="31865D3B" w:rsidR="00434A75" w:rsidRPr="00766F04" w:rsidRDefault="00434A75" w:rsidP="008408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Guvernul </w:t>
      </w:r>
      <w:r w:rsidR="00E85D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Republicii Moldova</w:t>
      </w:r>
      <w:r w:rsidR="00A914F1">
        <w:rPr>
          <w:rFonts w:ascii="Times New Roman" w:eastAsia="Times New Roman" w:hAnsi="Times New Roman" w:cs="Times New Roman"/>
          <w:sz w:val="28"/>
          <w:szCs w:val="28"/>
          <w:lang w:val="ro-RO"/>
        </w:rPr>
        <w:t>, denumit în continuare Partea moldovenească,</w:t>
      </w:r>
      <w:r w:rsidR="00E85D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şi Guvernul</w:t>
      </w:r>
      <w:r w:rsidR="00E85D07" w:rsidRPr="00E85D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5D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Federației Ruse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914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denumit în continuare Partea rusă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914F1">
        <w:rPr>
          <w:rFonts w:ascii="Times New Roman" w:eastAsia="Times New Roman" w:hAnsi="Times New Roman" w:cs="Times New Roman"/>
          <w:sz w:val="28"/>
          <w:szCs w:val="28"/>
          <w:lang w:val="ro-RO"/>
        </w:rPr>
        <w:t>ambele fiind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denumite în </w:t>
      </w:r>
      <w:r w:rsidR="00CB42C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continuare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33EC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Părți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B42C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au convenit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următoarele:</w:t>
      </w:r>
    </w:p>
    <w:p w14:paraId="644AD86B" w14:textId="77777777" w:rsidR="00A43BDC" w:rsidRPr="00766F04" w:rsidRDefault="00A43BDC" w:rsidP="00F33EC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5D7C6E" w14:textId="77777777" w:rsidR="00434A75" w:rsidRPr="00766F04" w:rsidRDefault="00434A75" w:rsidP="00FC0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1</w:t>
      </w:r>
    </w:p>
    <w:p w14:paraId="6B7B4F97" w14:textId="77777777" w:rsidR="00434A75" w:rsidRPr="00766F04" w:rsidRDefault="00434A75" w:rsidP="00FC0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Suma şi </w:t>
      </w:r>
      <w:r w:rsidR="005F39B7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destinația</w:t>
      </w: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5F39B7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împrumutului</w:t>
      </w:r>
    </w:p>
    <w:p w14:paraId="1D052C7A" w14:textId="273C6CB1" w:rsidR="00A43BDC" w:rsidRPr="00766F04" w:rsidRDefault="00434A75" w:rsidP="008E55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4D6C1A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usă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30E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acordă </w:t>
      </w:r>
      <w:r w:rsidR="003C55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Părții </w:t>
      </w:r>
      <w:r w:rsidR="00D77502">
        <w:rPr>
          <w:rFonts w:ascii="Times New Roman" w:eastAsia="Times New Roman" w:hAnsi="Times New Roman" w:cs="Times New Roman"/>
          <w:sz w:val="28"/>
          <w:szCs w:val="28"/>
          <w:lang w:val="ro-RO"/>
        </w:rPr>
        <w:t>moldovenești</w:t>
      </w:r>
      <w:r w:rsidR="00FB35A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anul </w:t>
      </w:r>
      <w:r w:rsidR="003430E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2020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B35A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un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împrumut</w:t>
      </w:r>
      <w:r w:rsidR="00FB35A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financiar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stat în sumă de 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până la 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200 mil. EURO</w:t>
      </w:r>
      <w:r w:rsidR="00CB42C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 continuare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împrumut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FB35A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suportul bugetar al Republicii Moldova</w:t>
      </w:r>
      <w:r w:rsidR="00FB35AF" w:rsidRPr="00766F0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A880B46" w14:textId="77777777" w:rsidR="005F39B7" w:rsidRPr="00766F04" w:rsidRDefault="005F39B7" w:rsidP="005F3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0257D29" w14:textId="77777777" w:rsidR="00FB35AF" w:rsidRPr="00766F04" w:rsidRDefault="00FB35AF" w:rsidP="005F3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2</w:t>
      </w:r>
    </w:p>
    <w:p w14:paraId="393F439E" w14:textId="77777777" w:rsidR="005F39B7" w:rsidRPr="00766F04" w:rsidRDefault="005F39B7" w:rsidP="005F3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Condițiile</w:t>
      </w:r>
      <w:r w:rsidR="00FB35AF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de acordare a </w:t>
      </w:r>
      <w:r w:rsidR="00866074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împrumutului</w:t>
      </w:r>
    </w:p>
    <w:p w14:paraId="4B11E74E" w14:textId="77777777" w:rsidR="00FB35AF" w:rsidRPr="00766F04" w:rsidRDefault="00FB35AF" w:rsidP="005F3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08E37A93" w14:textId="19A2012F" w:rsidR="00E605C0" w:rsidRPr="00766F04" w:rsidRDefault="007B58B4" w:rsidP="005F39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E508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Împrumutul se acordă cu 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condiția</w:t>
      </w:r>
      <w:r w:rsidR="0086607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 </w:t>
      </w:r>
      <w:r w:rsidR="003C55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</w:t>
      </w:r>
      <w:r w:rsidR="003C5538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AE508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nu are</w:t>
      </w:r>
      <w:r w:rsidR="00AE508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datorii </w:t>
      </w:r>
      <w:r w:rsidR="003F5E4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restante</w:t>
      </w:r>
      <w:r w:rsidR="00AE508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5F3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şi/sau </w:t>
      </w:r>
      <w:r w:rsidR="006B33F1">
        <w:rPr>
          <w:rFonts w:ascii="Times New Roman" w:eastAsia="Times New Roman" w:hAnsi="Times New Roman" w:cs="Times New Roman"/>
          <w:sz w:val="28"/>
          <w:szCs w:val="28"/>
          <w:lang w:val="ro-RO"/>
        </w:rPr>
        <w:t>penalități</w:t>
      </w:r>
      <w:r w:rsidR="006B33F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5F3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la datori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ile</w:t>
      </w:r>
      <w:r w:rsidR="00235F3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restant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235F3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F39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pentru</w:t>
      </w:r>
      <w:r w:rsidR="00235F3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împrumut</w:t>
      </w:r>
      <w:r w:rsidR="003F5E4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urile de stat oferite de către </w:t>
      </w:r>
      <w:r w:rsidR="003C55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rusă</w:t>
      </w:r>
      <w:r w:rsidR="003B148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35F3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9E207B6" w14:textId="77777777" w:rsidR="00A43BDC" w:rsidRPr="00766F04" w:rsidRDefault="00A43BDC" w:rsidP="00F33EC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4E8E56" w14:textId="77777777" w:rsidR="00235F3E" w:rsidRPr="00766F04" w:rsidRDefault="00235F3E" w:rsidP="00B2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3</w:t>
      </w:r>
    </w:p>
    <w:p w14:paraId="53B73C14" w14:textId="77777777" w:rsidR="004E64B4" w:rsidRPr="00766F04" w:rsidRDefault="00E605C0" w:rsidP="00B22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Utilizarea </w:t>
      </w:r>
      <w:r w:rsidR="003F5E47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împrumutului</w:t>
      </w:r>
    </w:p>
    <w:p w14:paraId="3788A601" w14:textId="77777777" w:rsidR="00A43BDC" w:rsidRPr="00766F04" w:rsidRDefault="00A43BDC" w:rsidP="009D4B91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554CEF" w14:textId="5C724FAD" w:rsidR="007B58B4" w:rsidRPr="00766F04" w:rsidRDefault="007B58B4" w:rsidP="002A36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1. </w:t>
      </w:r>
      <w:r w:rsidR="00C8766B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Mijloacele împrumutului vor fi transferate de către </w:t>
      </w:r>
      <w:r w:rsidR="004C632C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C632C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C8766B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usă către </w:t>
      </w:r>
      <w:r w:rsidR="004C63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="00C8766B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conformitate cu  instrucțiunile de plată ale Ministerului Finanțelor din Republica Moldova </w:t>
      </w:r>
      <w:r w:rsidR="009E2E4A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5468B7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C8766B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tranșe</w:t>
      </w:r>
      <w:r w:rsidR="005468B7" w:rsidRPr="005468B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468B7" w:rsidRPr="00C8766B">
        <w:rPr>
          <w:rFonts w:ascii="Times New Roman" w:eastAsia="Times New Roman" w:hAnsi="Times New Roman" w:cs="Times New Roman"/>
          <w:sz w:val="28"/>
          <w:szCs w:val="28"/>
          <w:lang w:val="ro-RO"/>
        </w:rPr>
        <w:t>în valuta euro</w:t>
      </w:r>
      <w:r w:rsidR="009576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37514C3" w14:textId="28678048" w:rsidR="005D662A" w:rsidRPr="00766F04" w:rsidRDefault="007B58B4" w:rsidP="00B22A7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9576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rim</w:t>
      </w:r>
      <w:r w:rsidR="005D6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9165A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tranșă</w:t>
      </w:r>
      <w:r w:rsidR="005D6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sumă de 100 mil.</w:t>
      </w:r>
      <w:r w:rsidR="009576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D6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EURO</w:t>
      </w:r>
      <w:r w:rsidR="009165A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9576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 mai </w:t>
      </w:r>
      <w:r w:rsidR="009165A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târziu</w:t>
      </w:r>
      <w:r w:rsidR="009576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</w:t>
      </w:r>
      <w:r w:rsidR="006600A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56C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30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zile calendaristice de la data </w:t>
      </w:r>
      <w:r w:rsidR="006600A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intrării în vigoare a prezentului Acord</w:t>
      </w:r>
      <w:r w:rsidR="007956C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600A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dar nu mai </w:t>
      </w:r>
      <w:r w:rsidR="00510D8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devreme</w:t>
      </w:r>
      <w:r w:rsidR="006600A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data semnării Acordului 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FD5DB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modul </w:t>
      </w:r>
      <w:r w:rsidR="005468B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tehnic </w:t>
      </w:r>
      <w:r w:rsidR="00FD5DB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de evidență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</w:t>
      </w:r>
      <w:r w:rsidR="00F639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decontări,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39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încheiat </w:t>
      </w:r>
      <w:r w:rsidR="005D6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conform</w:t>
      </w:r>
      <w:r w:rsidR="00F639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468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punctul</w:t>
      </w:r>
      <w:r w:rsidR="005468B7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5468B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</w:t>
      </w:r>
      <w:r w:rsidR="005468B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articolului </w:t>
      </w:r>
      <w:r w:rsidR="00F639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9 </w:t>
      </w:r>
      <w:r w:rsidR="005D6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prezentul Acord</w:t>
      </w:r>
      <w:r w:rsidR="000D1C5D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2DAA4F90" w14:textId="77777777" w:rsidR="009576F2" w:rsidRPr="00766F04" w:rsidRDefault="005D662A" w:rsidP="00942F8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 doua tranșă în sumă de 100 mil.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EURO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416A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 mai </w:t>
      </w:r>
      <w:r w:rsidR="00E416A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târziu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31 </w:t>
      </w:r>
      <w:r w:rsidR="00E416A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octombrie</w:t>
      </w:r>
      <w:r w:rsidR="0064698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2020</w:t>
      </w:r>
      <w:r w:rsidR="00916D0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14:paraId="79BB0F2A" w14:textId="77777777" w:rsidR="00916D03" w:rsidRPr="00766F04" w:rsidRDefault="007B58B4" w:rsidP="004E50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2. </w:t>
      </w:r>
      <w:r w:rsidR="00BD7E76" w:rsidRPr="00BD7E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 utilizării fiecărei tranșe a împrumutului este data la care mijloacele împrumutului </w:t>
      </w:r>
      <w:r w:rsidR="00AA1157" w:rsidRPr="00BD7E76">
        <w:rPr>
          <w:rFonts w:ascii="Times New Roman" w:eastAsia="Times New Roman" w:hAnsi="Times New Roman" w:cs="Times New Roman"/>
          <w:sz w:val="28"/>
          <w:szCs w:val="28"/>
          <w:lang w:val="ro-RO"/>
        </w:rPr>
        <w:t>sunt</w:t>
      </w:r>
      <w:r w:rsidR="00BD7E76" w:rsidRPr="00BD7E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înscrise în contul bancar, indicat în instrucțiunile de plată ale Ministerului Finanțelor din Republica Moldova, prevăzute în punctul 1 din prezentul articol.</w:t>
      </w:r>
    </w:p>
    <w:p w14:paraId="1841C5E1" w14:textId="53B22721" w:rsidR="002C1F23" w:rsidRPr="00766F04" w:rsidRDefault="002C1F23" w:rsidP="004E50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E5119E3" w14:textId="77777777" w:rsidR="005829BA" w:rsidRPr="00766F04" w:rsidRDefault="005829BA" w:rsidP="00F33EC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72AF3AD" w14:textId="77777777" w:rsidR="004753F2" w:rsidRDefault="004753F2" w:rsidP="00267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5D2E78D" w14:textId="77777777" w:rsidR="004753F2" w:rsidRDefault="004753F2" w:rsidP="00267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709CC6F" w14:textId="77777777" w:rsidR="004753F2" w:rsidRDefault="004753F2" w:rsidP="00267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85AE870" w14:textId="77777777" w:rsidR="005829BA" w:rsidRPr="00766F04" w:rsidRDefault="005829BA" w:rsidP="00267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4</w:t>
      </w:r>
    </w:p>
    <w:p w14:paraId="5293FBC2" w14:textId="77777777" w:rsidR="005829BA" w:rsidRPr="00766F04" w:rsidRDefault="005829BA" w:rsidP="00267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Rambursarea împrumutului </w:t>
      </w:r>
    </w:p>
    <w:p w14:paraId="122E310C" w14:textId="77777777" w:rsidR="00B760A4" w:rsidRPr="00766F04" w:rsidRDefault="005829BA" w:rsidP="002678D7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111C5E99" w14:textId="7C8CB90B" w:rsidR="005829BA" w:rsidRPr="00766F04" w:rsidRDefault="00CD6655" w:rsidP="002678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="00B760A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rambursează efectiv suma 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împrumutului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utilizat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 continuare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B760A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suma 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principală</w:t>
      </w:r>
      <w:r w:rsidR="00B760A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) în decurs de 10 ani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60A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20 de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plă</w:t>
      </w:r>
      <w:r w:rsidR="0019085F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678D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semestriale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egale</w:t>
      </w:r>
      <w:r w:rsidR="000829EF">
        <w:rPr>
          <w:rFonts w:ascii="Times New Roman" w:eastAsia="Times New Roman" w:hAnsi="Times New Roman" w:cs="Times New Roman"/>
          <w:sz w:val="28"/>
          <w:szCs w:val="28"/>
          <w:lang w:val="ro-RO"/>
        </w:rPr>
        <w:t>, la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15 martie şi</w:t>
      </w:r>
      <w:r w:rsidR="00C93D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15 septembrie </w:t>
      </w:r>
      <w:r w:rsidR="000829E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fiec</w:t>
      </w:r>
      <w:r w:rsidR="000829EF">
        <w:rPr>
          <w:rFonts w:ascii="Times New Roman" w:eastAsia="Times New Roman" w:hAnsi="Times New Roman" w:cs="Times New Roman"/>
          <w:sz w:val="28"/>
          <w:szCs w:val="28"/>
          <w:lang w:val="ro-RO"/>
        </w:rPr>
        <w:t>ărui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an, prima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rambursare 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sumei principale fiind efectuată </w:t>
      </w:r>
      <w:r w:rsidR="00EB7CB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la data de 15 martie 2021.</w:t>
      </w:r>
    </w:p>
    <w:p w14:paraId="0865C0C4" w14:textId="77777777" w:rsidR="00EB7CBB" w:rsidRPr="00766F04" w:rsidRDefault="00EB7CBB" w:rsidP="00F33EC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2A0E6FC" w14:textId="77777777" w:rsidR="00EB7CBB" w:rsidRPr="00766F04" w:rsidRDefault="00EB7CBB" w:rsidP="0097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5</w:t>
      </w:r>
    </w:p>
    <w:p w14:paraId="31CA2BD6" w14:textId="77777777" w:rsidR="00EB7CBB" w:rsidRPr="00766F04" w:rsidRDefault="00EB7CBB" w:rsidP="0097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Rambursarea </w:t>
      </w:r>
      <w:r w:rsidR="00972A10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anticipată</w:t>
      </w:r>
    </w:p>
    <w:p w14:paraId="340085DD" w14:textId="77777777" w:rsidR="00972A10" w:rsidRPr="00766F04" w:rsidRDefault="00972A10" w:rsidP="00972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31C2FF4" w14:textId="3DA3D2A8" w:rsidR="00EF617D" w:rsidRPr="00766F04" w:rsidRDefault="00EF617D" w:rsidP="00972A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6F06D7" w:rsidRP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="00CD665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are dreptul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să ramburseze înainte de termen orice sumă din împrumutul efectiv utilizat la valoarea nominală</w:t>
      </w:r>
      <w:r w:rsidR="007B58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 mai devreme de 6 luni de la data utilizării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fiecărei tranșe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împrumutului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fără costuri</w:t>
      </w:r>
      <w:r w:rsidR="007A7A6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taxe</w:t>
      </w:r>
      <w:r w:rsidR="007A7A6F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suplimentare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</w:t>
      </w:r>
      <w:r w:rsidR="00CD665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condiția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că</w:t>
      </w:r>
      <w:r w:rsidR="00D60B1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notificarea corespunzătoare a Ministerului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Finanțelor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al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Republic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ii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Moldova a fost </w:t>
      </w:r>
      <w:r w:rsidR="00CD665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recepționată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către Ministerul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Finanțelor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Federației</w:t>
      </w:r>
      <w:r w:rsidR="00A4118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Ruse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cel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puțin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90 de zile calendaristice </w:t>
      </w:r>
      <w:r w:rsidR="00972A1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până la 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data rambursării anticipate.</w:t>
      </w:r>
    </w:p>
    <w:p w14:paraId="3B684DC0" w14:textId="77777777" w:rsidR="0028302B" w:rsidRPr="00766F04" w:rsidRDefault="0028302B" w:rsidP="00F33EC4">
      <w:pP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B7B9BBD" w14:textId="77777777" w:rsidR="0028302B" w:rsidRPr="00766F04" w:rsidRDefault="0028302B" w:rsidP="00097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6</w:t>
      </w:r>
    </w:p>
    <w:p w14:paraId="40126519" w14:textId="77777777" w:rsidR="0028302B" w:rsidRPr="00766F04" w:rsidRDefault="0028302B" w:rsidP="00097D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Dobân</w:t>
      </w:r>
      <w:r w:rsidR="00F24C96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da la</w:t>
      </w: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împrumut </w:t>
      </w:r>
    </w:p>
    <w:p w14:paraId="1CBD35D8" w14:textId="77777777" w:rsidR="0028302B" w:rsidRPr="00766F04" w:rsidRDefault="0028302B" w:rsidP="00097D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1C75711" w14:textId="51949186" w:rsidR="0028302B" w:rsidRPr="00766F04" w:rsidRDefault="007B58B4" w:rsidP="00097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1. 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Partea </w:t>
      </w:r>
      <w:r w:rsidR="006F06D7" w:rsidRP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="006F06D7" w:rsidRPr="006F06D7" w:rsidDel="006F06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 plăti </w:t>
      </w:r>
      <w:r w:rsidR="00780EC6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780EC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ărții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use pentru utilizarea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împrumutului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dobânzi, calculate la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rata de 2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la sută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anual</w:t>
      </w:r>
      <w:r w:rsidR="00707F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07F97" w:rsidRPr="00EF4390">
        <w:rPr>
          <w:rFonts w:ascii="Times New Roman" w:eastAsia="Times New Roman" w:hAnsi="Times New Roman" w:cs="Times New Roman"/>
          <w:sz w:val="28"/>
          <w:szCs w:val="28"/>
          <w:lang w:val="ro-RO"/>
        </w:rPr>
        <w:t>de la suma nerambursat</w:t>
      </w:r>
      <w:r w:rsidR="00707F97" w:rsidRPr="00EF4390">
        <w:rPr>
          <w:rFonts w:ascii="Times New Roman" w:eastAsia="Times New Roman" w:hAnsi="Times New Roman" w:cs="Times New Roman"/>
          <w:sz w:val="28"/>
          <w:szCs w:val="28"/>
          <w:lang w:val="ro-MD"/>
        </w:rPr>
        <w:t>ă</w:t>
      </w:r>
      <w:r w:rsidR="0028302B" w:rsidRPr="00EF439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7763F878" w14:textId="782FC587" w:rsidR="0028302B" w:rsidRPr="00766F04" w:rsidRDefault="007B58B4" w:rsidP="00097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2. 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Dobânda aferentă împrumutului se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calculează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zilnic de la data utilizării fiecărei tranșe a împrumutului până la data rambursării finale a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sumei</w:t>
      </w:r>
      <w:r w:rsidR="003F5E4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principale și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se achită</w:t>
      </w:r>
      <w:r w:rsidR="003F5E4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către</w:t>
      </w:r>
      <w:r w:rsidR="003F5E4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9290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D929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 w:rsidRP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15 martie și </w:t>
      </w:r>
      <w:r w:rsidR="00C93D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15 septembrie </w:t>
      </w:r>
      <w:r w:rsidR="00A32E0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fiec</w:t>
      </w:r>
      <w:r w:rsidR="00A32E0F">
        <w:rPr>
          <w:rFonts w:ascii="Times New Roman" w:eastAsia="Times New Roman" w:hAnsi="Times New Roman" w:cs="Times New Roman"/>
          <w:sz w:val="28"/>
          <w:szCs w:val="28"/>
          <w:lang w:val="ro-RO"/>
        </w:rPr>
        <w:t>ărui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an, ultima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plată a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dobân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zii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fiind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achitată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concomitent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ultima plată </w:t>
      </w:r>
      <w:r w:rsidR="005D6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28302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sumei principale.</w:t>
      </w:r>
    </w:p>
    <w:p w14:paraId="514016DE" w14:textId="77777777" w:rsidR="00A43BDC" w:rsidRPr="00766F04" w:rsidRDefault="007B58B4" w:rsidP="00097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Dobân</w:t>
      </w:r>
      <w:r w:rsidR="00E6111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zile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pentru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împrumut </w:t>
      </w:r>
      <w:r w:rsidR="00E6111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se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calcul</w:t>
      </w:r>
      <w:r w:rsidR="00E6111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ează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0207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r w:rsidR="004E64B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baza numărului real de zile ex</w:t>
      </w:r>
      <w:r w:rsidR="00CD665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pirate în anul de 360 ​​de zile (baza 365/360).</w:t>
      </w:r>
    </w:p>
    <w:p w14:paraId="22BA257B" w14:textId="77777777" w:rsidR="00E6111F" w:rsidRPr="00766F04" w:rsidRDefault="00E6111F" w:rsidP="00097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441D6E5" w14:textId="77777777" w:rsidR="00E6111F" w:rsidRPr="00766F04" w:rsidRDefault="00E6111F" w:rsidP="00097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D40D006" w14:textId="77777777" w:rsidR="00A43BDC" w:rsidRPr="00766F04" w:rsidRDefault="00A43BDC" w:rsidP="00E61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7</w:t>
      </w:r>
    </w:p>
    <w:p w14:paraId="3A797D80" w14:textId="77777777" w:rsidR="00A43BDC" w:rsidRPr="00766F04" w:rsidRDefault="00A43BDC" w:rsidP="00E61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Datoriile restante </w:t>
      </w:r>
    </w:p>
    <w:p w14:paraId="61D07323" w14:textId="77777777" w:rsidR="00A43BDC" w:rsidRPr="00766F04" w:rsidRDefault="00A43BDC" w:rsidP="00E6111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4DDE52D" w14:textId="6E6DA7E0" w:rsidR="00A43BDC" w:rsidRPr="00766F04" w:rsidRDefault="00A43BDC" w:rsidP="00E61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1. Dacă oricare dintre plăți 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sumei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principale și</w:t>
      </w:r>
      <w:r w:rsidR="005468B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sau</w:t>
      </w:r>
      <w:r w:rsidR="005468B7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dobânzilor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specificate în art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4 și 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 din prezentul Acord nu se achită în termen de 10 zile calendaristice de la 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 respectivă 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plății, această datorie este declarată 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restantă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(în continuare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d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atori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restant</w:t>
      </w:r>
      <w:r w:rsidR="00F24C96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B586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care </w:t>
      </w:r>
      <w:r w:rsidR="0065338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sânt</w:t>
      </w:r>
      <w:r w:rsidR="002B586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calculate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136D">
        <w:rPr>
          <w:rFonts w:ascii="Times New Roman" w:eastAsia="Times New Roman" w:hAnsi="Times New Roman" w:cs="Times New Roman"/>
          <w:sz w:val="28"/>
          <w:szCs w:val="28"/>
          <w:lang w:val="ro-RO"/>
        </w:rPr>
        <w:t>penalități</w:t>
      </w:r>
      <w:r w:rsidR="003E13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mărime de </w:t>
      </w:r>
      <w:r w:rsidR="00285E69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0545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la sută</w:t>
      </w:r>
      <w:r w:rsidR="000545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anual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începând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data 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respectivă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plății până la data rambursării </w:t>
      </w:r>
      <w:r w:rsidR="002B7C9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acesteia,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inclusiv.</w:t>
      </w:r>
    </w:p>
    <w:p w14:paraId="5E7426B6" w14:textId="77777777" w:rsidR="004753F2" w:rsidRPr="00766F04" w:rsidRDefault="004753F2" w:rsidP="00E61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FADB290" w14:textId="7A71413F" w:rsidR="00EF4390" w:rsidRDefault="00A43BDC" w:rsidP="00E61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2. În cazul</w:t>
      </w:r>
      <w:r w:rsidR="00FF181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dacă datoria restantă şi/sau </w:t>
      </w:r>
      <w:r w:rsidR="003E136D">
        <w:rPr>
          <w:rFonts w:ascii="Times New Roman" w:eastAsia="Times New Roman" w:hAnsi="Times New Roman" w:cs="Times New Roman"/>
          <w:sz w:val="28"/>
          <w:szCs w:val="28"/>
          <w:lang w:val="ro-RO"/>
        </w:rPr>
        <w:t>penalitățile</w:t>
      </w:r>
      <w:r w:rsidR="003E13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181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la datori</w:t>
      </w:r>
      <w:r w:rsidR="00FC4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FF181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restant</w:t>
      </w:r>
      <w:r w:rsidR="00FC4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FF181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</w:t>
      </w:r>
      <w:r w:rsidR="00FC4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oricare din obligațiile </w:t>
      </w:r>
      <w:r w:rsidR="004753F2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753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ărții </w:t>
      </w:r>
      <w:r w:rsidR="004D6C1A">
        <w:rPr>
          <w:rFonts w:ascii="Times New Roman" w:eastAsia="Times New Roman" w:hAnsi="Times New Roman" w:cs="Times New Roman"/>
          <w:sz w:val="28"/>
          <w:szCs w:val="28"/>
          <w:lang w:val="ro-RO"/>
        </w:rPr>
        <w:t>moldovenești</w:t>
      </w:r>
      <w:r w:rsidR="00FC462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</w:t>
      </w:r>
      <w:r w:rsidR="00FF181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împrumuturile de stat oferite de către </w:t>
      </w:r>
      <w:r w:rsidR="004753F2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753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FF181E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usă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 </w:t>
      </w:r>
      <w:r w:rsidR="0065338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sânt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ramburs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ate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termen de 180 de zile calendaristice de la data 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apariției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restanțelor, </w:t>
      </w:r>
      <w:r w:rsidR="004753F2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753F2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usă are dreptul să consolideze întreaga sumă a datoriei restante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conform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prezentul</w:t>
      </w:r>
      <w:r w:rsidR="0019694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Acord, inclusiv suma principală, 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dobânda pentru împrumut și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74444">
        <w:rPr>
          <w:rFonts w:ascii="Times New Roman" w:eastAsia="Times New Roman" w:hAnsi="Times New Roman" w:cs="Times New Roman"/>
          <w:sz w:val="28"/>
          <w:szCs w:val="28"/>
          <w:lang w:val="ro-RO"/>
        </w:rPr>
        <w:t>penalitățile</w:t>
      </w:r>
      <w:r w:rsidR="0057444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pentru datoria res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tant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(în continuare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datoria consolidată) și să declare datori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consolidată</w:t>
      </w:r>
      <w:r w:rsidR="00784BA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către plată urgentă</w:t>
      </w:r>
      <w:r w:rsidR="00093C8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768F0894" w14:textId="5D93A314" w:rsidR="00A43BDC" w:rsidRPr="00766F04" w:rsidRDefault="00A43BDC" w:rsidP="00E611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</w:t>
      </w:r>
      <w:r w:rsidR="003E136D">
        <w:rPr>
          <w:rFonts w:ascii="Times New Roman" w:eastAsia="Times New Roman" w:hAnsi="Times New Roman" w:cs="Times New Roman"/>
          <w:sz w:val="28"/>
          <w:szCs w:val="28"/>
          <w:lang w:val="ro-RO"/>
        </w:rPr>
        <w:t>Penalitățile</w:t>
      </w:r>
      <w:r w:rsidR="003E13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9694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datori</w:t>
      </w:r>
      <w:r w:rsidR="0019694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restant</w:t>
      </w:r>
      <w:r w:rsidR="0019694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C33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9694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calcul</w:t>
      </w:r>
      <w:r w:rsidR="008C33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ează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zilnic </w:t>
      </w:r>
      <w:r w:rsidR="008C337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 baza numărului real de zile expirate în anul de 360 ​​de zile (baza 365/360)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68490C4D" w14:textId="77777777" w:rsidR="00A43BDC" w:rsidRPr="00766F04" w:rsidRDefault="00A43BDC" w:rsidP="00F33EC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569CD99" w14:textId="77777777" w:rsidR="00A43BDC" w:rsidRPr="00766F04" w:rsidRDefault="00A43BDC" w:rsidP="00F22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8</w:t>
      </w:r>
    </w:p>
    <w:p w14:paraId="57014870" w14:textId="77777777" w:rsidR="00A43BDC" w:rsidRPr="00766F04" w:rsidRDefault="00F229A7" w:rsidP="00F22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Modul de </w:t>
      </w:r>
      <w:r w:rsidR="00B17340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repartizare</w:t>
      </w: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17340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și </w:t>
      </w:r>
      <w:r w:rsidR="00966D6A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efectuare a plăților</w:t>
      </w:r>
    </w:p>
    <w:p w14:paraId="6744D311" w14:textId="77777777" w:rsidR="00A43BDC" w:rsidRPr="00766F04" w:rsidRDefault="00A43BDC" w:rsidP="00F229A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6621FF8" w14:textId="3FD759DD" w:rsidR="00A43BDC" w:rsidRPr="00766F04" w:rsidRDefault="00A43BDC" w:rsidP="00F229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1. Toate plățile 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aferente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împrumutului s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efectu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ează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</w:t>
      </w:r>
      <w:r w:rsidR="004630D5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630D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 w:rsidRP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favoarea </w:t>
      </w:r>
      <w:r w:rsidR="004630D5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630D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ărții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use în EURO și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sau 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ruble rusești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6676D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discreția </w:t>
      </w:r>
      <w:r w:rsidR="004630D5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630D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ărții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moldovenești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cursul EURO în raport cu Rubla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rusească,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stabilit de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Banca Centrală a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Federației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Ruse cu 2 zile calendaristice 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înainte de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data plății, conform instrucțiunil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or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plată a băncii ruse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ști,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autorizate de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</w:t>
      </w:r>
      <w:r w:rsidR="004630D5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4630D5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usă</w:t>
      </w:r>
      <w:r w:rsidR="00C43F71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punctului 1 articolul 9 din prezentul Acord.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Datele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executării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către </w:t>
      </w:r>
      <w:r w:rsidR="003F3EAB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3F3E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 w:rsidRP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obligațiilor de plată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conform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prezentului Acord </w:t>
      </w:r>
      <w:r w:rsidR="0065338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sânt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datele 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încasării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sumelor respective de </w:t>
      </w:r>
      <w:r w:rsidR="002B3A5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mijloace bănești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 contul indicat de banca rus</w:t>
      </w:r>
      <w:r w:rsidR="001E4B2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ească,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autorizată de </w:t>
      </w:r>
      <w:r w:rsidR="001E4B2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</w:t>
      </w:r>
      <w:r w:rsidR="003F3EAB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3F3E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usă.</w:t>
      </w:r>
    </w:p>
    <w:p w14:paraId="0D716369" w14:textId="411A4030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 2. Toate sumele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plată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către </w:t>
      </w:r>
      <w:r w:rsidR="003F3EAB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3F3E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artea </w:t>
      </w:r>
      <w:r w:rsidR="006F06D7">
        <w:rPr>
          <w:rFonts w:ascii="Times New Roman" w:eastAsia="Times New Roman" w:hAnsi="Times New Roman" w:cs="Times New Roman"/>
          <w:sz w:val="28"/>
          <w:szCs w:val="28"/>
          <w:lang w:val="ro-RO"/>
        </w:rPr>
        <w:t>moldoveneasc</w:t>
      </w:r>
      <w:r w:rsidR="003F3EAB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conformitate cu prezentul Acord nu sunt supuse impozitării</w:t>
      </w:r>
      <w:r w:rsidR="00C43F7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achită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fără 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careva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restricții, deduceri, scutiri sau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deduceri compensatorii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5338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sânt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repartizate în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următoarea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ordine:</w:t>
      </w:r>
    </w:p>
    <w:p w14:paraId="4CF9DFFA" w14:textId="15E6FA9F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rambursarea datoriei consolidate;</w:t>
      </w:r>
    </w:p>
    <w:p w14:paraId="29126352" w14:textId="263C7DB3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plata </w:t>
      </w:r>
      <w:r w:rsidR="00C81146">
        <w:rPr>
          <w:rFonts w:ascii="Times New Roman" w:eastAsia="Times New Roman" w:hAnsi="Times New Roman" w:cs="Times New Roman"/>
          <w:sz w:val="28"/>
          <w:szCs w:val="28"/>
          <w:lang w:val="ro-RO"/>
        </w:rPr>
        <w:t>penalității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datoria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restan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tă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; </w:t>
      </w:r>
    </w:p>
    <w:p w14:paraId="4179110A" w14:textId="77777777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rambursarea datoriei restante;</w:t>
      </w:r>
    </w:p>
    <w:p w14:paraId="5C8F74B6" w14:textId="77777777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plata dobânzilor la împrumut;</w:t>
      </w:r>
    </w:p>
    <w:p w14:paraId="067D6048" w14:textId="77777777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rambursarea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sumei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principale.</w:t>
      </w:r>
    </w:p>
    <w:p w14:paraId="12E36ECB" w14:textId="77777777" w:rsidR="00A43BDC" w:rsidRPr="00766F04" w:rsidRDefault="00A43BDC" w:rsidP="00F33EC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A1E23E9" w14:textId="77777777" w:rsidR="00A43BDC" w:rsidRPr="00766F04" w:rsidRDefault="00A43BDC" w:rsidP="00A84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9</w:t>
      </w:r>
    </w:p>
    <w:p w14:paraId="31546408" w14:textId="77777777" w:rsidR="00A43BDC" w:rsidRPr="00766F04" w:rsidRDefault="00A43BDC" w:rsidP="00A846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Băncile autorizate</w:t>
      </w:r>
    </w:p>
    <w:p w14:paraId="0D8E5E33" w14:textId="77777777" w:rsidR="00A43BDC" w:rsidRPr="00766F04" w:rsidRDefault="00A43BDC" w:rsidP="00A846A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9C09575" w14:textId="319AE328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1. Ministerul Finanțelor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Federației Ruse în termen de 10 zile calendaristice de la data </w:t>
      </w:r>
      <w:r w:rsidR="0019085F">
        <w:rPr>
          <w:rFonts w:ascii="Times New Roman" w:eastAsia="Times New Roman" w:hAnsi="Times New Roman" w:cs="Times New Roman"/>
          <w:sz w:val="28"/>
          <w:szCs w:val="28"/>
          <w:lang w:val="ro-RO"/>
        </w:rPr>
        <w:t>intrării în vigoare a</w:t>
      </w:r>
      <w:r w:rsidR="0019085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prezentului Acord, 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stabili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comunica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respectiv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numele 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băncii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rusești autorizate (în continuare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banca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autorizat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pentru a efectua 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evidența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decontări</w:t>
      </w:r>
      <w:r w:rsidR="00A846AB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cadrul prezentului Acord.</w:t>
      </w:r>
    </w:p>
    <w:p w14:paraId="5C32758E" w14:textId="62D5881C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2. 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Banca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autorizat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ă și Ministerul Finanțelor Republicii Moldova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vor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închei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A56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intre ele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 Acord privind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modul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tehnic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evidență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decontări în cadrul prezentului Acord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cel târziu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30 de zile calendaristice de la data semnării prezentului Acord.</w:t>
      </w:r>
    </w:p>
    <w:p w14:paraId="16D4B070" w14:textId="30F0B36D" w:rsidR="00A43BDC" w:rsidRPr="00766F04" w:rsidRDefault="00A43BDC" w:rsidP="00A84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Banca</w:t>
      </w:r>
      <w:r w:rsidR="007A4A3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autorizat</w:t>
      </w:r>
      <w:r w:rsidR="007A4A30">
        <w:rPr>
          <w:rFonts w:ascii="Times New Roman" w:eastAsia="Times New Roman" w:hAnsi="Times New Roman" w:cs="Times New Roman"/>
          <w:sz w:val="28"/>
          <w:szCs w:val="28"/>
          <w:lang w:val="ro-RO"/>
        </w:rPr>
        <w:t>ă și Ministerul Finanțelor Republicii Moldova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vor întreprinde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toate măsurile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</w:t>
      </w:r>
      <w:r w:rsidR="00D60B1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li se impun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efectuarea completă și la timp 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evidenței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decont</w:t>
      </w:r>
      <w:r w:rsidR="00230F90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cadrul prezentului Acord.</w:t>
      </w:r>
    </w:p>
    <w:p w14:paraId="78818915" w14:textId="77777777" w:rsidR="00A43BDC" w:rsidRPr="00766F04" w:rsidRDefault="00A43BDC" w:rsidP="00F33EC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C74E703" w14:textId="77777777" w:rsidR="00A43BDC" w:rsidRPr="00766F04" w:rsidRDefault="00A43BDC" w:rsidP="00230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10</w:t>
      </w:r>
    </w:p>
    <w:p w14:paraId="4BCF25A5" w14:textId="77777777" w:rsidR="00A43BDC" w:rsidRPr="00766F04" w:rsidRDefault="00A43BDC" w:rsidP="00230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Autoritățile autorizate ale Părților</w:t>
      </w:r>
    </w:p>
    <w:p w14:paraId="64E416B0" w14:textId="77777777" w:rsidR="00A43BDC" w:rsidRPr="00766F04" w:rsidRDefault="00A43BDC" w:rsidP="00230F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D473F6C" w14:textId="7399891D" w:rsidR="00A43BDC" w:rsidRPr="00766F04" w:rsidRDefault="00A43BDC" w:rsidP="00230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Autoritățile autorizate ale Părților responsabile de 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realizarea prezentului Acord </w:t>
      </w:r>
      <w:r w:rsidR="0065338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sânt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5158D1C6" w14:textId="642E0A08" w:rsidR="00C43F71" w:rsidRDefault="006F06D7" w:rsidP="00230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pentru Guvernul Republicii Moldova</w:t>
      </w:r>
      <w:r w:rsidR="00C43F71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Ministerul Finanțelor al Republicii Moldova</w:t>
      </w:r>
      <w:r w:rsidR="00C43F71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77473F7" w14:textId="20AAA607" w:rsidR="00A43BDC" w:rsidRPr="00766F04" w:rsidRDefault="006F06D7" w:rsidP="00230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pentru Guvernul Federației Ruse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Ministeru</w:t>
      </w:r>
      <w:r w:rsidR="00C43F71">
        <w:rPr>
          <w:rFonts w:ascii="Times New Roman" w:eastAsia="Times New Roman" w:hAnsi="Times New Roman" w:cs="Times New Roman"/>
          <w:sz w:val="28"/>
          <w:szCs w:val="28"/>
          <w:lang w:val="ro-RO"/>
        </w:rPr>
        <w:t>l Finanțelor al Federației Ruse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2991BF2C" w14:textId="77777777" w:rsidR="00A43BDC" w:rsidRPr="00766F04" w:rsidRDefault="00A43BDC" w:rsidP="00F33EC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75FB8CD" w14:textId="77777777" w:rsidR="00A43BDC" w:rsidRPr="00766F04" w:rsidRDefault="00A43BDC" w:rsidP="002E3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11</w:t>
      </w:r>
    </w:p>
    <w:p w14:paraId="0E4164B2" w14:textId="77777777" w:rsidR="00A43BDC" w:rsidRPr="00766F04" w:rsidRDefault="00A43BDC" w:rsidP="002E3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Litigi</w:t>
      </w:r>
      <w:r w:rsidR="002E3A82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</w:t>
      </w: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și </w:t>
      </w:r>
      <w:r w:rsidR="002E3A82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dezacorduri</w:t>
      </w:r>
    </w:p>
    <w:p w14:paraId="7DC0BA6E" w14:textId="77777777" w:rsidR="00A43BDC" w:rsidRPr="00766F04" w:rsidRDefault="00A43BDC" w:rsidP="002E3A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5BD0FE2" w14:textId="77777777" w:rsidR="00A43BDC" w:rsidRPr="008E558D" w:rsidRDefault="002E3A82" w:rsidP="008E558D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>Dezacordurile</w:t>
      </w:r>
      <w:r w:rsidR="00A43BDC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>între Părți ce țin</w:t>
      </w:r>
      <w:r w:rsidR="00A43BDC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interpretarea </w:t>
      </w:r>
      <w:r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>sau</w:t>
      </w:r>
      <w:r w:rsidR="00A43BDC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realizarea prezentului Acord se reglementează</w:t>
      </w:r>
      <w:r w:rsidR="00C51183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către Părți</w:t>
      </w:r>
      <w:r w:rsidR="00A43BDC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calea </w:t>
      </w:r>
      <w:r w:rsidR="00C51183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>consultațiilor</w:t>
      </w:r>
      <w:r w:rsidR="00A43BDC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negocierilor </w:t>
      </w:r>
      <w:r w:rsidR="00C51183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>bilaterale</w:t>
      </w:r>
      <w:r w:rsidR="00A43BDC"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2117501B" w14:textId="77777777" w:rsidR="00107615" w:rsidRPr="00107615" w:rsidRDefault="00107615" w:rsidP="0010761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cazul în care disputa nu poate fi soluționată în conformitate cu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punctul </w:t>
      </w: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prezentul articol</w:t>
      </w: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termen de 6 luni de la data la care </w:t>
      </w:r>
      <w:r w:rsidR="002E10CE">
        <w:rPr>
          <w:rFonts w:ascii="Times New Roman" w:eastAsia="Times New Roman" w:hAnsi="Times New Roman" w:cs="Times New Roman"/>
          <w:sz w:val="28"/>
          <w:szCs w:val="28"/>
          <w:lang w:val="ro-RO"/>
        </w:rPr>
        <w:t>una din P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ărți</w:t>
      </w: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solicitat consultări şi negocieri în vederea soluționării, aceasta poate fi supusă spre sol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uționare</w:t>
      </w: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către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Curtea Internațională</w:t>
      </w: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Justiție.</w:t>
      </w:r>
    </w:p>
    <w:p w14:paraId="1668F114" w14:textId="77777777" w:rsidR="00107615" w:rsidRPr="00107615" w:rsidRDefault="00107615" w:rsidP="0010761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07615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Curții Internaționale de Justiție va fi definitivă şi obligatorie şi va fi executată de bună credință fără întârziere.</w:t>
      </w:r>
    </w:p>
    <w:p w14:paraId="52F55ADD" w14:textId="77777777" w:rsidR="00107615" w:rsidRPr="008E558D" w:rsidRDefault="00107615" w:rsidP="008E55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E558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2A4753B7" w14:textId="77777777" w:rsidR="00A43BDC" w:rsidRPr="00766F04" w:rsidRDefault="00A43BDC" w:rsidP="00C51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12</w:t>
      </w:r>
    </w:p>
    <w:p w14:paraId="0D635665" w14:textId="77777777" w:rsidR="00A43BDC" w:rsidRPr="00766F04" w:rsidRDefault="00A43BDC" w:rsidP="00C51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Amendamente</w:t>
      </w:r>
    </w:p>
    <w:p w14:paraId="36F61C09" w14:textId="77777777" w:rsidR="00A43BDC" w:rsidRPr="00766F04" w:rsidRDefault="00A43BDC" w:rsidP="00C511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A9E59B7" w14:textId="76D45EF3" w:rsidR="00A43BDC" w:rsidRPr="00766F04" w:rsidRDefault="00C51183" w:rsidP="00C511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Părțile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 acord pot introduce modificări în prezentul Acord, care se întocmesc în Protocoale separate</w:t>
      </w:r>
      <w:r w:rsidR="00966D6A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care </w:t>
      </w:r>
      <w:r w:rsidR="00653384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sânt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parte integrantă a acestuia.</w:t>
      </w:r>
    </w:p>
    <w:p w14:paraId="47E49028" w14:textId="77777777" w:rsidR="00C51183" w:rsidRPr="00766F04" w:rsidRDefault="00C51183" w:rsidP="00C511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27A5FD" w14:textId="77777777" w:rsidR="00C51183" w:rsidRPr="00766F04" w:rsidRDefault="00C51183" w:rsidP="00C511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17C0AA" w14:textId="77777777" w:rsidR="00A43BDC" w:rsidRPr="00766F04" w:rsidRDefault="00A43BDC" w:rsidP="00C51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Articolul 13</w:t>
      </w:r>
    </w:p>
    <w:p w14:paraId="0E4706DD" w14:textId="77777777" w:rsidR="00A43BDC" w:rsidRPr="00766F04" w:rsidRDefault="00A43BDC" w:rsidP="00C51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Intrarea în vigoare</w:t>
      </w:r>
    </w:p>
    <w:p w14:paraId="55DEFC3D" w14:textId="77777777" w:rsidR="00A43BDC" w:rsidRPr="00766F04" w:rsidRDefault="00A43BDC" w:rsidP="00C511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67F9397" w14:textId="77777777" w:rsidR="00A43BDC" w:rsidRPr="00766F04" w:rsidRDefault="00A43BDC" w:rsidP="00C511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Prezentul Acord intră în vigoare la data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recepționării,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canale diplomatice, a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ultimei notificări scrise privind îndeplinirea de către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Părți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procedurilor interne, necesare intrării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acestuia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vigoare, și este valabil până când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Părțile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își îndeplinesc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complet toate obligațiile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decurg din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prevederile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prezentului Acord. Data încetării prezentului Acord este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stabilită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acordul Părților,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notific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area,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1183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canale diplomatice, cealaltă Parte 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despre acest fapt.</w:t>
      </w:r>
    </w:p>
    <w:p w14:paraId="474DE31E" w14:textId="77777777" w:rsidR="00A43BDC" w:rsidRPr="00766F04" w:rsidRDefault="00A43BDC" w:rsidP="00F33EC4">
      <w:pP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120ED8E2" w14:textId="77F2D830" w:rsidR="00A43BDC" w:rsidRPr="00766F04" w:rsidRDefault="00C51183" w:rsidP="00C511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Întocmit la _</w:t>
      </w:r>
      <w:r w:rsidR="0018546B">
        <w:rPr>
          <w:rFonts w:ascii="Times New Roman" w:eastAsia="Times New Roman" w:hAnsi="Times New Roman" w:cs="Times New Roman"/>
          <w:sz w:val="28"/>
          <w:szCs w:val="28"/>
          <w:lang w:val="ro-RO"/>
        </w:rPr>
        <w:t>______</w:t>
      </w: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____</w:t>
      </w:r>
      <w:r w:rsidR="0018546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la 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 2020, în două exemplare</w:t>
      </w:r>
      <w:r w:rsidR="0019085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originale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472C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fiecare 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limbile </w:t>
      </w:r>
      <w:r w:rsidR="0019085F">
        <w:rPr>
          <w:rFonts w:ascii="Times New Roman" w:eastAsia="Times New Roman" w:hAnsi="Times New Roman" w:cs="Times New Roman"/>
          <w:sz w:val="28"/>
          <w:szCs w:val="28"/>
          <w:lang w:val="ro-RO"/>
        </w:rPr>
        <w:t>română</w:t>
      </w:r>
      <w:r w:rsidR="0019085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r w:rsidR="00472C1F" w:rsidRPr="00472C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72C1F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rusă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ambele </w:t>
      </w:r>
      <w:r w:rsidR="0019085F">
        <w:rPr>
          <w:rFonts w:ascii="Times New Roman" w:eastAsia="Times New Roman" w:hAnsi="Times New Roman" w:cs="Times New Roman"/>
          <w:sz w:val="28"/>
          <w:szCs w:val="28"/>
          <w:lang w:val="ro-RO"/>
        </w:rPr>
        <w:t>texte fiind egal autentice</w:t>
      </w:r>
      <w:r w:rsidR="00A43BDC"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5EA3078D" w14:textId="77777777" w:rsidR="00A43BDC" w:rsidRPr="00766F04" w:rsidRDefault="00A43BDC" w:rsidP="00F33EC4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F65A7EE" w14:textId="77777777" w:rsidR="00A43BDC" w:rsidRPr="00766F04" w:rsidRDefault="00A43BDC" w:rsidP="00F33EC4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9E82B07" w14:textId="77777777" w:rsidR="00A43BDC" w:rsidRPr="00766F04" w:rsidRDefault="00A43BDC" w:rsidP="00F33EC4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AC79605" w14:textId="77777777" w:rsidR="00A43BDC" w:rsidRPr="00766F04" w:rsidRDefault="00A43BDC" w:rsidP="00F33EC4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5D2F591" w14:textId="77777777" w:rsidR="00A43BDC" w:rsidRPr="00766F04" w:rsidRDefault="00A43BDC" w:rsidP="00F33EC4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</w:p>
    <w:p w14:paraId="2923748C" w14:textId="139CADBD" w:rsidR="00A43BDC" w:rsidRPr="00766F04" w:rsidRDefault="00A43BDC" w:rsidP="00C511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Pentru Guvernul                                       </w:t>
      </w:r>
      <w:r w:rsidR="008E558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Pentru Guvernul</w:t>
      </w:r>
    </w:p>
    <w:p w14:paraId="503AF387" w14:textId="77777777" w:rsidR="00A43BDC" w:rsidRPr="00C51183" w:rsidRDefault="00472C1F" w:rsidP="00C511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Republicii Moldova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</w:t>
      </w:r>
      <w:r w:rsidR="00A43BDC" w:rsidRPr="00766F0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Federației Ruse                                                                          </w:t>
      </w:r>
    </w:p>
    <w:p w14:paraId="009D65A0" w14:textId="77777777" w:rsidR="00A43BDC" w:rsidRPr="00F33EC4" w:rsidRDefault="00A43BDC" w:rsidP="00F33EC4">
      <w:pP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1506DF6" w14:textId="77777777" w:rsidR="0028302B" w:rsidRPr="00F33EC4" w:rsidRDefault="0028302B" w:rsidP="00F33EC4">
      <w:pP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597511B" w14:textId="77777777" w:rsidR="00EB7CBB" w:rsidRPr="00F33EC4" w:rsidRDefault="00EB7CBB" w:rsidP="00F33EC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90F5CE0" w14:textId="77777777" w:rsidR="00EB7CBB" w:rsidRPr="00F33EC4" w:rsidRDefault="00EB7CBB" w:rsidP="00F33EC4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EB7CBB" w:rsidRPr="00F33EC4" w:rsidSect="00F33EC4">
      <w:headerReference w:type="default" r:id="rId8"/>
      <w:footerReference w:type="default" r:id="rId9"/>
      <w:pgSz w:w="11906" w:h="16838"/>
      <w:pgMar w:top="442" w:right="992" w:bottom="27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CE7D" w14:textId="77777777" w:rsidR="00DD072C" w:rsidRDefault="00DD072C" w:rsidP="00F33EC4">
      <w:pPr>
        <w:spacing w:after="0" w:line="240" w:lineRule="auto"/>
      </w:pPr>
      <w:r>
        <w:separator/>
      </w:r>
    </w:p>
  </w:endnote>
  <w:endnote w:type="continuationSeparator" w:id="0">
    <w:p w14:paraId="17776A41" w14:textId="77777777" w:rsidR="00DD072C" w:rsidRDefault="00DD072C" w:rsidP="00F33EC4">
      <w:pPr>
        <w:spacing w:after="0" w:line="240" w:lineRule="auto"/>
      </w:pPr>
      <w:r>
        <w:continuationSeparator/>
      </w:r>
    </w:p>
  </w:endnote>
  <w:endnote w:type="continuationNotice" w:id="1">
    <w:p w14:paraId="75AACC60" w14:textId="77777777" w:rsidR="00DD072C" w:rsidRDefault="00DD0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9459" w14:textId="77777777" w:rsidR="00285E69" w:rsidRDefault="00285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C2AB" w14:textId="77777777" w:rsidR="00DD072C" w:rsidRDefault="00DD072C" w:rsidP="00F33EC4">
      <w:pPr>
        <w:spacing w:after="0" w:line="240" w:lineRule="auto"/>
      </w:pPr>
      <w:r>
        <w:separator/>
      </w:r>
    </w:p>
  </w:footnote>
  <w:footnote w:type="continuationSeparator" w:id="0">
    <w:p w14:paraId="2DC50283" w14:textId="77777777" w:rsidR="00DD072C" w:rsidRDefault="00DD072C" w:rsidP="00F33EC4">
      <w:pPr>
        <w:spacing w:after="0" w:line="240" w:lineRule="auto"/>
      </w:pPr>
      <w:r>
        <w:continuationSeparator/>
      </w:r>
    </w:p>
  </w:footnote>
  <w:footnote w:type="continuationNotice" w:id="1">
    <w:p w14:paraId="26FE7E06" w14:textId="77777777" w:rsidR="00DD072C" w:rsidRDefault="00DD0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88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6D6ADA5C" w14:textId="7F7FEBD5" w:rsidR="00F33EC4" w:rsidRPr="00F33EC4" w:rsidRDefault="00F33EC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3E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3E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33E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F8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33EC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747E539" w14:textId="77777777" w:rsidR="00F33EC4" w:rsidRDefault="00F33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FFD"/>
    <w:multiLevelType w:val="hybridMultilevel"/>
    <w:tmpl w:val="36D049E8"/>
    <w:lvl w:ilvl="0" w:tplc="21C26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DD521F"/>
    <w:multiLevelType w:val="hybridMultilevel"/>
    <w:tmpl w:val="798449A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776C57"/>
    <w:multiLevelType w:val="hybridMultilevel"/>
    <w:tmpl w:val="76A8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7E96"/>
    <w:multiLevelType w:val="hybridMultilevel"/>
    <w:tmpl w:val="FCA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4"/>
    <w:rsid w:val="000120D8"/>
    <w:rsid w:val="00036809"/>
    <w:rsid w:val="00037AB3"/>
    <w:rsid w:val="000545A6"/>
    <w:rsid w:val="000829EF"/>
    <w:rsid w:val="00093C81"/>
    <w:rsid w:val="00097D78"/>
    <w:rsid w:val="000C756D"/>
    <w:rsid w:val="000D0BEF"/>
    <w:rsid w:val="000D1C5D"/>
    <w:rsid w:val="000F0A04"/>
    <w:rsid w:val="00107615"/>
    <w:rsid w:val="0018546B"/>
    <w:rsid w:val="0019085F"/>
    <w:rsid w:val="001947D7"/>
    <w:rsid w:val="0019694D"/>
    <w:rsid w:val="001B0675"/>
    <w:rsid w:val="001E0207"/>
    <w:rsid w:val="001E4B23"/>
    <w:rsid w:val="001F4832"/>
    <w:rsid w:val="00202416"/>
    <w:rsid w:val="00230F90"/>
    <w:rsid w:val="00235F3E"/>
    <w:rsid w:val="002678D7"/>
    <w:rsid w:val="0028302B"/>
    <w:rsid w:val="00285E69"/>
    <w:rsid w:val="002A3625"/>
    <w:rsid w:val="002A47BE"/>
    <w:rsid w:val="002B3A51"/>
    <w:rsid w:val="002B5865"/>
    <w:rsid w:val="002B7C94"/>
    <w:rsid w:val="002C1F23"/>
    <w:rsid w:val="002E10CE"/>
    <w:rsid w:val="002E3A82"/>
    <w:rsid w:val="003430E5"/>
    <w:rsid w:val="00344479"/>
    <w:rsid w:val="00350B0B"/>
    <w:rsid w:val="003640FB"/>
    <w:rsid w:val="003717F9"/>
    <w:rsid w:val="00375C22"/>
    <w:rsid w:val="003774C3"/>
    <w:rsid w:val="00387877"/>
    <w:rsid w:val="003B1480"/>
    <w:rsid w:val="003C4A60"/>
    <w:rsid w:val="003C5538"/>
    <w:rsid w:val="003D539F"/>
    <w:rsid w:val="003E10AF"/>
    <w:rsid w:val="003E136D"/>
    <w:rsid w:val="003F3EAB"/>
    <w:rsid w:val="003F5E47"/>
    <w:rsid w:val="004037DC"/>
    <w:rsid w:val="00410B2A"/>
    <w:rsid w:val="004169EA"/>
    <w:rsid w:val="004306F9"/>
    <w:rsid w:val="00434A75"/>
    <w:rsid w:val="004630D5"/>
    <w:rsid w:val="00472C1F"/>
    <w:rsid w:val="004753F2"/>
    <w:rsid w:val="004958C5"/>
    <w:rsid w:val="004B219B"/>
    <w:rsid w:val="004C632C"/>
    <w:rsid w:val="004D6C1A"/>
    <w:rsid w:val="004E5065"/>
    <w:rsid w:val="004E64B4"/>
    <w:rsid w:val="004F2149"/>
    <w:rsid w:val="00510D8A"/>
    <w:rsid w:val="00521BDD"/>
    <w:rsid w:val="005240CE"/>
    <w:rsid w:val="00545FBB"/>
    <w:rsid w:val="005468B7"/>
    <w:rsid w:val="00552CF7"/>
    <w:rsid w:val="00566216"/>
    <w:rsid w:val="00574444"/>
    <w:rsid w:val="005829BA"/>
    <w:rsid w:val="005A30C1"/>
    <w:rsid w:val="005A5F88"/>
    <w:rsid w:val="005D6266"/>
    <w:rsid w:val="005D662A"/>
    <w:rsid w:val="005E40A1"/>
    <w:rsid w:val="005F39B7"/>
    <w:rsid w:val="00625CA2"/>
    <w:rsid w:val="00646985"/>
    <w:rsid w:val="00653384"/>
    <w:rsid w:val="00657D6E"/>
    <w:rsid w:val="006600A6"/>
    <w:rsid w:val="006733DC"/>
    <w:rsid w:val="006B33F1"/>
    <w:rsid w:val="006D211A"/>
    <w:rsid w:val="006E3D1C"/>
    <w:rsid w:val="006F06D7"/>
    <w:rsid w:val="006F259F"/>
    <w:rsid w:val="00707F97"/>
    <w:rsid w:val="00725623"/>
    <w:rsid w:val="0075352F"/>
    <w:rsid w:val="0075617A"/>
    <w:rsid w:val="00766F04"/>
    <w:rsid w:val="00780EC6"/>
    <w:rsid w:val="00784BA5"/>
    <w:rsid w:val="007956CD"/>
    <w:rsid w:val="007A2719"/>
    <w:rsid w:val="007A4A30"/>
    <w:rsid w:val="007A7A6F"/>
    <w:rsid w:val="007B58B4"/>
    <w:rsid w:val="008408CC"/>
    <w:rsid w:val="00847FB8"/>
    <w:rsid w:val="00866074"/>
    <w:rsid w:val="00883657"/>
    <w:rsid w:val="008B5452"/>
    <w:rsid w:val="008C337A"/>
    <w:rsid w:val="008C3516"/>
    <w:rsid w:val="008C5688"/>
    <w:rsid w:val="008D15A2"/>
    <w:rsid w:val="008E558D"/>
    <w:rsid w:val="008F43EA"/>
    <w:rsid w:val="009165AE"/>
    <w:rsid w:val="00916D03"/>
    <w:rsid w:val="00930699"/>
    <w:rsid w:val="009319FE"/>
    <w:rsid w:val="00942F87"/>
    <w:rsid w:val="009576F2"/>
    <w:rsid w:val="009629AD"/>
    <w:rsid w:val="00966D6A"/>
    <w:rsid w:val="00971ADA"/>
    <w:rsid w:val="00972A10"/>
    <w:rsid w:val="009B4ACB"/>
    <w:rsid w:val="009D4B91"/>
    <w:rsid w:val="009E2E4A"/>
    <w:rsid w:val="00A15421"/>
    <w:rsid w:val="00A213C7"/>
    <w:rsid w:val="00A27885"/>
    <w:rsid w:val="00A32E0F"/>
    <w:rsid w:val="00A41181"/>
    <w:rsid w:val="00A43BDC"/>
    <w:rsid w:val="00A53214"/>
    <w:rsid w:val="00A577D7"/>
    <w:rsid w:val="00A6285C"/>
    <w:rsid w:val="00A81574"/>
    <w:rsid w:val="00A846AB"/>
    <w:rsid w:val="00A914F1"/>
    <w:rsid w:val="00AA1157"/>
    <w:rsid w:val="00AD4DF7"/>
    <w:rsid w:val="00AE508E"/>
    <w:rsid w:val="00B15D4A"/>
    <w:rsid w:val="00B17340"/>
    <w:rsid w:val="00B22A73"/>
    <w:rsid w:val="00B760A4"/>
    <w:rsid w:val="00B76489"/>
    <w:rsid w:val="00B823A7"/>
    <w:rsid w:val="00BD7E76"/>
    <w:rsid w:val="00BF0612"/>
    <w:rsid w:val="00C2471F"/>
    <w:rsid w:val="00C43F71"/>
    <w:rsid w:val="00C50AD0"/>
    <w:rsid w:val="00C51183"/>
    <w:rsid w:val="00C54D15"/>
    <w:rsid w:val="00C62868"/>
    <w:rsid w:val="00C81146"/>
    <w:rsid w:val="00C8766B"/>
    <w:rsid w:val="00C90F92"/>
    <w:rsid w:val="00C91833"/>
    <w:rsid w:val="00C93D24"/>
    <w:rsid w:val="00C96ACD"/>
    <w:rsid w:val="00CA6F99"/>
    <w:rsid w:val="00CB42CB"/>
    <w:rsid w:val="00CD6655"/>
    <w:rsid w:val="00D60B11"/>
    <w:rsid w:val="00D77502"/>
    <w:rsid w:val="00D77FBC"/>
    <w:rsid w:val="00D92907"/>
    <w:rsid w:val="00DD072C"/>
    <w:rsid w:val="00DD1B63"/>
    <w:rsid w:val="00DE7D76"/>
    <w:rsid w:val="00DF61E8"/>
    <w:rsid w:val="00E416AE"/>
    <w:rsid w:val="00E605C0"/>
    <w:rsid w:val="00E6111F"/>
    <w:rsid w:val="00E85D07"/>
    <w:rsid w:val="00EA78BB"/>
    <w:rsid w:val="00EB7CBB"/>
    <w:rsid w:val="00EE3304"/>
    <w:rsid w:val="00EF158A"/>
    <w:rsid w:val="00EF4390"/>
    <w:rsid w:val="00EF617D"/>
    <w:rsid w:val="00F17D64"/>
    <w:rsid w:val="00F20940"/>
    <w:rsid w:val="00F229A7"/>
    <w:rsid w:val="00F246AB"/>
    <w:rsid w:val="00F24C96"/>
    <w:rsid w:val="00F33EC4"/>
    <w:rsid w:val="00F43CC3"/>
    <w:rsid w:val="00F6397A"/>
    <w:rsid w:val="00F6676D"/>
    <w:rsid w:val="00F8444B"/>
    <w:rsid w:val="00FA56DF"/>
    <w:rsid w:val="00FB2154"/>
    <w:rsid w:val="00FB35AF"/>
    <w:rsid w:val="00FC0AAB"/>
    <w:rsid w:val="00FC462A"/>
    <w:rsid w:val="00FD0C78"/>
    <w:rsid w:val="00FD5DBA"/>
    <w:rsid w:val="00FF181E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6A618"/>
  <w15:chartTrackingRefBased/>
  <w15:docId w15:val="{87D94DBD-00B9-456C-8C92-59B38D9B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D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D1C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E60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C4"/>
  </w:style>
  <w:style w:type="paragraph" w:styleId="Footer">
    <w:name w:val="footer"/>
    <w:basedOn w:val="Normal"/>
    <w:link w:val="FooterChar"/>
    <w:uiPriority w:val="99"/>
    <w:unhideWhenUsed/>
    <w:rsid w:val="00F3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C4"/>
  </w:style>
  <w:style w:type="paragraph" w:styleId="BalloonText">
    <w:name w:val="Balloon Text"/>
    <w:basedOn w:val="Normal"/>
    <w:link w:val="BalloonTextChar"/>
    <w:uiPriority w:val="99"/>
    <w:semiHidden/>
    <w:unhideWhenUsed/>
    <w:rsid w:val="00D7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E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85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6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944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440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9096-DC50-4C13-891A-DB9451F6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Gusan</dc:creator>
  <cp:keywords/>
  <dc:description/>
  <cp:lastModifiedBy>Rodideal Alexandru</cp:lastModifiedBy>
  <cp:revision>7</cp:revision>
  <cp:lastPrinted>2020-03-16T05:47:00Z</cp:lastPrinted>
  <dcterms:created xsi:type="dcterms:W3CDTF">2020-07-27T06:45:00Z</dcterms:created>
  <dcterms:modified xsi:type="dcterms:W3CDTF">2020-07-27T07:23:00Z</dcterms:modified>
</cp:coreProperties>
</file>