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E098" w14:textId="77777777" w:rsidR="0039706F" w:rsidRPr="00AB489C" w:rsidRDefault="0039706F" w:rsidP="00AB489C">
      <w:pPr>
        <w:widowControl w:val="0"/>
        <w:autoSpaceDE w:val="0"/>
        <w:autoSpaceDN w:val="0"/>
        <w:spacing w:after="0" w:line="240" w:lineRule="auto"/>
        <w:ind w:left="8" w:right="995"/>
        <w:jc w:val="center"/>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pacing w:val="-2"/>
          <w:sz w:val="24"/>
          <w:szCs w:val="24"/>
          <w:lang w:val="ro-RO"/>
        </w:rPr>
        <w:t>SINTEZA</w:t>
      </w:r>
    </w:p>
    <w:p w14:paraId="233BE4E3" w14:textId="77777777" w:rsidR="0039706F" w:rsidRPr="00AB489C" w:rsidRDefault="0039706F" w:rsidP="00AB489C">
      <w:pPr>
        <w:widowControl w:val="0"/>
        <w:autoSpaceDE w:val="0"/>
        <w:autoSpaceDN w:val="0"/>
        <w:spacing w:after="0" w:line="240" w:lineRule="auto"/>
        <w:ind w:right="995"/>
        <w:jc w:val="center"/>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t>la</w:t>
      </w:r>
      <w:r w:rsidRPr="00AB489C">
        <w:rPr>
          <w:rFonts w:ascii="Times New Roman" w:eastAsia="Times New Roman" w:hAnsi="Times New Roman" w:cs="Times New Roman"/>
          <w:b/>
          <w:bCs/>
          <w:spacing w:val="-4"/>
          <w:sz w:val="24"/>
          <w:szCs w:val="24"/>
          <w:lang w:val="ro-RO"/>
        </w:rPr>
        <w:t xml:space="preserve"> </w:t>
      </w:r>
      <w:r w:rsidRPr="00AB489C">
        <w:rPr>
          <w:rFonts w:ascii="Times New Roman" w:eastAsia="Times New Roman" w:hAnsi="Times New Roman" w:cs="Times New Roman"/>
          <w:b/>
          <w:bCs/>
          <w:sz w:val="24"/>
          <w:szCs w:val="24"/>
          <w:lang w:val="ro-RO"/>
        </w:rPr>
        <w:t>proiectul de</w:t>
      </w:r>
      <w:r w:rsidRPr="00AB489C">
        <w:rPr>
          <w:rFonts w:ascii="Times New Roman" w:eastAsia="Times New Roman" w:hAnsi="Times New Roman" w:cs="Times New Roman"/>
          <w:b/>
          <w:bCs/>
          <w:spacing w:val="-2"/>
          <w:sz w:val="24"/>
          <w:szCs w:val="24"/>
          <w:lang w:val="ro-RO"/>
        </w:rPr>
        <w:t xml:space="preserve"> </w:t>
      </w:r>
      <w:r w:rsidRPr="00AB489C">
        <w:rPr>
          <w:rFonts w:ascii="Times New Roman" w:eastAsia="Times New Roman" w:hAnsi="Times New Roman" w:cs="Times New Roman"/>
          <w:b/>
          <w:bCs/>
          <w:sz w:val="24"/>
          <w:szCs w:val="24"/>
          <w:lang w:val="ro-RO"/>
        </w:rPr>
        <w:t>lege</w:t>
      </w:r>
      <w:r w:rsidRPr="00AB489C">
        <w:rPr>
          <w:rFonts w:ascii="Times New Roman" w:eastAsia="Times New Roman" w:hAnsi="Times New Roman" w:cs="Times New Roman"/>
          <w:b/>
          <w:bCs/>
          <w:spacing w:val="-3"/>
          <w:sz w:val="24"/>
          <w:szCs w:val="24"/>
          <w:lang w:val="ro-RO"/>
        </w:rPr>
        <w:t xml:space="preserve"> </w:t>
      </w:r>
      <w:r w:rsidR="00742094" w:rsidRPr="00AB489C">
        <w:rPr>
          <w:rFonts w:ascii="Times New Roman" w:eastAsia="Times New Roman" w:hAnsi="Times New Roman" w:cs="Times New Roman"/>
          <w:b/>
          <w:bCs/>
          <w:sz w:val="24"/>
          <w:szCs w:val="24"/>
          <w:lang w:val="ro-RO"/>
        </w:rPr>
        <w:t xml:space="preserve">privind depozitarii centrali de </w:t>
      </w:r>
      <w:r w:rsidR="003C1A6B" w:rsidRPr="00AB489C">
        <w:rPr>
          <w:rFonts w:ascii="Times New Roman" w:eastAsia="Times New Roman" w:hAnsi="Times New Roman" w:cs="Times New Roman"/>
          <w:b/>
          <w:bCs/>
          <w:sz w:val="24"/>
          <w:szCs w:val="24"/>
          <w:lang w:val="ro-RO"/>
        </w:rPr>
        <w:t>instrumente financiare</w:t>
      </w:r>
    </w:p>
    <w:p w14:paraId="4BC89EBF" w14:textId="77777777" w:rsidR="0039706F" w:rsidRPr="00737403" w:rsidRDefault="0039706F" w:rsidP="00AB489C">
      <w:pPr>
        <w:widowControl w:val="0"/>
        <w:autoSpaceDE w:val="0"/>
        <w:autoSpaceDN w:val="0"/>
        <w:spacing w:before="47" w:after="0" w:line="240" w:lineRule="auto"/>
        <w:rPr>
          <w:rFonts w:ascii="Times New Roman" w:eastAsia="Times New Roman" w:hAnsi="Times New Roman" w:cs="Times New Roman"/>
          <w:b/>
          <w:sz w:val="24"/>
          <w:szCs w:val="24"/>
          <w:lang w:val="ro-RO"/>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4"/>
        <w:gridCol w:w="31"/>
        <w:gridCol w:w="1710"/>
        <w:gridCol w:w="59"/>
        <w:gridCol w:w="697"/>
        <w:gridCol w:w="4394"/>
        <w:gridCol w:w="3827"/>
      </w:tblGrid>
      <w:tr w:rsidR="0039706F" w:rsidRPr="00AB489C" w14:paraId="1E7192E0" w14:textId="77777777" w:rsidTr="00DA4EA8">
        <w:trPr>
          <w:trHeight w:val="1380"/>
        </w:trPr>
        <w:tc>
          <w:tcPr>
            <w:tcW w:w="3594" w:type="dxa"/>
          </w:tcPr>
          <w:p w14:paraId="6A7EEDC2" w14:textId="77777777" w:rsidR="0039706F" w:rsidRPr="00AB489C" w:rsidRDefault="0039706F" w:rsidP="00AB489C">
            <w:pPr>
              <w:widowControl w:val="0"/>
              <w:autoSpaceDE w:val="0"/>
              <w:autoSpaceDN w:val="0"/>
              <w:spacing w:after="0" w:line="240" w:lineRule="auto"/>
              <w:ind w:left="619" w:right="602" w:hanging="4"/>
              <w:jc w:val="center"/>
              <w:rPr>
                <w:rFonts w:ascii="Times New Roman" w:eastAsia="Times New Roman" w:hAnsi="Times New Roman" w:cs="Times New Roman"/>
                <w:b/>
                <w:sz w:val="24"/>
                <w:szCs w:val="24"/>
                <w:lang w:val="ro-RO"/>
              </w:rPr>
            </w:pPr>
            <w:proofErr w:type="spellStart"/>
            <w:r w:rsidRPr="00AB489C">
              <w:rPr>
                <w:rFonts w:ascii="Times New Roman" w:eastAsia="Times New Roman" w:hAnsi="Times New Roman" w:cs="Times New Roman"/>
                <w:b/>
                <w:sz w:val="24"/>
                <w:szCs w:val="24"/>
                <w:lang w:val="ro-RO"/>
              </w:rPr>
              <w:t>Conţinutul</w:t>
            </w:r>
            <w:proofErr w:type="spellEnd"/>
            <w:r w:rsidRPr="00AB489C">
              <w:rPr>
                <w:rFonts w:ascii="Times New Roman" w:eastAsia="Times New Roman" w:hAnsi="Times New Roman" w:cs="Times New Roman"/>
                <w:b/>
                <w:sz w:val="24"/>
                <w:szCs w:val="24"/>
                <w:lang w:val="ro-RO"/>
              </w:rPr>
              <w:t xml:space="preserve"> articolelor/ punctelor</w:t>
            </w:r>
            <w:r w:rsidRPr="00AB489C">
              <w:rPr>
                <w:rFonts w:ascii="Times New Roman" w:eastAsia="Times New Roman" w:hAnsi="Times New Roman" w:cs="Times New Roman"/>
                <w:b/>
                <w:spacing w:val="-15"/>
                <w:sz w:val="24"/>
                <w:szCs w:val="24"/>
                <w:lang w:val="ro-RO"/>
              </w:rPr>
              <w:t xml:space="preserve"> </w:t>
            </w:r>
            <w:r w:rsidRPr="00AB489C">
              <w:rPr>
                <w:rFonts w:ascii="Times New Roman" w:eastAsia="Times New Roman" w:hAnsi="Times New Roman" w:cs="Times New Roman"/>
                <w:b/>
                <w:sz w:val="24"/>
                <w:szCs w:val="24"/>
                <w:lang w:val="ro-RO"/>
              </w:rPr>
              <w:t>din</w:t>
            </w:r>
            <w:r w:rsidRPr="00AB489C">
              <w:rPr>
                <w:rFonts w:ascii="Times New Roman" w:eastAsia="Times New Roman" w:hAnsi="Times New Roman" w:cs="Times New Roman"/>
                <w:b/>
                <w:spacing w:val="-15"/>
                <w:sz w:val="24"/>
                <w:szCs w:val="24"/>
                <w:lang w:val="ro-RO"/>
              </w:rPr>
              <w:t xml:space="preserve"> </w:t>
            </w:r>
            <w:r w:rsidRPr="00AB489C">
              <w:rPr>
                <w:rFonts w:ascii="Times New Roman" w:eastAsia="Times New Roman" w:hAnsi="Times New Roman" w:cs="Times New Roman"/>
                <w:b/>
                <w:sz w:val="24"/>
                <w:szCs w:val="24"/>
                <w:lang w:val="ro-RO"/>
              </w:rPr>
              <w:t xml:space="preserve">proiectul prezentat spre avizare </w:t>
            </w:r>
            <w:proofErr w:type="spellStart"/>
            <w:r w:rsidRPr="00AB489C">
              <w:rPr>
                <w:rFonts w:ascii="Times New Roman" w:eastAsia="Times New Roman" w:hAnsi="Times New Roman" w:cs="Times New Roman"/>
                <w:b/>
                <w:sz w:val="24"/>
                <w:szCs w:val="24"/>
                <w:lang w:val="ro-RO"/>
              </w:rPr>
              <w:t>şi</w:t>
            </w:r>
            <w:proofErr w:type="spellEnd"/>
            <w:r w:rsidRPr="00AB489C">
              <w:rPr>
                <w:rFonts w:ascii="Times New Roman" w:eastAsia="Times New Roman" w:hAnsi="Times New Roman" w:cs="Times New Roman"/>
                <w:b/>
                <w:sz w:val="24"/>
                <w:szCs w:val="24"/>
                <w:lang w:val="ro-RO"/>
              </w:rPr>
              <w:t xml:space="preserve"> coordonare</w:t>
            </w:r>
          </w:p>
        </w:tc>
        <w:tc>
          <w:tcPr>
            <w:tcW w:w="1800" w:type="dxa"/>
            <w:gridSpan w:val="3"/>
          </w:tcPr>
          <w:p w14:paraId="22742CA8" w14:textId="77777777" w:rsidR="0039706F" w:rsidRPr="00AB489C" w:rsidRDefault="0039706F" w:rsidP="00AB489C">
            <w:pPr>
              <w:widowControl w:val="0"/>
              <w:autoSpaceDE w:val="0"/>
              <w:autoSpaceDN w:val="0"/>
              <w:spacing w:after="0" w:line="240" w:lineRule="auto"/>
              <w:ind w:left="158" w:right="150"/>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pacing w:val="-2"/>
                <w:sz w:val="24"/>
                <w:szCs w:val="24"/>
                <w:lang w:val="ro-RO"/>
              </w:rPr>
              <w:t xml:space="preserve">Participantul </w:t>
            </w:r>
            <w:r w:rsidRPr="00AB489C">
              <w:rPr>
                <w:rFonts w:ascii="Times New Roman" w:eastAsia="Times New Roman" w:hAnsi="Times New Roman" w:cs="Times New Roman"/>
                <w:b/>
                <w:sz w:val="24"/>
                <w:szCs w:val="24"/>
                <w:lang w:val="ro-RO"/>
              </w:rPr>
              <w:t xml:space="preserve">la avizare, </w:t>
            </w:r>
            <w:r w:rsidRPr="00AB489C">
              <w:rPr>
                <w:rFonts w:ascii="Times New Roman" w:eastAsia="Times New Roman" w:hAnsi="Times New Roman" w:cs="Times New Roman"/>
                <w:b/>
                <w:spacing w:val="-2"/>
                <w:sz w:val="24"/>
                <w:szCs w:val="24"/>
                <w:lang w:val="ro-RO"/>
              </w:rPr>
              <w:t>consultare publică,</w:t>
            </w:r>
          </w:p>
          <w:p w14:paraId="5DE1E233" w14:textId="77777777" w:rsidR="0039706F" w:rsidRPr="00AB489C" w:rsidRDefault="0039706F" w:rsidP="00737403">
            <w:pPr>
              <w:widowControl w:val="0"/>
              <w:autoSpaceDE w:val="0"/>
              <w:autoSpaceDN w:val="0"/>
              <w:spacing w:after="0" w:line="240" w:lineRule="auto"/>
              <w:ind w:left="158" w:right="154"/>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pacing w:val="-2"/>
                <w:sz w:val="24"/>
                <w:szCs w:val="24"/>
                <w:lang w:val="ro-RO"/>
              </w:rPr>
              <w:t>expertizare</w:t>
            </w:r>
          </w:p>
        </w:tc>
        <w:tc>
          <w:tcPr>
            <w:tcW w:w="697" w:type="dxa"/>
          </w:tcPr>
          <w:p w14:paraId="3DAFAF12" w14:textId="77777777" w:rsidR="0039706F" w:rsidRPr="00AB489C" w:rsidRDefault="0039706F" w:rsidP="00737403">
            <w:pPr>
              <w:widowControl w:val="0"/>
              <w:autoSpaceDE w:val="0"/>
              <w:autoSpaceDN w:val="0"/>
              <w:spacing w:after="0" w:line="240" w:lineRule="auto"/>
              <w:ind w:left="179"/>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Nr.</w:t>
            </w:r>
            <w:r w:rsidRPr="00AB489C">
              <w:rPr>
                <w:rFonts w:ascii="Times New Roman" w:eastAsia="Times New Roman" w:hAnsi="Times New Roman" w:cs="Times New Roman"/>
                <w:b/>
                <w:spacing w:val="-3"/>
                <w:sz w:val="24"/>
                <w:szCs w:val="24"/>
                <w:lang w:val="ro-RO"/>
              </w:rPr>
              <w:t xml:space="preserve"> </w:t>
            </w:r>
            <w:r w:rsidRPr="00AB489C">
              <w:rPr>
                <w:rFonts w:ascii="Times New Roman" w:eastAsia="Times New Roman" w:hAnsi="Times New Roman" w:cs="Times New Roman"/>
                <w:b/>
                <w:spacing w:val="-4"/>
                <w:sz w:val="24"/>
                <w:szCs w:val="24"/>
                <w:lang w:val="ro-RO"/>
              </w:rPr>
              <w:t>crt.</w:t>
            </w:r>
          </w:p>
        </w:tc>
        <w:tc>
          <w:tcPr>
            <w:tcW w:w="4394" w:type="dxa"/>
          </w:tcPr>
          <w:p w14:paraId="17DC18A3" w14:textId="77777777" w:rsidR="0039706F" w:rsidRPr="00AB489C" w:rsidRDefault="0039706F" w:rsidP="00AB489C">
            <w:pPr>
              <w:widowControl w:val="0"/>
              <w:autoSpaceDE w:val="0"/>
              <w:autoSpaceDN w:val="0"/>
              <w:spacing w:after="0" w:line="240" w:lineRule="auto"/>
              <w:ind w:left="816" w:right="95" w:hanging="401"/>
              <w:rPr>
                <w:rFonts w:ascii="Times New Roman" w:eastAsia="Times New Roman" w:hAnsi="Times New Roman" w:cs="Times New Roman"/>
                <w:b/>
                <w:sz w:val="24"/>
                <w:szCs w:val="24"/>
                <w:lang w:val="ro-RO"/>
              </w:rPr>
            </w:pPr>
            <w:proofErr w:type="spellStart"/>
            <w:r w:rsidRPr="00AB489C">
              <w:rPr>
                <w:rFonts w:ascii="Times New Roman" w:eastAsia="Times New Roman" w:hAnsi="Times New Roman" w:cs="Times New Roman"/>
                <w:b/>
                <w:sz w:val="24"/>
                <w:szCs w:val="24"/>
                <w:lang w:val="ro-RO"/>
              </w:rPr>
              <w:t>Conţinutul</w:t>
            </w:r>
            <w:proofErr w:type="spellEnd"/>
            <w:r w:rsidRPr="00AB489C">
              <w:rPr>
                <w:rFonts w:ascii="Times New Roman" w:eastAsia="Times New Roman" w:hAnsi="Times New Roman" w:cs="Times New Roman"/>
                <w:b/>
                <w:spacing w:val="-15"/>
                <w:sz w:val="24"/>
                <w:szCs w:val="24"/>
                <w:lang w:val="ro-RO"/>
              </w:rPr>
              <w:t xml:space="preserve"> </w:t>
            </w:r>
            <w:proofErr w:type="spellStart"/>
            <w:r w:rsidRPr="00AB489C">
              <w:rPr>
                <w:rFonts w:ascii="Times New Roman" w:eastAsia="Times New Roman" w:hAnsi="Times New Roman" w:cs="Times New Roman"/>
                <w:b/>
                <w:sz w:val="24"/>
                <w:szCs w:val="24"/>
                <w:lang w:val="ro-RO"/>
              </w:rPr>
              <w:t>obiecţiei</w:t>
            </w:r>
            <w:proofErr w:type="spellEnd"/>
            <w:r w:rsidRPr="00AB489C">
              <w:rPr>
                <w:rFonts w:ascii="Times New Roman" w:eastAsia="Times New Roman" w:hAnsi="Times New Roman" w:cs="Times New Roman"/>
                <w:b/>
                <w:sz w:val="24"/>
                <w:szCs w:val="24"/>
                <w:lang w:val="ro-RO"/>
              </w:rPr>
              <w:t>,</w:t>
            </w:r>
            <w:r w:rsidRPr="00AB489C">
              <w:rPr>
                <w:rFonts w:ascii="Times New Roman" w:eastAsia="Times New Roman" w:hAnsi="Times New Roman" w:cs="Times New Roman"/>
                <w:b/>
                <w:spacing w:val="-15"/>
                <w:sz w:val="24"/>
                <w:szCs w:val="24"/>
                <w:lang w:val="ro-RO"/>
              </w:rPr>
              <w:t xml:space="preserve"> </w:t>
            </w:r>
            <w:r w:rsidRPr="00AB489C">
              <w:rPr>
                <w:rFonts w:ascii="Times New Roman" w:eastAsia="Times New Roman" w:hAnsi="Times New Roman" w:cs="Times New Roman"/>
                <w:b/>
                <w:sz w:val="24"/>
                <w:szCs w:val="24"/>
                <w:lang w:val="ro-RO"/>
              </w:rPr>
              <w:t>propunerii, recomandării, concluziei</w:t>
            </w:r>
          </w:p>
        </w:tc>
        <w:tc>
          <w:tcPr>
            <w:tcW w:w="3827" w:type="dxa"/>
          </w:tcPr>
          <w:p w14:paraId="71A9E98C" w14:textId="77777777" w:rsidR="0039706F" w:rsidRPr="00AB489C" w:rsidRDefault="0039706F" w:rsidP="00AB489C">
            <w:pPr>
              <w:widowControl w:val="0"/>
              <w:autoSpaceDE w:val="0"/>
              <w:autoSpaceDN w:val="0"/>
              <w:spacing w:after="0" w:line="240" w:lineRule="auto"/>
              <w:ind w:left="1003" w:right="99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pacing w:val="-2"/>
                <w:sz w:val="24"/>
                <w:szCs w:val="24"/>
                <w:lang w:val="ro-RO"/>
              </w:rPr>
              <w:t>Argumentarea autorului proiectului</w:t>
            </w:r>
          </w:p>
        </w:tc>
      </w:tr>
      <w:tr w:rsidR="0039706F" w:rsidRPr="00AB489C" w14:paraId="096AD189" w14:textId="77777777" w:rsidTr="00DA4EA8">
        <w:trPr>
          <w:trHeight w:val="275"/>
        </w:trPr>
        <w:tc>
          <w:tcPr>
            <w:tcW w:w="3594" w:type="dxa"/>
          </w:tcPr>
          <w:p w14:paraId="061C6E53" w14:textId="77777777" w:rsidR="0039706F" w:rsidRPr="00AB489C" w:rsidRDefault="0039706F" w:rsidP="00737403">
            <w:pPr>
              <w:widowControl w:val="0"/>
              <w:autoSpaceDE w:val="0"/>
              <w:autoSpaceDN w:val="0"/>
              <w:spacing w:after="0" w:line="240" w:lineRule="auto"/>
              <w:ind w:left="11"/>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pacing w:val="-10"/>
                <w:sz w:val="24"/>
                <w:szCs w:val="24"/>
                <w:lang w:val="ro-RO"/>
              </w:rPr>
              <w:t>1</w:t>
            </w:r>
          </w:p>
        </w:tc>
        <w:tc>
          <w:tcPr>
            <w:tcW w:w="1800" w:type="dxa"/>
            <w:gridSpan w:val="3"/>
          </w:tcPr>
          <w:p w14:paraId="0BC11C8E" w14:textId="77777777" w:rsidR="0039706F" w:rsidRPr="00AB489C" w:rsidRDefault="0039706F" w:rsidP="00737403">
            <w:pPr>
              <w:widowControl w:val="0"/>
              <w:autoSpaceDE w:val="0"/>
              <w:autoSpaceDN w:val="0"/>
              <w:spacing w:after="0" w:line="240" w:lineRule="auto"/>
              <w:ind w:left="159" w:right="150"/>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pacing w:val="-10"/>
                <w:sz w:val="24"/>
                <w:szCs w:val="24"/>
                <w:lang w:val="ro-RO"/>
              </w:rPr>
              <w:t>2</w:t>
            </w:r>
          </w:p>
        </w:tc>
        <w:tc>
          <w:tcPr>
            <w:tcW w:w="697" w:type="dxa"/>
          </w:tcPr>
          <w:p w14:paraId="0A71221F" w14:textId="77777777" w:rsidR="0039706F" w:rsidRPr="00AB489C" w:rsidRDefault="0039706F" w:rsidP="00737403">
            <w:pPr>
              <w:widowControl w:val="0"/>
              <w:autoSpaceDE w:val="0"/>
              <w:autoSpaceDN w:val="0"/>
              <w:spacing w:after="0" w:line="240" w:lineRule="auto"/>
              <w:ind w:left="7"/>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pacing w:val="-10"/>
                <w:sz w:val="24"/>
                <w:szCs w:val="24"/>
                <w:lang w:val="ro-RO"/>
              </w:rPr>
              <w:t>3</w:t>
            </w:r>
          </w:p>
        </w:tc>
        <w:tc>
          <w:tcPr>
            <w:tcW w:w="4394" w:type="dxa"/>
          </w:tcPr>
          <w:p w14:paraId="3136AB05" w14:textId="77777777" w:rsidR="0039706F" w:rsidRPr="00AB489C" w:rsidRDefault="0039706F" w:rsidP="00737403">
            <w:pPr>
              <w:widowControl w:val="0"/>
              <w:autoSpaceDE w:val="0"/>
              <w:autoSpaceDN w:val="0"/>
              <w:spacing w:after="0" w:line="240" w:lineRule="auto"/>
              <w:ind w:left="12"/>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pacing w:val="-10"/>
                <w:sz w:val="24"/>
                <w:szCs w:val="24"/>
                <w:lang w:val="ro-RO"/>
              </w:rPr>
              <w:t>4</w:t>
            </w:r>
          </w:p>
        </w:tc>
        <w:tc>
          <w:tcPr>
            <w:tcW w:w="3827" w:type="dxa"/>
          </w:tcPr>
          <w:p w14:paraId="194BBBA8" w14:textId="77777777" w:rsidR="0039706F" w:rsidRPr="00AB489C" w:rsidRDefault="0039706F" w:rsidP="00737403">
            <w:pPr>
              <w:widowControl w:val="0"/>
              <w:autoSpaceDE w:val="0"/>
              <w:autoSpaceDN w:val="0"/>
              <w:spacing w:after="0" w:line="240" w:lineRule="auto"/>
              <w:ind w:left="1004" w:right="99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pacing w:val="-10"/>
                <w:sz w:val="24"/>
                <w:szCs w:val="24"/>
                <w:lang w:val="ro-RO"/>
              </w:rPr>
              <w:t>5</w:t>
            </w:r>
          </w:p>
        </w:tc>
      </w:tr>
      <w:tr w:rsidR="0039706F" w:rsidRPr="00AB489C" w14:paraId="134F9EFF" w14:textId="77777777" w:rsidTr="00DA4EA8">
        <w:trPr>
          <w:trHeight w:val="275"/>
        </w:trPr>
        <w:tc>
          <w:tcPr>
            <w:tcW w:w="14312" w:type="dxa"/>
            <w:gridSpan w:val="7"/>
            <w:shd w:val="clear" w:color="auto" w:fill="E7E6E6" w:themeFill="background2"/>
          </w:tcPr>
          <w:p w14:paraId="61F51C68" w14:textId="77777777" w:rsidR="0039706F" w:rsidRPr="00AB489C" w:rsidRDefault="0039706F"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Avizare</w:t>
            </w:r>
            <w:r w:rsidRPr="00AB489C">
              <w:rPr>
                <w:rFonts w:ascii="Times New Roman" w:eastAsia="Times New Roman" w:hAnsi="Times New Roman" w:cs="Times New Roman"/>
                <w:b/>
                <w:spacing w:val="-4"/>
                <w:sz w:val="24"/>
                <w:szCs w:val="24"/>
                <w:lang w:val="ro-RO"/>
              </w:rPr>
              <w:t xml:space="preserve"> </w:t>
            </w:r>
            <w:proofErr w:type="spellStart"/>
            <w:r w:rsidRPr="00AB489C">
              <w:rPr>
                <w:rFonts w:ascii="Times New Roman" w:eastAsia="Times New Roman" w:hAnsi="Times New Roman" w:cs="Times New Roman"/>
                <w:b/>
                <w:sz w:val="24"/>
                <w:szCs w:val="24"/>
                <w:lang w:val="ro-RO"/>
              </w:rPr>
              <w:t>şi</w:t>
            </w:r>
            <w:proofErr w:type="spellEnd"/>
            <w:r w:rsidRPr="00AB489C">
              <w:rPr>
                <w:rFonts w:ascii="Times New Roman" w:eastAsia="Times New Roman" w:hAnsi="Times New Roman" w:cs="Times New Roman"/>
                <w:b/>
                <w:spacing w:val="-2"/>
                <w:sz w:val="24"/>
                <w:szCs w:val="24"/>
                <w:lang w:val="ro-RO"/>
              </w:rPr>
              <w:t xml:space="preserve"> </w:t>
            </w:r>
            <w:r w:rsidRPr="00AB489C">
              <w:rPr>
                <w:rFonts w:ascii="Times New Roman" w:eastAsia="Times New Roman" w:hAnsi="Times New Roman" w:cs="Times New Roman"/>
                <w:b/>
                <w:sz w:val="24"/>
                <w:szCs w:val="24"/>
                <w:lang w:val="ro-RO"/>
              </w:rPr>
              <w:t>consultare</w:t>
            </w:r>
            <w:r w:rsidRPr="00AB489C">
              <w:rPr>
                <w:rFonts w:ascii="Times New Roman" w:eastAsia="Times New Roman" w:hAnsi="Times New Roman" w:cs="Times New Roman"/>
                <w:b/>
                <w:spacing w:val="-3"/>
                <w:sz w:val="24"/>
                <w:szCs w:val="24"/>
                <w:lang w:val="ro-RO"/>
              </w:rPr>
              <w:t xml:space="preserve"> </w:t>
            </w:r>
            <w:r w:rsidRPr="00AB489C">
              <w:rPr>
                <w:rFonts w:ascii="Times New Roman" w:eastAsia="Times New Roman" w:hAnsi="Times New Roman" w:cs="Times New Roman"/>
                <w:b/>
                <w:spacing w:val="-2"/>
                <w:sz w:val="24"/>
                <w:szCs w:val="24"/>
                <w:lang w:val="ro-RO"/>
              </w:rPr>
              <w:t>publică</w:t>
            </w:r>
          </w:p>
        </w:tc>
      </w:tr>
      <w:tr w:rsidR="00917C2B" w:rsidRPr="00AB489C" w14:paraId="419AEFDA" w14:textId="77777777" w:rsidTr="00DA4EA8">
        <w:trPr>
          <w:trHeight w:val="275"/>
        </w:trPr>
        <w:tc>
          <w:tcPr>
            <w:tcW w:w="14312" w:type="dxa"/>
            <w:gridSpan w:val="7"/>
          </w:tcPr>
          <w:p w14:paraId="34C696FB" w14:textId="77777777" w:rsidR="00917C2B" w:rsidRPr="00AB489C" w:rsidRDefault="00917C2B"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I. Obiecții </w:t>
            </w:r>
            <w:r w:rsidR="000925E4" w:rsidRPr="00AB489C">
              <w:rPr>
                <w:rFonts w:ascii="Times New Roman" w:eastAsia="Times New Roman" w:hAnsi="Times New Roman" w:cs="Times New Roman"/>
                <w:b/>
                <w:sz w:val="24"/>
                <w:szCs w:val="24"/>
                <w:lang w:val="ro-RO"/>
              </w:rPr>
              <w:t>de ordin general</w:t>
            </w:r>
          </w:p>
        </w:tc>
      </w:tr>
      <w:tr w:rsidR="00FA456E" w:rsidRPr="00AB489C" w14:paraId="1C223DF9" w14:textId="77777777" w:rsidTr="00DA4EA8">
        <w:trPr>
          <w:trHeight w:val="275"/>
        </w:trPr>
        <w:tc>
          <w:tcPr>
            <w:tcW w:w="3625" w:type="dxa"/>
            <w:gridSpan w:val="2"/>
          </w:tcPr>
          <w:p w14:paraId="6FF061C6" w14:textId="77777777" w:rsidR="00FA456E" w:rsidRPr="00AB489C" w:rsidRDefault="00FA456E" w:rsidP="00737403">
            <w:pPr>
              <w:widowControl w:val="0"/>
              <w:autoSpaceDE w:val="0"/>
              <w:autoSpaceDN w:val="0"/>
              <w:spacing w:after="0" w:line="240" w:lineRule="auto"/>
              <w:rPr>
                <w:rFonts w:ascii="Times New Roman" w:eastAsia="Times New Roman" w:hAnsi="Times New Roman" w:cs="Times New Roman"/>
                <w:sz w:val="24"/>
                <w:szCs w:val="24"/>
                <w:lang w:val="ro-RO"/>
              </w:rPr>
            </w:pPr>
          </w:p>
        </w:tc>
        <w:tc>
          <w:tcPr>
            <w:tcW w:w="1710" w:type="dxa"/>
          </w:tcPr>
          <w:p w14:paraId="73E3D220" w14:textId="77777777" w:rsidR="00FA456E" w:rsidRPr="00737403" w:rsidRDefault="00FA456E"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737403">
              <w:rPr>
                <w:rFonts w:ascii="Times New Roman" w:eastAsia="Times New Roman" w:hAnsi="Times New Roman" w:cs="Times New Roman"/>
                <w:b/>
                <w:bCs/>
                <w:color w:val="000000" w:themeColor="text1"/>
                <w:sz w:val="24"/>
                <w:szCs w:val="24"/>
                <w:lang w:val="ro-RO"/>
              </w:rPr>
              <w:t>Cancelaria de Stat a Republicii Moldova</w:t>
            </w:r>
          </w:p>
        </w:tc>
        <w:tc>
          <w:tcPr>
            <w:tcW w:w="756" w:type="dxa"/>
            <w:gridSpan w:val="2"/>
          </w:tcPr>
          <w:p w14:paraId="060116BB" w14:textId="7487F3E8" w:rsidR="00FA45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1</w:t>
            </w:r>
          </w:p>
        </w:tc>
        <w:tc>
          <w:tcPr>
            <w:tcW w:w="4394" w:type="dxa"/>
          </w:tcPr>
          <w:p w14:paraId="72D1B635" w14:textId="77777777" w:rsidR="00FA456E" w:rsidRPr="00AB489C" w:rsidRDefault="00FA45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Având în vedere că prin Legea nr. 234/2016 este reglementată activitatea</w:t>
            </w:r>
          </w:p>
          <w:p w14:paraId="72480AE2" w14:textId="77777777" w:rsidR="00FA456E" w:rsidRPr="00AB489C" w:rsidRDefault="00FA45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Comisiei de examinare a pretențiilor financiare ale persoanelor juridice care dețin autorizații de societate de registru sau licență pentru activitatea de depozitar central, se solicită examinarea oportunității includerii reglementărilor privind realizarea pretențiilor pecuniare, în proiectul Legii privind depozitarii centrali de valori mobiliare</w:t>
            </w:r>
          </w:p>
          <w:p w14:paraId="50D67537" w14:textId="77777777" w:rsidR="00FA456E" w:rsidRPr="00AB489C" w:rsidRDefault="00FA45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(nr. 239/MF/CNPF/2026)</w:t>
            </w:r>
          </w:p>
        </w:tc>
        <w:tc>
          <w:tcPr>
            <w:tcW w:w="3827" w:type="dxa"/>
          </w:tcPr>
          <w:p w14:paraId="4E5B9539" w14:textId="77777777" w:rsidR="00FA456E" w:rsidRPr="00AB489C" w:rsidRDefault="00FA456E"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Nu se acceptă</w:t>
            </w:r>
          </w:p>
          <w:p w14:paraId="6D0CB901" w14:textId="369FC74E" w:rsidR="00FA456E" w:rsidRPr="00AB489C" w:rsidRDefault="00FA456E"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t>Situația juridică aferentă pretențiilor financiare a fost legată expres de Legea nr. 234/2016, care va fi guvernată până la data intrării în vigoare a prezentei legi (12 luni din data publicării acesteia), corespunzător reglementarea unor situații juridice născute în temeiul altei legi precum și neafectate în careva mod de proiectul de lege nu poate servi temei de reglementare în proiect.</w:t>
            </w:r>
          </w:p>
        </w:tc>
      </w:tr>
      <w:tr w:rsidR="00FA456E" w:rsidRPr="00AB489C" w14:paraId="49F21BE9" w14:textId="77777777" w:rsidTr="00DA4EA8">
        <w:trPr>
          <w:trHeight w:val="275"/>
        </w:trPr>
        <w:tc>
          <w:tcPr>
            <w:tcW w:w="14312" w:type="dxa"/>
            <w:gridSpan w:val="7"/>
          </w:tcPr>
          <w:p w14:paraId="68B02E6E" w14:textId="77777777" w:rsidR="00FA456E" w:rsidRPr="00AB489C" w:rsidRDefault="00FA456E"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II. Obiecții și propuneri la articolele/punctele din proiect</w:t>
            </w:r>
          </w:p>
        </w:tc>
      </w:tr>
      <w:tr w:rsidR="0049766E" w:rsidRPr="00AB489C" w14:paraId="13218708" w14:textId="77777777" w:rsidTr="00DA4EA8">
        <w:trPr>
          <w:trHeight w:val="275"/>
        </w:trPr>
        <w:tc>
          <w:tcPr>
            <w:tcW w:w="3625" w:type="dxa"/>
            <w:gridSpan w:val="2"/>
          </w:tcPr>
          <w:p w14:paraId="68258D5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6CEF178C"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03AC1854" w14:textId="64303DDD" w:rsidR="00F77D80" w:rsidRPr="00737403" w:rsidRDefault="00F77D80" w:rsidP="00737403">
            <w:pPr>
              <w:widowControl w:val="0"/>
              <w:autoSpaceDE w:val="0"/>
              <w:autoSpaceDN w:val="0"/>
              <w:spacing w:after="0" w:line="240" w:lineRule="auto"/>
              <w:ind w:left="16"/>
              <w:rPr>
                <w:rFonts w:ascii="Times New Roman" w:eastAsia="Times New Roman" w:hAnsi="Times New Roman" w:cs="Times New Roman"/>
                <w:i/>
                <w:iCs/>
                <w:sz w:val="24"/>
                <w:szCs w:val="24"/>
                <w:lang w:val="ro-RO"/>
              </w:rPr>
            </w:pPr>
            <w:r w:rsidRPr="00737403">
              <w:rPr>
                <w:rFonts w:ascii="Times New Roman" w:eastAsia="Times New Roman" w:hAnsi="Times New Roman" w:cs="Times New Roman"/>
                <w:i/>
                <w:iCs/>
                <w:sz w:val="24"/>
                <w:szCs w:val="24"/>
                <w:lang w:val="ro-RO"/>
              </w:rPr>
              <w:t>(Aviz nr. 31-002/41/1662 din 03.04.2026)</w:t>
            </w:r>
          </w:p>
        </w:tc>
        <w:tc>
          <w:tcPr>
            <w:tcW w:w="756" w:type="dxa"/>
            <w:gridSpan w:val="2"/>
          </w:tcPr>
          <w:p w14:paraId="7C2DFA32" w14:textId="1EA50EDC"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p>
        </w:tc>
        <w:tc>
          <w:tcPr>
            <w:tcW w:w="4394" w:type="dxa"/>
          </w:tcPr>
          <w:p w14:paraId="0AE44C6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 textul proiectului de lege, recomandăm a se examina necesitatea substituirii termenilor „acte legislative” și „cadru legislativ” cu termenii „acte normative” și „cadru normativ”, în măsura în care reglementările vizate ar putea fi stabilite nu doar în legi, dar și în acte normative subordonate legii.</w:t>
            </w:r>
          </w:p>
        </w:tc>
        <w:tc>
          <w:tcPr>
            <w:tcW w:w="3827" w:type="dxa"/>
          </w:tcPr>
          <w:p w14:paraId="73539ED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Se acceptă</w:t>
            </w:r>
          </w:p>
          <w:p w14:paraId="3EA6769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Pe tot textul proiectului de lege termenii „acte legislative” și „cadrul legislativ” se substituie cu termenii „acte normative” și „cadrul normativ”.</w:t>
            </w:r>
          </w:p>
        </w:tc>
      </w:tr>
      <w:tr w:rsidR="0049766E" w:rsidRPr="00AB489C" w14:paraId="27B8AED2" w14:textId="77777777" w:rsidTr="00DA4EA8">
        <w:trPr>
          <w:trHeight w:val="275"/>
        </w:trPr>
        <w:tc>
          <w:tcPr>
            <w:tcW w:w="3625" w:type="dxa"/>
            <w:gridSpan w:val="2"/>
          </w:tcPr>
          <w:p w14:paraId="08460C8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  Noțiuni</w:t>
            </w:r>
          </w:p>
          <w:p w14:paraId="025A9F7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(1)În sensul prezentei legi, se definesc următoarele noțiuni:</w:t>
            </w:r>
          </w:p>
          <w:p w14:paraId="69A4293D" w14:textId="77777777" w:rsidR="0049766E" w:rsidRPr="00AB489C" w:rsidRDefault="0049766E" w:rsidP="00737403">
            <w:pPr>
              <w:widowControl w:val="0"/>
              <w:tabs>
                <w:tab w:val="left" w:pos="420"/>
              </w:tabs>
              <w:autoSpaceDE w:val="0"/>
              <w:autoSpaceDN w:val="0"/>
              <w:spacing w:after="0" w:line="240" w:lineRule="auto"/>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depozitar central dintr-o țară terță – orice entitate juridică stabilită</w:t>
            </w:r>
          </w:p>
          <w:p w14:paraId="59CEEBEB" w14:textId="77777777" w:rsidR="0049766E" w:rsidRPr="00AB489C" w:rsidRDefault="0049766E" w:rsidP="00737403">
            <w:pPr>
              <w:widowControl w:val="0"/>
              <w:autoSpaceDE w:val="0"/>
              <w:autoSpaceDN w:val="0"/>
              <w:spacing w:after="0" w:line="240" w:lineRule="auto"/>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într-o altă țară care nu aparține Uniunii Europene sau Spațiului Economic European, care furnizează </w:t>
            </w:r>
            <w:r w:rsidRPr="00AB489C">
              <w:rPr>
                <w:rFonts w:ascii="Times New Roman" w:eastAsia="Times New Roman" w:hAnsi="Times New Roman" w:cs="Times New Roman"/>
                <w:sz w:val="24"/>
                <w:szCs w:val="24"/>
                <w:lang w:val="ro-RO"/>
              </w:rPr>
              <w:lastRenderedPageBreak/>
              <w:t>un serviciu similar serviciului de bază prevăzut în Secțiunea A pct. 3 din anexă și care furnizează cel puțin un alt serviciu de bază prevăzut în Secțiunea A din anexă;</w:t>
            </w:r>
          </w:p>
        </w:tc>
        <w:tc>
          <w:tcPr>
            <w:tcW w:w="1710" w:type="dxa"/>
          </w:tcPr>
          <w:p w14:paraId="57F3F649" w14:textId="77777777" w:rsidR="0049766E" w:rsidRPr="007A2244"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A2244">
              <w:rPr>
                <w:rFonts w:ascii="Times New Roman" w:eastAsia="Times New Roman" w:hAnsi="Times New Roman" w:cs="Times New Roman"/>
                <w:b/>
                <w:bCs/>
                <w:sz w:val="24"/>
                <w:szCs w:val="24"/>
                <w:lang w:val="ro-RO"/>
              </w:rPr>
              <w:lastRenderedPageBreak/>
              <w:t>Depozitarul central unic al valorilor mobiliare</w:t>
            </w:r>
          </w:p>
          <w:p w14:paraId="723D7048" w14:textId="70D9D299" w:rsidR="00F77D80" w:rsidRPr="00737403" w:rsidRDefault="00F77D80" w:rsidP="00737403">
            <w:pPr>
              <w:widowControl w:val="0"/>
              <w:autoSpaceDE w:val="0"/>
              <w:autoSpaceDN w:val="0"/>
              <w:spacing w:after="0" w:line="240" w:lineRule="auto"/>
              <w:ind w:left="16"/>
              <w:rPr>
                <w:rFonts w:ascii="Times New Roman" w:eastAsia="Times New Roman" w:hAnsi="Times New Roman" w:cs="Times New Roman"/>
                <w:i/>
                <w:iCs/>
                <w:sz w:val="24"/>
                <w:szCs w:val="24"/>
                <w:lang w:val="ro-RO"/>
              </w:rPr>
            </w:pPr>
            <w:r w:rsidRPr="00737403">
              <w:rPr>
                <w:rFonts w:ascii="Times New Roman" w:eastAsia="Times New Roman" w:hAnsi="Times New Roman" w:cs="Times New Roman"/>
                <w:i/>
                <w:iCs/>
                <w:sz w:val="24"/>
                <w:szCs w:val="24"/>
                <w:lang w:val="ro-RO"/>
              </w:rPr>
              <w:t xml:space="preserve">(Aviz nr. </w:t>
            </w:r>
            <w:r w:rsidRPr="00737403">
              <w:rPr>
                <w:rFonts w:ascii="Times New Roman" w:eastAsia="Times New Roman" w:hAnsi="Times New Roman" w:cs="Times New Roman"/>
                <w:i/>
                <w:iCs/>
                <w:sz w:val="24"/>
                <w:szCs w:val="24"/>
              </w:rPr>
              <w:t>02/191 din 30.03.2026</w:t>
            </w:r>
            <w:r w:rsidRPr="00737403">
              <w:rPr>
                <w:rFonts w:ascii="Times New Roman" w:eastAsia="Times New Roman" w:hAnsi="Times New Roman" w:cs="Times New Roman"/>
                <w:i/>
                <w:iCs/>
                <w:sz w:val="24"/>
                <w:szCs w:val="24"/>
                <w:lang w:val="ro-RO"/>
              </w:rPr>
              <w:t>)</w:t>
            </w:r>
          </w:p>
        </w:tc>
        <w:tc>
          <w:tcPr>
            <w:tcW w:w="756" w:type="dxa"/>
            <w:gridSpan w:val="2"/>
          </w:tcPr>
          <w:p w14:paraId="3A097929" w14:textId="3D37BFE6"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p>
        </w:tc>
        <w:tc>
          <w:tcPr>
            <w:tcW w:w="4394" w:type="dxa"/>
          </w:tcPr>
          <w:p w14:paraId="4349E60B" w14:textId="675F8D78"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 se propune adăugarea unei noi noțiuni , sau după caz , modificarea</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noțiunii incluse la pct. 2, pentru a defini situația/ raporturile ale depozitarului</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autohton cu un depozitar din UE.</w:t>
            </w:r>
          </w:p>
          <w:p w14:paraId="0310FBAB" w14:textId="749FA0DE"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Art.2 include noțiunea „depozitar central dintr-o țară terță ” care implică orice</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entitate juridică stabilită într-o altă țară care nu apar </w:t>
            </w:r>
            <w:r w:rsidRPr="00AB489C">
              <w:rPr>
                <w:rFonts w:ascii="Times New Roman" w:eastAsia="Times New Roman" w:hAnsi="Times New Roman" w:cs="Times New Roman"/>
                <w:sz w:val="24"/>
                <w:szCs w:val="24"/>
                <w:lang w:val="ro-RO"/>
              </w:rPr>
              <w:lastRenderedPageBreak/>
              <w:t>ține UE sau Spațiului</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Economic European. </w:t>
            </w:r>
          </w:p>
          <w:p w14:paraId="607BA871" w14:textId="2AEB5E42"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moment, Moldova nu este membru al UE , iar DCU are intenția de a stabili o</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conexiune cu un depozitar central din UE.</w:t>
            </w:r>
          </w:p>
        </w:tc>
        <w:tc>
          <w:tcPr>
            <w:tcW w:w="3827" w:type="dxa"/>
          </w:tcPr>
          <w:p w14:paraId="02F9E8C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lastRenderedPageBreak/>
              <w:t>Se acceptă parțial</w:t>
            </w:r>
          </w:p>
          <w:p w14:paraId="530BD703" w14:textId="2BD07EF6"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t>Noțiunea „depozitar central dintr-o țară terță” urmează a fi păstrată în redacția actuală, deoarece aceasta se utilizează pe textul legii în contextul autorizării serviciilor transfrontaliere</w:t>
            </w:r>
            <w:r w:rsidR="00126BC1" w:rsidRPr="00AB489C">
              <w:rPr>
                <w:rFonts w:ascii="Times New Roman" w:eastAsia="Times New Roman" w:hAnsi="Times New Roman" w:cs="Times New Roman"/>
                <w:bCs/>
                <w:color w:val="000000" w:themeColor="text1"/>
                <w:sz w:val="24"/>
                <w:szCs w:val="24"/>
                <w:lang w:val="ro-RO"/>
              </w:rPr>
              <w:t xml:space="preserve"> prestate de depozitarii centrali</w:t>
            </w:r>
            <w:r w:rsidRPr="00AB489C">
              <w:rPr>
                <w:rFonts w:ascii="Times New Roman" w:eastAsia="Times New Roman" w:hAnsi="Times New Roman" w:cs="Times New Roman"/>
                <w:bCs/>
                <w:color w:val="000000" w:themeColor="text1"/>
                <w:sz w:val="24"/>
                <w:szCs w:val="24"/>
                <w:lang w:val="ro-RO"/>
              </w:rPr>
              <w:t>.</w:t>
            </w:r>
          </w:p>
          <w:p w14:paraId="084477BE" w14:textId="77777777" w:rsidR="00DD6D4D" w:rsidRPr="00AB489C" w:rsidRDefault="00DD6D4D"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p>
          <w:p w14:paraId="45B26BD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lastRenderedPageBreak/>
              <w:t xml:space="preserve">Totodată, în contextul conexiunilor </w:t>
            </w:r>
            <w:r w:rsidR="00DD6D4D" w:rsidRPr="00AB489C">
              <w:rPr>
                <w:rFonts w:ascii="Times New Roman" w:eastAsia="Times New Roman" w:hAnsi="Times New Roman" w:cs="Times New Roman"/>
                <w:bCs/>
                <w:color w:val="000000" w:themeColor="text1"/>
                <w:sz w:val="24"/>
                <w:szCs w:val="24"/>
                <w:lang w:val="ro-RO"/>
              </w:rPr>
              <w:t>dintre depozitarii centrali se</w:t>
            </w:r>
            <w:r w:rsidRPr="00AB489C">
              <w:rPr>
                <w:rFonts w:ascii="Times New Roman" w:eastAsia="Times New Roman" w:hAnsi="Times New Roman" w:cs="Times New Roman"/>
                <w:bCs/>
                <w:color w:val="000000" w:themeColor="text1"/>
                <w:sz w:val="24"/>
                <w:szCs w:val="24"/>
                <w:lang w:val="ro-RO"/>
              </w:rPr>
              <w:t xml:space="preserve"> completează </w:t>
            </w:r>
            <w:r w:rsidR="00CF1136" w:rsidRPr="00AB489C">
              <w:rPr>
                <w:rFonts w:ascii="Times New Roman" w:eastAsia="Times New Roman" w:hAnsi="Times New Roman" w:cs="Times New Roman"/>
                <w:bCs/>
                <w:color w:val="000000" w:themeColor="text1"/>
                <w:sz w:val="24"/>
                <w:szCs w:val="24"/>
                <w:lang w:val="ro-RO"/>
              </w:rPr>
              <w:t xml:space="preserve">/modifică </w:t>
            </w:r>
            <w:r w:rsidR="00DD6D4D" w:rsidRPr="00AB489C">
              <w:rPr>
                <w:rFonts w:ascii="Times New Roman" w:eastAsia="Times New Roman" w:hAnsi="Times New Roman" w:cs="Times New Roman"/>
                <w:bCs/>
                <w:color w:val="000000" w:themeColor="text1"/>
                <w:sz w:val="24"/>
                <w:szCs w:val="24"/>
                <w:lang w:val="ro-RO"/>
              </w:rPr>
              <w:t>articolele corespunzătoare</w:t>
            </w:r>
            <w:r w:rsidR="0021507A" w:rsidRPr="00AB489C">
              <w:rPr>
                <w:rFonts w:ascii="Times New Roman" w:eastAsia="Times New Roman" w:hAnsi="Times New Roman" w:cs="Times New Roman"/>
                <w:bCs/>
                <w:color w:val="000000" w:themeColor="text1"/>
                <w:sz w:val="24"/>
                <w:szCs w:val="24"/>
                <w:lang w:val="ro-RO"/>
              </w:rPr>
              <w:t>.</w:t>
            </w:r>
          </w:p>
          <w:p w14:paraId="7F1019BF" w14:textId="77777777" w:rsidR="0049766E" w:rsidRPr="00AB489C" w:rsidRDefault="0049766E" w:rsidP="00737403">
            <w:pPr>
              <w:widowControl w:val="0"/>
              <w:autoSpaceDE w:val="0"/>
              <w:autoSpaceDN w:val="0"/>
              <w:spacing w:after="0" w:line="240" w:lineRule="auto"/>
              <w:rPr>
                <w:rFonts w:ascii="Times New Roman" w:eastAsia="Times New Roman" w:hAnsi="Times New Roman" w:cs="Times New Roman"/>
                <w:b/>
                <w:color w:val="000000" w:themeColor="text1"/>
                <w:sz w:val="24"/>
                <w:szCs w:val="24"/>
                <w:lang w:val="ro-RO"/>
              </w:rPr>
            </w:pPr>
          </w:p>
        </w:tc>
      </w:tr>
      <w:tr w:rsidR="0049766E" w:rsidRPr="00AB489C" w14:paraId="27D1EFB3" w14:textId="77777777" w:rsidTr="00DA4EA8">
        <w:trPr>
          <w:trHeight w:val="275"/>
        </w:trPr>
        <w:tc>
          <w:tcPr>
            <w:tcW w:w="3625" w:type="dxa"/>
            <w:gridSpan w:val="2"/>
          </w:tcPr>
          <w:p w14:paraId="731780A2"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11.</w:t>
            </w:r>
            <w:r w:rsidRPr="00AB489C">
              <w:rPr>
                <w:rFonts w:ascii="Times New Roman" w:eastAsia="Times New Roman" w:hAnsi="Times New Roman" w:cs="Times New Roman"/>
                <w:sz w:val="24"/>
                <w:szCs w:val="24"/>
                <w:lang w:val="ro-RO"/>
              </w:rPr>
              <w:tab/>
              <w:t>operator de decontare – orice instituție, inclusiv cele licențiate în conformitate cu legislația privind piețele instrumentelor financiare sau cu Legea nr.202/2017 privind activitatea băncilor (în continuare - Legea nr.202/2017), care execută ordine de transfer în numele clienților sau în nume propriu, prin alte mijloace decât cele realizate prin intermediul unui sistem de decontare a valorilor mobiliare;</w:t>
            </w:r>
          </w:p>
        </w:tc>
        <w:tc>
          <w:tcPr>
            <w:tcW w:w="1710" w:type="dxa"/>
          </w:tcPr>
          <w:p w14:paraId="256C7E8E"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67AEB897" w14:textId="38D47AA3" w:rsidR="00F77D80" w:rsidRPr="00737403" w:rsidRDefault="00F77D80" w:rsidP="00737403">
            <w:pPr>
              <w:widowControl w:val="0"/>
              <w:autoSpaceDE w:val="0"/>
              <w:autoSpaceDN w:val="0"/>
              <w:spacing w:after="0" w:line="240" w:lineRule="auto"/>
              <w:ind w:left="16"/>
              <w:rPr>
                <w:rFonts w:ascii="Times New Roman" w:eastAsia="Times New Roman" w:hAnsi="Times New Roman" w:cs="Times New Roman"/>
                <w:i/>
                <w:iCs/>
                <w:sz w:val="24"/>
                <w:szCs w:val="24"/>
                <w:lang w:val="ro-RO"/>
              </w:rPr>
            </w:pPr>
            <w:r w:rsidRPr="00737403">
              <w:rPr>
                <w:rFonts w:ascii="Times New Roman" w:eastAsia="Times New Roman" w:hAnsi="Times New Roman" w:cs="Times New Roman"/>
                <w:i/>
                <w:iCs/>
                <w:sz w:val="24"/>
                <w:szCs w:val="24"/>
                <w:lang w:val="ro-RO"/>
              </w:rPr>
              <w:t>(Aviz nr. 31-002/41/1662 din 03.04.2026)</w:t>
            </w:r>
          </w:p>
        </w:tc>
        <w:tc>
          <w:tcPr>
            <w:tcW w:w="756" w:type="dxa"/>
            <w:gridSpan w:val="2"/>
          </w:tcPr>
          <w:p w14:paraId="34EC6EDE" w14:textId="5A9D097E"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p>
        </w:tc>
        <w:tc>
          <w:tcPr>
            <w:tcW w:w="4394" w:type="dxa"/>
          </w:tcPr>
          <w:p w14:paraId="6D6617B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2 pct. 11 din proiectul de lege, la definiția de „operator de decontare”,</w:t>
            </w:r>
          </w:p>
          <w:p w14:paraId="5831B564" w14:textId="228BDC53"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recomandăm revizuirea textului „prin alte mijloace decât cele realizate prin intermediul” în vederea asigurării clarității prevederii și alinierii la textul prevăzut de Regulamentul (UE)</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nr.909/2014.</w:t>
            </w:r>
          </w:p>
          <w:p w14:paraId="0608A2A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1453F5F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793FFB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art.2 alin. (1) textul de la pct. 11 se expune cu următorul cuprins: </w:t>
            </w:r>
          </w:p>
          <w:p w14:paraId="73C6AC6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sz w:val="24"/>
                <w:szCs w:val="24"/>
                <w:lang w:val="ro-RO"/>
              </w:rPr>
              <w:t>„</w:t>
            </w:r>
            <w:r w:rsidRPr="00AB489C">
              <w:rPr>
                <w:rFonts w:ascii="Times New Roman" w:eastAsia="Times New Roman" w:hAnsi="Times New Roman" w:cs="Times New Roman"/>
                <w:b/>
                <w:sz w:val="24"/>
                <w:szCs w:val="24"/>
                <w:lang w:val="ro-RO"/>
              </w:rPr>
              <w:t>11.</w:t>
            </w:r>
            <w:r w:rsidRPr="00AB489C">
              <w:rPr>
                <w:rFonts w:ascii="Times New Roman" w:eastAsia="Times New Roman" w:hAnsi="Times New Roman" w:cs="Times New Roman"/>
                <w:i/>
                <w:sz w:val="24"/>
                <w:szCs w:val="24"/>
                <w:lang w:val="ro-RO"/>
              </w:rPr>
              <w:t xml:space="preserve"> operator de decontare</w:t>
            </w:r>
            <w:r w:rsidRPr="00AB489C">
              <w:rPr>
                <w:rFonts w:ascii="Times New Roman" w:eastAsia="Times New Roman" w:hAnsi="Times New Roman" w:cs="Times New Roman"/>
                <w:sz w:val="24"/>
                <w:szCs w:val="24"/>
                <w:lang w:val="ro-RO"/>
              </w:rPr>
              <w:t xml:space="preserve"> – orice instituție, inclusiv cele licențiate în conformitate cu legislația privind piețele instrumentelor financiare sau cu Legea nr.202/2017 privind activitatea băncilor (în continuare - Legea nr.202/2017), care execută ordine de transfer în numele clienților sau în nume propriu, altfel decât prin intermediul unui sistem de decontare a valorilor mobiliare;”</w:t>
            </w:r>
          </w:p>
        </w:tc>
      </w:tr>
      <w:tr w:rsidR="0049766E" w:rsidRPr="00AB489C" w14:paraId="4F147925" w14:textId="77777777" w:rsidTr="00DA4EA8">
        <w:trPr>
          <w:trHeight w:val="275"/>
        </w:trPr>
        <w:tc>
          <w:tcPr>
            <w:tcW w:w="3625" w:type="dxa"/>
            <w:gridSpan w:val="2"/>
          </w:tcPr>
          <w:p w14:paraId="3BE563B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 Noțiuni</w:t>
            </w:r>
          </w:p>
          <w:p w14:paraId="6A2E69F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(1)În sensul prezentei legi, se definesc următoarele noțiuni:</w:t>
            </w:r>
          </w:p>
          <w:p w14:paraId="11A3514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44. piață de creștere pentru IMM – astfel cum este definit în legislația privind piețele instrumentelor financiare;</w:t>
            </w:r>
          </w:p>
        </w:tc>
        <w:tc>
          <w:tcPr>
            <w:tcW w:w="1710" w:type="dxa"/>
          </w:tcPr>
          <w:p w14:paraId="5A2AE0C7"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41725EB2" w14:textId="23035571" w:rsidR="00F77D80" w:rsidRPr="00737403" w:rsidRDefault="00F77D80" w:rsidP="00737403">
            <w:pPr>
              <w:widowControl w:val="0"/>
              <w:autoSpaceDE w:val="0"/>
              <w:autoSpaceDN w:val="0"/>
              <w:spacing w:after="0" w:line="240" w:lineRule="auto"/>
              <w:ind w:left="16"/>
              <w:rPr>
                <w:rFonts w:ascii="Times New Roman" w:eastAsia="Times New Roman" w:hAnsi="Times New Roman" w:cs="Times New Roman"/>
                <w:i/>
                <w:iCs/>
                <w:sz w:val="24"/>
                <w:szCs w:val="24"/>
                <w:lang w:val="ro-RO"/>
              </w:rPr>
            </w:pPr>
            <w:r w:rsidRPr="00737403">
              <w:rPr>
                <w:rFonts w:ascii="Times New Roman" w:eastAsia="Times New Roman" w:hAnsi="Times New Roman" w:cs="Times New Roman"/>
                <w:i/>
                <w:iCs/>
                <w:sz w:val="24"/>
                <w:szCs w:val="24"/>
                <w:lang w:val="ro-RO"/>
              </w:rPr>
              <w:t>(Aviz nr. 02-06/89 din 06.04.2026)</w:t>
            </w:r>
          </w:p>
        </w:tc>
        <w:tc>
          <w:tcPr>
            <w:tcW w:w="756" w:type="dxa"/>
            <w:gridSpan w:val="2"/>
          </w:tcPr>
          <w:p w14:paraId="5BA7B232" w14:textId="5582034F"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p>
        </w:tc>
        <w:tc>
          <w:tcPr>
            <w:tcW w:w="4394" w:type="dxa"/>
          </w:tcPr>
          <w:p w14:paraId="4B6C18B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Rugăm să fie enunțată mai clar definiția termenului de „piață în creștere pentru IMM”, precum și să fie indicat explicit cadrul normativ în care aceasta se regăsește sau urmează a fi reglementată.</w:t>
            </w:r>
          </w:p>
          <w:p w14:paraId="0CFCAAD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54333187"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4AFFFB0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Potrivit pct. 13 alin 2) din Regulamentul privind armonizarea legislației Republicii Moldova cu legislația Uniunii Europene, aprobat prin HG nr. 1171/2018 „ la elaborarea proiectului de act normativ urmează a fi respectată terminologia legislației UE, utilizându-se concepte </w:t>
            </w:r>
            <w:proofErr w:type="spellStart"/>
            <w:r w:rsidRPr="00AB489C">
              <w:rPr>
                <w:rFonts w:ascii="Times New Roman" w:eastAsia="Times New Roman" w:hAnsi="Times New Roman" w:cs="Times New Roman"/>
                <w:sz w:val="24"/>
                <w:szCs w:val="24"/>
                <w:lang w:val="ro-RO"/>
              </w:rPr>
              <w:t>şi</w:t>
            </w:r>
            <w:proofErr w:type="spellEnd"/>
            <w:r w:rsidRPr="00AB489C">
              <w:rPr>
                <w:rFonts w:ascii="Times New Roman" w:eastAsia="Times New Roman" w:hAnsi="Times New Roman" w:cs="Times New Roman"/>
                <w:sz w:val="24"/>
                <w:szCs w:val="24"/>
                <w:lang w:val="ro-RO"/>
              </w:rPr>
              <w:t xml:space="preserve"> noțiuni identice sau compatibile celor utilizate în legislația Uniunii Europene”.</w:t>
            </w:r>
          </w:p>
          <w:p w14:paraId="5089BC95" w14:textId="6A90278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Noțiunea în cauză este definită în proiectul Legii privind piețele instrumentelor financiare și activitățile de investiții, care a fost transmis MF spre promovare, redefinirea ei într-un nou proiect de lege este nu doar redundantă, ci și riscantă.</w:t>
            </w:r>
          </w:p>
        </w:tc>
      </w:tr>
      <w:tr w:rsidR="0049766E" w:rsidRPr="00AB489C" w14:paraId="540ED99E" w14:textId="77777777" w:rsidTr="00DA4EA8">
        <w:trPr>
          <w:trHeight w:val="275"/>
        </w:trPr>
        <w:tc>
          <w:tcPr>
            <w:tcW w:w="3625" w:type="dxa"/>
            <w:gridSpan w:val="2"/>
          </w:tcPr>
          <w:p w14:paraId="5F785230" w14:textId="77777777" w:rsidR="0049766E" w:rsidRPr="00AB489C" w:rsidRDefault="0049766E"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8.</w:t>
            </w:r>
            <w:r w:rsidRPr="00AB489C">
              <w:rPr>
                <w:rFonts w:ascii="Times New Roman" w:eastAsia="Times New Roman" w:hAnsi="Times New Roman" w:cs="Times New Roman"/>
                <w:sz w:val="24"/>
                <w:szCs w:val="24"/>
                <w:lang w:val="ro-RO"/>
              </w:rPr>
              <w:tab/>
              <w:t xml:space="preserve">instrumente financiare – astfel </w:t>
            </w:r>
            <w:r w:rsidRPr="00AB489C">
              <w:rPr>
                <w:rFonts w:ascii="Times New Roman" w:eastAsia="Times New Roman" w:hAnsi="Times New Roman" w:cs="Times New Roman"/>
                <w:sz w:val="24"/>
                <w:szCs w:val="24"/>
                <w:lang w:val="ro-RO"/>
              </w:rPr>
              <w:lastRenderedPageBreak/>
              <w:t>cum sunt definite de legislația privind piețele instrumentelor financiare ;</w:t>
            </w:r>
          </w:p>
        </w:tc>
        <w:tc>
          <w:tcPr>
            <w:tcW w:w="1710" w:type="dxa"/>
          </w:tcPr>
          <w:p w14:paraId="1293295A"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 xml:space="preserve">Asociația </w:t>
            </w:r>
            <w:r w:rsidRPr="00737403">
              <w:rPr>
                <w:rFonts w:ascii="Times New Roman" w:eastAsia="Times New Roman" w:hAnsi="Times New Roman" w:cs="Times New Roman"/>
                <w:b/>
                <w:bCs/>
                <w:sz w:val="24"/>
                <w:szCs w:val="24"/>
                <w:lang w:val="ro-RO"/>
              </w:rPr>
              <w:lastRenderedPageBreak/>
              <w:t>Băncilor din Moldova</w:t>
            </w:r>
          </w:p>
          <w:p w14:paraId="25F5DBCC" w14:textId="1F6EB1E8"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63FDEB36" w14:textId="77C5D40C"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6</w:t>
            </w:r>
          </w:p>
        </w:tc>
        <w:tc>
          <w:tcPr>
            <w:tcW w:w="4394" w:type="dxa"/>
          </w:tcPr>
          <w:p w14:paraId="1F35691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fel se impune revizuirea noțiunii de </w:t>
            </w:r>
            <w:r w:rsidRPr="00AB489C">
              <w:rPr>
                <w:rFonts w:ascii="Times New Roman" w:eastAsia="Times New Roman" w:hAnsi="Times New Roman" w:cs="Times New Roman"/>
                <w:sz w:val="24"/>
                <w:szCs w:val="24"/>
                <w:lang w:val="ro-RO"/>
              </w:rPr>
              <w:lastRenderedPageBreak/>
              <w:t>„instrumente financiare” prin corelarea expresă cu prevederile legislației pieței de capital, în vederea asigurării unei interpretări unitare și evitării eventualelor ambiguități.</w:t>
            </w:r>
          </w:p>
        </w:tc>
        <w:tc>
          <w:tcPr>
            <w:tcW w:w="3827" w:type="dxa"/>
          </w:tcPr>
          <w:p w14:paraId="5F0E1FA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Nu se acceptă</w:t>
            </w:r>
          </w:p>
          <w:p w14:paraId="22954899" w14:textId="37495BE8" w:rsidR="0049766E" w:rsidRPr="00AB489C" w:rsidRDefault="009E351F"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Noțiunea în cauză este definită în proiectul Legii privind piețele instrumentelor financiare și activitățile de investiții, care a fost transmis MF spre promovare.</w:t>
            </w:r>
          </w:p>
        </w:tc>
      </w:tr>
      <w:tr w:rsidR="0049766E" w:rsidRPr="00AB489C" w14:paraId="15DAA93A" w14:textId="77777777" w:rsidTr="00DA4EA8">
        <w:trPr>
          <w:trHeight w:val="275"/>
        </w:trPr>
        <w:tc>
          <w:tcPr>
            <w:tcW w:w="3625" w:type="dxa"/>
            <w:gridSpan w:val="2"/>
          </w:tcPr>
          <w:p w14:paraId="58BF598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6. Măsuri de prevenire a</w:t>
            </w:r>
          </w:p>
          <w:p w14:paraId="3FDAE67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cazurilor de neexecutare a decontării</w:t>
            </w:r>
          </w:p>
          <w:p w14:paraId="4BC91DB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(1) Locurile de tranzacționare stabilesc proceduri care să permită confirmarea detaliilor relevante ale tranzacțiilor cu instrumentele financiare prevăzute la art.5 alin.(1) la data la care tranzacția a fost încheiată.</w:t>
            </w:r>
          </w:p>
        </w:tc>
        <w:tc>
          <w:tcPr>
            <w:tcW w:w="1710" w:type="dxa"/>
          </w:tcPr>
          <w:p w14:paraId="2ABFBBEA"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7D85697D" w14:textId="33CB1A6B"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022CDE38" w14:textId="7B64D534"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p>
        </w:tc>
        <w:tc>
          <w:tcPr>
            <w:tcW w:w="4394" w:type="dxa"/>
          </w:tcPr>
          <w:p w14:paraId="0E55BCE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Rugăm să fie definită în mod clar semnificația noțiunii de „locuri de tranzacționare”.</w:t>
            </w:r>
          </w:p>
        </w:tc>
        <w:tc>
          <w:tcPr>
            <w:tcW w:w="3827" w:type="dxa"/>
          </w:tcPr>
          <w:p w14:paraId="0A3D748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421AB691" w14:textId="1457A269" w:rsidR="0049766E" w:rsidRPr="00AB489C" w:rsidRDefault="009E351F"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Noțiunea în cauză este definită în proiectul Legii privind piețele instrumentelor financiare și activitățile de investiții, care a fost transmis MF spre promovare, </w:t>
            </w:r>
          </w:p>
        </w:tc>
      </w:tr>
      <w:tr w:rsidR="007C3E04" w:rsidRPr="00AB489C" w14:paraId="11517347" w14:textId="77777777" w:rsidTr="00DA4EA8">
        <w:trPr>
          <w:trHeight w:val="275"/>
        </w:trPr>
        <w:tc>
          <w:tcPr>
            <w:tcW w:w="3625" w:type="dxa"/>
            <w:gridSpan w:val="2"/>
            <w:vMerge w:val="restart"/>
          </w:tcPr>
          <w:p w14:paraId="009AD3AA"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6. Măsuri de prevenire a cazurilor de neexecutare a decontării</w:t>
            </w:r>
          </w:p>
          <w:p w14:paraId="4EB6E012"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Suplimentar cerinței prevăzute la alin.(1), societățile de investiții stabilesc și aplică măsuri de limitare a numărului de cazuri de neexecutare a decontării. Aceste măsuri vor cuprinde cel puțin acorduri între societatea de investiții și clienții profesioniști, pentru a asigura:</w:t>
            </w:r>
          </w:p>
          <w:p w14:paraId="58BEFF09"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comunicarea rapidă a unei alocări de valori mobiliare la tranzacție;</w:t>
            </w:r>
          </w:p>
          <w:p w14:paraId="324AE22C"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confirmarea alocării respective;</w:t>
            </w:r>
          </w:p>
          <w:p w14:paraId="7DD38D05"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confirmarea acceptării sau a respingerii condițiilor în timp util înainte de data preconizată a decontării</w:t>
            </w:r>
            <w:r w:rsidRPr="00AB489C">
              <w:rPr>
                <w:rFonts w:ascii="Times New Roman" w:eastAsia="Times New Roman" w:hAnsi="Times New Roman" w:cs="Times New Roman"/>
                <w:b/>
                <w:sz w:val="24"/>
                <w:szCs w:val="24"/>
                <w:lang w:val="ro-RO"/>
              </w:rPr>
              <w:t>.</w:t>
            </w:r>
          </w:p>
        </w:tc>
        <w:tc>
          <w:tcPr>
            <w:tcW w:w="1710" w:type="dxa"/>
          </w:tcPr>
          <w:p w14:paraId="602732D8" w14:textId="77777777" w:rsidR="007C3E04" w:rsidRPr="00737403" w:rsidRDefault="007C3E04"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37D5ED41" w14:textId="5F65C93F"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24FBBAF2" w14:textId="66542E0A" w:rsidR="007C3E04"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8</w:t>
            </w:r>
          </w:p>
        </w:tc>
        <w:tc>
          <w:tcPr>
            <w:tcW w:w="4394" w:type="dxa"/>
          </w:tcPr>
          <w:p w14:paraId="683F91B4"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 alin. (2) din proiectul de lege, textul „Suplimentar cerinței prevăzute la alin. (1)” urmează a fi substituit cu textul „Fără a aduce atingere cerinței prevăzute la alineatul (1)” întru reglementarea exactă a prevederilor de la art. 6 alin. (2) din regulamentul transpus</w:t>
            </w:r>
          </w:p>
        </w:tc>
        <w:tc>
          <w:tcPr>
            <w:tcW w:w="3827" w:type="dxa"/>
          </w:tcPr>
          <w:p w14:paraId="69C5A4A4"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Se acceptă </w:t>
            </w:r>
          </w:p>
          <w:p w14:paraId="5E43D10F"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art.6 alin. (2) se expune cu următorul cuprins: </w:t>
            </w:r>
          </w:p>
          <w:p w14:paraId="33629933"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Fără a aduce atingere cerinței prevăzute la alin.(1), firmele de investiții stabilesc și aplică măsuri de limitare a numărului de cazuri de neexecutare a decontării. Aceste măsuri vor cuprinde cel puțin acorduri între firma de investiții și clienții profesioniști, pentru a asigura:</w:t>
            </w:r>
          </w:p>
          <w:p w14:paraId="689C0427"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comunicarea rapidă a unei alocări de valori mobiliare la tranzacție;</w:t>
            </w:r>
          </w:p>
          <w:p w14:paraId="44584913"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confirmarea alocării respective;</w:t>
            </w:r>
          </w:p>
          <w:p w14:paraId="09F82FE1" w14:textId="77777777" w:rsidR="007C3E04" w:rsidRPr="00AB489C" w:rsidRDefault="007C3E04" w:rsidP="00737403">
            <w:pPr>
              <w:widowControl w:val="0"/>
              <w:tabs>
                <w:tab w:val="left" w:pos="337"/>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confirmarea acceptării sau a respingerii condițiilor în timp util înainte de data preconizată a decontării</w:t>
            </w:r>
            <w:r w:rsidRPr="00AB489C">
              <w:rPr>
                <w:rFonts w:ascii="Times New Roman" w:eastAsia="Times New Roman" w:hAnsi="Times New Roman" w:cs="Times New Roman"/>
                <w:b/>
                <w:sz w:val="24"/>
                <w:szCs w:val="24"/>
                <w:lang w:val="ro-RO"/>
              </w:rPr>
              <w:t>.”</w:t>
            </w:r>
          </w:p>
        </w:tc>
      </w:tr>
      <w:tr w:rsidR="007C3E04" w:rsidRPr="00AB489C" w14:paraId="2A112C73" w14:textId="77777777" w:rsidTr="00DA4EA8">
        <w:trPr>
          <w:trHeight w:val="1430"/>
        </w:trPr>
        <w:tc>
          <w:tcPr>
            <w:tcW w:w="3625" w:type="dxa"/>
            <w:gridSpan w:val="2"/>
            <w:vMerge/>
          </w:tcPr>
          <w:p w14:paraId="22D75358" w14:textId="33C51D40" w:rsidR="007C3E04" w:rsidRPr="00AB489C" w:rsidRDefault="007C3E04" w:rsidP="00737403">
            <w:pPr>
              <w:widowControl w:val="0"/>
              <w:tabs>
                <w:tab w:val="left" w:pos="318"/>
                <w:tab w:val="left" w:pos="480"/>
              </w:tabs>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712555A2" w14:textId="77777777" w:rsidR="007C3E04" w:rsidRPr="00737403" w:rsidRDefault="007C3E04"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39A52F29" w14:textId="43885512"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02-06/89 din </w:t>
            </w:r>
            <w:r w:rsidRPr="00AB489C">
              <w:rPr>
                <w:rFonts w:ascii="Times New Roman" w:eastAsia="Times New Roman" w:hAnsi="Times New Roman" w:cs="Times New Roman"/>
                <w:i/>
                <w:iCs/>
                <w:sz w:val="24"/>
                <w:szCs w:val="24"/>
                <w:lang w:val="ro-RO"/>
              </w:rPr>
              <w:lastRenderedPageBreak/>
              <w:t>06.04.2026)</w:t>
            </w:r>
          </w:p>
        </w:tc>
        <w:tc>
          <w:tcPr>
            <w:tcW w:w="756" w:type="dxa"/>
            <w:gridSpan w:val="2"/>
          </w:tcPr>
          <w:p w14:paraId="110F09B8" w14:textId="4677231A" w:rsidR="007C3E04"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9</w:t>
            </w:r>
          </w:p>
        </w:tc>
        <w:tc>
          <w:tcPr>
            <w:tcW w:w="4394" w:type="dxa"/>
          </w:tcPr>
          <w:p w14:paraId="08F498CF"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fel, cu referire la prevederile art.6 alin.(2), considerăm că noțiunea „alocare de valori mobiliare la tranzacție” necesită clarificare.</w:t>
            </w:r>
          </w:p>
          <w:p w14:paraId="7E61EE93" w14:textId="00FE426E"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propunem clarificarea expresă a aplicării diferențiate și proporționale a </w:t>
            </w:r>
            <w:r w:rsidRPr="00AB489C">
              <w:rPr>
                <w:rFonts w:ascii="Times New Roman" w:eastAsia="Times New Roman" w:hAnsi="Times New Roman" w:cs="Times New Roman"/>
                <w:sz w:val="24"/>
                <w:szCs w:val="24"/>
                <w:lang w:val="ro-RO"/>
              </w:rPr>
              <w:lastRenderedPageBreak/>
              <w:t>cerințelor privind comunicarea alocării, confirmarea acesteia și confirmarea acceptării / respingerii condițiilor</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tranzacției înainte de data decontării.</w:t>
            </w:r>
          </w:p>
          <w:p w14:paraId="0E0A68B4"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Piața de capital din Republica Moldova include segmente cu caracteristici semnificativ diferite (VMS, acțiuni, obligațiuni corporative, obligațiuni municipale, tranzacții pe piață reglementată și tranzacții OTC). În aceste condiții, aplicarea uniformă a unor cerințe inspirate din practica europeană poate fi adecvată doar pentru anumite tipuri de instrumente și tranzacții, însă poate fi disproporționată pentru segmentele cu lichiditate redusă sau pentru procesele standardizate.</w:t>
            </w:r>
          </w:p>
          <w:p w14:paraId="405F7910"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 acest sens, propunem completarea textului proiectului sau a actelor normative subsecvente cu prevederi exprese privind posibilitatea stabilirii unor reguli diferențiate în funcție de: tipul instrumentului financiar, lichiditatea acestuia, tipul pieței, complexitatea lanțului de decontare și existența unor elemente variabile după executarea tranzacției.</w:t>
            </w:r>
          </w:p>
          <w:p w14:paraId="01185F0F" w14:textId="354736DA"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Totodată, în privința confirmărilor post-tranzacționale prevăzute în același articol, propunem clarificarea faptului că obligațiile prevăzute la art. 6 alin. (2) nu trebuie interpretate ca impunând</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reconfirmarea separată, după executarea fiecărei tranzacții, a datelor de decontare și a condițiilor deja stabilite contractual și/ sau prin ordinul clientului, în cazul operațiunilor standardizate.</w:t>
            </w:r>
          </w:p>
          <w:p w14:paraId="1F037F4B"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Respectiv, propunem introducerea unei clarificări exprese potrivit căreia, în cazul operațiunilor standardizate, obligațiile </w:t>
            </w:r>
            <w:r w:rsidRPr="00AB489C">
              <w:rPr>
                <w:rFonts w:ascii="Times New Roman" w:eastAsia="Times New Roman" w:hAnsi="Times New Roman" w:cs="Times New Roman"/>
                <w:sz w:val="24"/>
                <w:szCs w:val="24"/>
                <w:lang w:val="ro-RO"/>
              </w:rPr>
              <w:lastRenderedPageBreak/>
              <w:t>respective se consideră îndeplinite prin mecanismul contractual și operațional existent, fără a fi necesară o reconfirmare separată după executarea tranzacției.</w:t>
            </w:r>
          </w:p>
          <w:p w14:paraId="32D0DCCB" w14:textId="0810083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Această propunere este justificată prin faptul că, în numeroase operațiuni standardizate (în special în cazurile în care conturile și instrucțiunile de decontare sunt prestabilite contractual, iar ordinul clientului conține toate elementele necesare), o reconfirmare ulterioară nu aduce valoare practică</w:t>
            </w:r>
            <w:r w:rsidR="00D874B6">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suplimentară și poate genera întârzieri și riscuri operaționale suplimentare.</w:t>
            </w:r>
          </w:p>
        </w:tc>
        <w:tc>
          <w:tcPr>
            <w:tcW w:w="3827" w:type="dxa"/>
          </w:tcPr>
          <w:p w14:paraId="11B316B0"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Nu se acceptă</w:t>
            </w:r>
          </w:p>
          <w:p w14:paraId="4F4DBAE6"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În condițiile noii legislații privind piața instrumentelor financiare tranzacționarea pe bursă presupune asigurarea mijloacelor bănești și a </w:t>
            </w:r>
            <w:r w:rsidRPr="00AB489C">
              <w:rPr>
                <w:rFonts w:ascii="Times New Roman" w:eastAsia="Times New Roman" w:hAnsi="Times New Roman" w:cs="Times New Roman"/>
                <w:color w:val="000000" w:themeColor="text1"/>
                <w:sz w:val="24"/>
                <w:szCs w:val="24"/>
                <w:lang w:val="ro-RO"/>
              </w:rPr>
              <w:lastRenderedPageBreak/>
              <w:t xml:space="preserve">valorilor mobiliare către data preconizată a decontării (T+2). Corespunzător, firmele de investiții trebuie să pună în aplicare măsuri de gestionare a riscurilor, care ar asigura finalizarea tranzacției bursiere realizate la T+0. </w:t>
            </w:r>
          </w:p>
          <w:p w14:paraId="6EC51EB0"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Reglementările UE impun în cadrul măsurilor menite să prevină și să soluționeze cazurile de neexecutare a decontării și să încurajeze disciplina în materie de decontare un „circuit informațional” obligatoriu care trebuie să aibă loc între broker și clientul său  după ce s-a încheiat tranzacția, dar înainte ca valorile mobiliare și mijloacele bănești să fie efectiv schimbate, astfel încât nici o tranzacție să nu ajungă la decontare fără a fi verificată și confirmată. </w:t>
            </w:r>
          </w:p>
          <w:p w14:paraId="1B373176" w14:textId="77777777" w:rsidR="007C3E04" w:rsidRPr="00AB489C" w:rsidRDefault="007C3E04" w:rsidP="00737403">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sz w:val="24"/>
                <w:szCs w:val="24"/>
                <w:lang w:val="ro-RO"/>
              </w:rPr>
              <w:t xml:space="preserve">Firmele de investiții ar trebui să se asigure că dispun în timp util de toate informațiile necesare cu privire la decontare, pentru a permite decontarea eficientă și eficace a tranzacțiilor. Acest paragraf obligă firmele de investiții să semneze acorduri scrise cu clienții lor profesioniști prin care aceștia din urmă se angajează să răspundă rapid la mesaje. </w:t>
            </w:r>
            <w:r w:rsidRPr="00AB489C">
              <w:rPr>
                <w:rFonts w:ascii="Times New Roman" w:eastAsia="Times New Roman" w:hAnsi="Times New Roman" w:cs="Times New Roman"/>
                <w:color w:val="000000" w:themeColor="text1"/>
                <w:sz w:val="24"/>
                <w:szCs w:val="24"/>
                <w:lang w:val="ro-RO"/>
              </w:rPr>
              <w:t>În scopul facilitării acestei comunicări firmele de investiții ar trebui să le ofere clienților lor profesioniști posibilitatea de a trimite confirmările și detaliile privind alocarea în format electronic. Totodată, ar trebui încurajată procesarea complet automatizată (</w:t>
            </w:r>
            <w:proofErr w:type="spellStart"/>
            <w:r w:rsidRPr="00AB489C">
              <w:rPr>
                <w:rFonts w:ascii="Times New Roman" w:eastAsia="Times New Roman" w:hAnsi="Times New Roman" w:cs="Times New Roman"/>
                <w:color w:val="000000" w:themeColor="text1"/>
                <w:sz w:val="24"/>
                <w:szCs w:val="24"/>
                <w:lang w:val="ro-RO"/>
              </w:rPr>
              <w:t>straight-through</w:t>
            </w:r>
            <w:proofErr w:type="spellEnd"/>
            <w:r w:rsidRPr="00AB489C">
              <w:rPr>
                <w:rFonts w:ascii="Times New Roman" w:eastAsia="Times New Roman" w:hAnsi="Times New Roman" w:cs="Times New Roman"/>
                <w:color w:val="000000" w:themeColor="text1"/>
                <w:sz w:val="24"/>
                <w:szCs w:val="24"/>
                <w:lang w:val="ro-RO"/>
              </w:rPr>
              <w:t xml:space="preserve"> </w:t>
            </w:r>
            <w:proofErr w:type="spellStart"/>
            <w:r w:rsidRPr="00AB489C">
              <w:rPr>
                <w:rFonts w:ascii="Times New Roman" w:eastAsia="Times New Roman" w:hAnsi="Times New Roman" w:cs="Times New Roman"/>
                <w:color w:val="000000" w:themeColor="text1"/>
                <w:sz w:val="24"/>
                <w:szCs w:val="24"/>
                <w:lang w:val="ro-RO"/>
              </w:rPr>
              <w:t>processing</w:t>
            </w:r>
            <w:proofErr w:type="spellEnd"/>
            <w:r w:rsidRPr="00AB489C">
              <w:rPr>
                <w:rFonts w:ascii="Times New Roman" w:eastAsia="Times New Roman" w:hAnsi="Times New Roman" w:cs="Times New Roman"/>
                <w:color w:val="000000" w:themeColor="text1"/>
                <w:sz w:val="24"/>
                <w:szCs w:val="24"/>
                <w:lang w:val="ro-RO"/>
              </w:rPr>
              <w:t xml:space="preserve"> - STP).</w:t>
            </w:r>
          </w:p>
          <w:p w14:paraId="6CB9AC3A" w14:textId="6A17DBBD"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Detaliile comunicărilor privind alocarea valorilor mobiliare, precum și clarificările de rigoare, vor fi expuse într-un act normativ secundar referitor la disciplina în materie de decontare, astfel precum este stipulat la alineatul 3) din art.6 „Comisia Națională a Pieței Financiare stabilește prin actele sale normative cerințe privind procedurile standardizate și protocoalele de mesagerie, care trebuie utilizate în vederea asigurării respectării prevederilor din al doilea enunț al alin. (2), în conformitate cu ghidurile Autorității Europene pentru Valori Mobiliare și Piețe (ESMA).”</w:t>
            </w:r>
          </w:p>
        </w:tc>
      </w:tr>
      <w:tr w:rsidR="0049766E" w:rsidRPr="00AB489C" w14:paraId="65316EB0" w14:textId="77777777" w:rsidTr="00DA4EA8">
        <w:trPr>
          <w:trHeight w:val="275"/>
        </w:trPr>
        <w:tc>
          <w:tcPr>
            <w:tcW w:w="3625" w:type="dxa"/>
            <w:gridSpan w:val="2"/>
          </w:tcPr>
          <w:p w14:paraId="6FE3098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6. Măsuri de prevenire a</w:t>
            </w:r>
          </w:p>
          <w:p w14:paraId="73F13A0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cazurilor de neexecutare a decontării</w:t>
            </w:r>
          </w:p>
          <w:p w14:paraId="084C5BE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 Pentru fiecare sistem de decontare a valorilor mobiliare pe care îl gestionează, depozitarii centrali instituie măsuri de încurajare și de stimulare a decontării în timp util a tranzacțiilor de către participanții lor. Depozitarii centrali impun participanților să își deconteze</w:t>
            </w:r>
          </w:p>
          <w:p w14:paraId="746DED9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tranzacțiile la data preconizată a</w:t>
            </w:r>
          </w:p>
          <w:p w14:paraId="38411A7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decontării.</w:t>
            </w:r>
          </w:p>
        </w:tc>
        <w:tc>
          <w:tcPr>
            <w:tcW w:w="1710" w:type="dxa"/>
          </w:tcPr>
          <w:p w14:paraId="0B5896BB"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34A21CD4" w14:textId="55D50E65"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4A38CEAD" w14:textId="5413673B"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10</w:t>
            </w:r>
          </w:p>
        </w:tc>
        <w:tc>
          <w:tcPr>
            <w:tcW w:w="4394" w:type="dxa"/>
          </w:tcPr>
          <w:p w14:paraId="005D9EA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Sugerăm reformularea frazei, pentru mai multă claritate, după cum urmează:</w:t>
            </w:r>
          </w:p>
          <w:p w14:paraId="229B9A4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„Depozitarii centrali stabilesc obligația participanților de a asigura decontarea tranzacțiilor la data preconizată a</w:t>
            </w:r>
          </w:p>
          <w:p w14:paraId="4679443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decontării.”</w:t>
            </w:r>
          </w:p>
        </w:tc>
        <w:tc>
          <w:tcPr>
            <w:tcW w:w="3827" w:type="dxa"/>
          </w:tcPr>
          <w:p w14:paraId="353AFEB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Se acceptă </w:t>
            </w:r>
          </w:p>
          <w:p w14:paraId="31E97A8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art.6 alin. (5) se expune cu următorul cuprins:</w:t>
            </w:r>
          </w:p>
          <w:p w14:paraId="650E006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 (5) Pentru fiecare sistem de decontare a valorilor mobiliare pe care îl gestionează, depozitarii centrali instituie măsuri de încurajare și de stimulare a decontării în timp util a tranzacțiilor de către participanții lor. Depozitarii centrali stabilesc reguli și proceduri prin care obligă participanții să asigure decontarea tranzacțiilor lor la data preconizată a decontării.”</w:t>
            </w:r>
          </w:p>
        </w:tc>
      </w:tr>
      <w:tr w:rsidR="0049766E" w:rsidRPr="00AB489C" w14:paraId="76AC8A85" w14:textId="77777777" w:rsidTr="00DA4EA8">
        <w:trPr>
          <w:trHeight w:val="275"/>
        </w:trPr>
        <w:tc>
          <w:tcPr>
            <w:tcW w:w="3625" w:type="dxa"/>
            <w:gridSpan w:val="2"/>
          </w:tcPr>
          <w:p w14:paraId="347053E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Sarcina administrativă asupra</w:t>
            </w:r>
          </w:p>
          <w:p w14:paraId="544F38A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participanților: </w:t>
            </w:r>
            <w:r w:rsidRPr="00AB489C">
              <w:rPr>
                <w:rFonts w:ascii="Times New Roman" w:eastAsia="Times New Roman" w:hAnsi="Times New Roman" w:cs="Times New Roman"/>
                <w:sz w:val="24"/>
                <w:szCs w:val="24"/>
                <w:lang w:val="ro-RO"/>
              </w:rPr>
              <w:t>Cerințele de raportare și conformitate introduse prin Lege (în special art. 6, 7 și 10)</w:t>
            </w:r>
          </w:p>
        </w:tc>
        <w:tc>
          <w:tcPr>
            <w:tcW w:w="1710" w:type="dxa"/>
          </w:tcPr>
          <w:p w14:paraId="148EF4EB"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7E3C5A6B" w14:textId="1D3BDD79"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6C65A438" w14:textId="5AFE0A29"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11</w:t>
            </w:r>
          </w:p>
        </w:tc>
        <w:tc>
          <w:tcPr>
            <w:tcW w:w="4394" w:type="dxa"/>
          </w:tcPr>
          <w:p w14:paraId="1259E12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Cerințele de raportare și conformitate introduse prin Lege (în special art. 6, 7 și 10) presupun investiții considerabile în infrastructura IT și resursele umane. Se consideră necesară instituirea unei perioade de tranziție adecvate, precum și elaborarea unor ghiduri metodologice de către autorități.</w:t>
            </w:r>
          </w:p>
        </w:tc>
        <w:tc>
          <w:tcPr>
            <w:tcW w:w="3827" w:type="dxa"/>
          </w:tcPr>
          <w:p w14:paraId="1D200CF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Nu se acceptă</w:t>
            </w:r>
          </w:p>
          <w:p w14:paraId="50C520F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Ținând cont de angajamentele față de UE, proiectul de lege prevede la Titlul VI  „Dispoziții finale și tranzitorii” termene rezonabile pentru conformare (intrarea în vigoare la 12 luni de la publicare, solicitarea autorizării de către DCU în termen maxim de 6 luni de la intrarea în vigoare a legii), </w:t>
            </w:r>
            <w:r w:rsidRPr="00AB489C">
              <w:rPr>
                <w:rFonts w:ascii="Times New Roman" w:eastAsia="Times New Roman" w:hAnsi="Times New Roman" w:cs="Times New Roman"/>
                <w:color w:val="000000" w:themeColor="text1"/>
                <w:sz w:val="24"/>
                <w:szCs w:val="24"/>
                <w:lang w:val="ro-RO"/>
              </w:rPr>
              <w:lastRenderedPageBreak/>
              <w:t>permițând DCU și participanților la piață să își adapteze sistemele și procedurile fără a perturba activitatea curentă.</w:t>
            </w:r>
          </w:p>
          <w:p w14:paraId="32580B0C" w14:textId="3055DB3C"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t>De menționat că, art. 10 alin. (2) din proiectul de lege prevede deja obligația CNPF de a elabora acte normative</w:t>
            </w:r>
            <w:r w:rsidRPr="00737403">
              <w:rPr>
                <w:color w:val="000000" w:themeColor="text1"/>
                <w:sz w:val="24"/>
                <w:szCs w:val="24"/>
              </w:rPr>
              <w:t xml:space="preserve"> </w:t>
            </w:r>
            <w:r w:rsidRPr="00AB489C">
              <w:rPr>
                <w:rFonts w:ascii="Times New Roman" w:eastAsia="Times New Roman" w:hAnsi="Times New Roman" w:cs="Times New Roman"/>
                <w:color w:val="000000" w:themeColor="text1"/>
                <w:sz w:val="24"/>
                <w:szCs w:val="24"/>
                <w:lang w:val="ro-RO"/>
              </w:rPr>
              <w:t>privind conținutul, formularele standard, modele și procedurile pentru raportarea și transmiterea informațiilor.</w:t>
            </w:r>
          </w:p>
        </w:tc>
      </w:tr>
      <w:tr w:rsidR="0049766E" w:rsidRPr="00AB489C" w14:paraId="7002F1FB" w14:textId="77777777" w:rsidTr="00DA4EA8">
        <w:trPr>
          <w:trHeight w:val="275"/>
        </w:trPr>
        <w:tc>
          <w:tcPr>
            <w:tcW w:w="3625" w:type="dxa"/>
            <w:gridSpan w:val="2"/>
          </w:tcPr>
          <w:p w14:paraId="544B153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La art. 7, 8, 10, 17</w:t>
            </w:r>
          </w:p>
        </w:tc>
        <w:tc>
          <w:tcPr>
            <w:tcW w:w="1710" w:type="dxa"/>
          </w:tcPr>
          <w:p w14:paraId="5F7AA7FD" w14:textId="68C84870" w:rsidR="0049766E"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b/>
                <w:bCs/>
                <w:sz w:val="24"/>
                <w:szCs w:val="24"/>
                <w:lang w:val="ro-RO"/>
              </w:rPr>
              <w:t>Ministerul Dezvoltării Economice și Digitalizării</w:t>
            </w:r>
            <w:r w:rsidRPr="00AB489C">
              <w:rPr>
                <w:rFonts w:ascii="Times New Roman" w:eastAsia="Times New Roman" w:hAnsi="Times New Roman" w:cs="Times New Roman"/>
                <w:sz w:val="24"/>
                <w:szCs w:val="24"/>
                <w:lang w:val="ro-RO"/>
              </w:rPr>
              <w:t xml:space="preserve"> (Aviz nr. 02-06/89 din 06.04.2026)</w:t>
            </w:r>
          </w:p>
        </w:tc>
        <w:tc>
          <w:tcPr>
            <w:tcW w:w="756" w:type="dxa"/>
            <w:gridSpan w:val="2"/>
          </w:tcPr>
          <w:p w14:paraId="7F8B8526" w14:textId="371F8388"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12</w:t>
            </w:r>
          </w:p>
        </w:tc>
        <w:tc>
          <w:tcPr>
            <w:tcW w:w="4394" w:type="dxa"/>
          </w:tcPr>
          <w:p w14:paraId="268006C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Proiectul de lege promovează un transfer excesiv de competență normativă către autoritatea de reglementare, ceea ce poate genera riscuri de tratament discreționar și instabilitate normativă. Cu titlu de exemplu, se menționează: stabilirea penalităților (art. 7 alin. (5)), procedura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(art. 8), cerințele de raportare (art. 10) și condițiile de autorizare (art.17).</w:t>
            </w:r>
          </w:p>
          <w:p w14:paraId="188FEF0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În acest context, în vederea minimizării acestor riscuri, se consideră oportună completarea proiectului de lege cu: (i) stabilirea unor parametri minimi pentru penalități; (ii) definirea unor criterii clare privind aplicarea mecanismului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inclusiv limitarea acestuia la cazuri excepționale și stabilirea unor praguri de aplicare; (iii) reglementarea cerințelor esențiale de autorizare; (iv) optimizarea cerințelor de raportare, inclusiv prin reducerea frecvenței acestora și valorificarea datelor deja disponibile la autoritățile publice.</w:t>
            </w:r>
          </w:p>
        </w:tc>
        <w:tc>
          <w:tcPr>
            <w:tcW w:w="3827" w:type="dxa"/>
          </w:tcPr>
          <w:p w14:paraId="64D0F1D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3EDAEEA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Proiectul de lege transpune Regulamentul (UE) nr. 909/2014 al Parlamentului European și al Consiliului din 23 iulie 2014 privind îmbunătățirea decontării titlurilor de valoare în Uniunea Europeană și privind depozitarii centrali de titluri de valoare și asigură conformitatea cu acesta, implicit cu delegarea aspectelor tehnice către actele inferioare (în cazul național, - actele normative ale CNPF/în cazul UE, - standarde tehnice de reglementare ale AEVMP sau SEBC care stabilesc detalii privind elemente primare ale actelor superioare, ex. </w:t>
            </w:r>
            <w:hyperlink r:id="rId7" w:history="1">
              <w:r w:rsidRPr="00AB489C">
                <w:rPr>
                  <w:rFonts w:ascii="Times New Roman" w:eastAsia="Times New Roman" w:hAnsi="Times New Roman" w:cs="Times New Roman"/>
                  <w:sz w:val="24"/>
                  <w:szCs w:val="24"/>
                  <w:lang w:val="ro-RO"/>
                </w:rPr>
                <w:t>Regulamentul delegat (UE) 2017/389</w:t>
              </w:r>
            </w:hyperlink>
            <w:r w:rsidRPr="00AB489C">
              <w:rPr>
                <w:rFonts w:ascii="Times New Roman" w:eastAsia="Times New Roman" w:hAnsi="Times New Roman" w:cs="Times New Roman"/>
                <w:sz w:val="24"/>
                <w:szCs w:val="24"/>
                <w:lang w:val="ro-RO"/>
              </w:rPr>
              <w:t xml:space="preserve"> al Comisiei din 11 noiembrie de completare a Regulamentului</w:t>
            </w:r>
            <w:r w:rsidRPr="00AB489C">
              <w:rPr>
                <w:rFonts w:ascii="Times New Roman" w:eastAsia="Times New Roman" w:hAnsi="Times New Roman" w:cs="Times New Roman"/>
                <w:sz w:val="24"/>
                <w:szCs w:val="24"/>
                <w:lang w:val="ro-MD"/>
              </w:rPr>
              <w:t xml:space="preserve"> (UE) nr. 909/2014 al Parlamentului European și al Consiliului în ceea ce privește parametrii pentru calcularea sancțiunilor în fonduri bănești pentru decontările neexecutate și operațiunile CSD-urilor în statele membre gazdă</w:t>
            </w:r>
            <w:r w:rsidRPr="00AB489C">
              <w:rPr>
                <w:rFonts w:ascii="Times New Roman" w:eastAsia="Times New Roman" w:hAnsi="Times New Roman" w:cs="Times New Roman"/>
                <w:sz w:val="24"/>
                <w:szCs w:val="24"/>
                <w:lang w:val="ro-RO"/>
              </w:rPr>
              <w:t xml:space="preserve">). </w:t>
            </w:r>
          </w:p>
        </w:tc>
      </w:tr>
      <w:tr w:rsidR="0049766E" w:rsidRPr="00AB489C" w14:paraId="21DF1601" w14:textId="77777777" w:rsidTr="00DA4EA8">
        <w:trPr>
          <w:trHeight w:val="275"/>
        </w:trPr>
        <w:tc>
          <w:tcPr>
            <w:tcW w:w="3625" w:type="dxa"/>
            <w:gridSpan w:val="2"/>
          </w:tcPr>
          <w:p w14:paraId="3C0A1E8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TITLUL III</w:t>
            </w:r>
          </w:p>
          <w:p w14:paraId="6B42BE2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w:t>
            </w:r>
          </w:p>
          <w:p w14:paraId="7A8570B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Secțiunea 1</w:t>
            </w:r>
          </w:p>
          <w:p w14:paraId="6C43516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Autoritățile responsabile pentru autorizarea și supravegherea depozitarilor centrali și participanților</w:t>
            </w:r>
          </w:p>
        </w:tc>
        <w:tc>
          <w:tcPr>
            <w:tcW w:w="1710" w:type="dxa"/>
          </w:tcPr>
          <w:p w14:paraId="71BB2CC4"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 xml:space="preserve">Banca Națională a </w:t>
            </w:r>
            <w:r w:rsidRPr="00737403">
              <w:rPr>
                <w:rFonts w:ascii="Times New Roman" w:eastAsia="Times New Roman" w:hAnsi="Times New Roman" w:cs="Times New Roman"/>
                <w:b/>
                <w:bCs/>
                <w:sz w:val="24"/>
                <w:szCs w:val="24"/>
                <w:lang w:val="ro-RO"/>
              </w:rPr>
              <w:lastRenderedPageBreak/>
              <w:t>Moldovei</w:t>
            </w:r>
          </w:p>
          <w:p w14:paraId="6D96227F" w14:textId="54036F9A"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33B652C1" w14:textId="2B1DC68E"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13</w:t>
            </w:r>
          </w:p>
        </w:tc>
        <w:tc>
          <w:tcPr>
            <w:tcW w:w="4394" w:type="dxa"/>
          </w:tcPr>
          <w:p w14:paraId="7491904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Recomandăm revizuirea denumirii secțiunii 1 din Titlul III din proiectul de lege, </w:t>
            </w:r>
            <w:r w:rsidRPr="00AB489C">
              <w:rPr>
                <w:rFonts w:ascii="Times New Roman" w:eastAsia="Times New Roman" w:hAnsi="Times New Roman" w:cs="Times New Roman"/>
                <w:sz w:val="24"/>
                <w:szCs w:val="24"/>
                <w:lang w:val="ro-RO"/>
              </w:rPr>
              <w:lastRenderedPageBreak/>
              <w:t>corespunzător denumirii aceleași secțiuni din Regulamentul (UE) nr. 909/2014 „Autoritățile responsabile pentru autorizarea și supravegherea depozitarilor centrali”.</w:t>
            </w:r>
          </w:p>
        </w:tc>
        <w:tc>
          <w:tcPr>
            <w:tcW w:w="3827" w:type="dxa"/>
          </w:tcPr>
          <w:p w14:paraId="0F57D4C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378B5F2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Denumirea secțiunii 1 de la Titlul III se </w:t>
            </w:r>
            <w:r w:rsidRPr="00AB489C">
              <w:rPr>
                <w:rFonts w:ascii="Times New Roman" w:eastAsia="Times New Roman" w:hAnsi="Times New Roman" w:cs="Times New Roman"/>
                <w:sz w:val="24"/>
                <w:szCs w:val="24"/>
                <w:lang w:val="ro-RO"/>
              </w:rPr>
              <w:lastRenderedPageBreak/>
              <w:t>expune după cum urmează:</w:t>
            </w:r>
          </w:p>
          <w:p w14:paraId="78CEABE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w:t>
            </w:r>
            <w:r w:rsidRPr="00AB489C">
              <w:rPr>
                <w:rFonts w:ascii="Times New Roman" w:eastAsia="Times New Roman" w:hAnsi="Times New Roman" w:cs="Times New Roman"/>
                <w:b/>
                <w:sz w:val="24"/>
                <w:szCs w:val="24"/>
                <w:lang w:val="ro-RO"/>
              </w:rPr>
              <w:t>Secțiunea 1</w:t>
            </w:r>
          </w:p>
          <w:p w14:paraId="2BA6322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Autoritățile responsabile pentru autorizarea și supravegherea depozitarilor centrali</w:t>
            </w:r>
            <w:r w:rsidRPr="00AB489C">
              <w:rPr>
                <w:rFonts w:ascii="Times New Roman" w:eastAsia="Times New Roman" w:hAnsi="Times New Roman" w:cs="Times New Roman"/>
                <w:sz w:val="24"/>
                <w:szCs w:val="24"/>
                <w:lang w:val="ro-RO"/>
              </w:rPr>
              <w:t>”</w:t>
            </w:r>
          </w:p>
        </w:tc>
      </w:tr>
      <w:tr w:rsidR="0049766E" w:rsidRPr="00AB489C" w14:paraId="7C8B7066" w14:textId="77777777" w:rsidTr="00DA4EA8">
        <w:trPr>
          <w:trHeight w:val="275"/>
        </w:trPr>
        <w:tc>
          <w:tcPr>
            <w:tcW w:w="3625" w:type="dxa"/>
            <w:gridSpan w:val="2"/>
          </w:tcPr>
          <w:p w14:paraId="065BE64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Art. 8 Mecanismul </w:t>
            </w:r>
            <w:proofErr w:type="spellStart"/>
            <w:r w:rsidRPr="00AB489C">
              <w:rPr>
                <w:rFonts w:ascii="Times New Roman" w:eastAsia="Times New Roman" w:hAnsi="Times New Roman" w:cs="Times New Roman"/>
                <w:b/>
                <w:sz w:val="24"/>
                <w:szCs w:val="24"/>
                <w:lang w:val="ro-RO"/>
              </w:rPr>
              <w:t>buy</w:t>
            </w:r>
            <w:proofErr w:type="spellEnd"/>
            <w:r w:rsidRPr="00AB489C">
              <w:rPr>
                <w:rFonts w:ascii="Times New Roman" w:eastAsia="Times New Roman" w:hAnsi="Times New Roman" w:cs="Times New Roman"/>
                <w:b/>
                <w:sz w:val="24"/>
                <w:szCs w:val="24"/>
                <w:lang w:val="ro-RO"/>
              </w:rPr>
              <w:t>-in (art. 8)</w:t>
            </w:r>
          </w:p>
        </w:tc>
        <w:tc>
          <w:tcPr>
            <w:tcW w:w="1710" w:type="dxa"/>
          </w:tcPr>
          <w:p w14:paraId="31477264"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0E9EEBD2" w14:textId="38C25D6A"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01C99496" w14:textId="148D9614"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14</w:t>
            </w:r>
          </w:p>
        </w:tc>
        <w:tc>
          <w:tcPr>
            <w:tcW w:w="4394" w:type="dxa"/>
          </w:tcPr>
          <w:p w14:paraId="131F32FF" w14:textId="38B7C7EB"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Implementarea procedurii obligatorii de cumpărare </w:t>
            </w:r>
            <w:proofErr w:type="spellStart"/>
            <w:r w:rsidRPr="00AB489C">
              <w:rPr>
                <w:rFonts w:ascii="Times New Roman" w:eastAsia="Times New Roman" w:hAnsi="Times New Roman" w:cs="Times New Roman"/>
                <w:sz w:val="24"/>
                <w:szCs w:val="24"/>
                <w:lang w:val="ro-RO"/>
              </w:rPr>
              <w:t>întrun</w:t>
            </w:r>
            <w:proofErr w:type="spellEnd"/>
            <w:r w:rsidRPr="00AB489C">
              <w:rPr>
                <w:rFonts w:ascii="Times New Roman" w:eastAsia="Times New Roman" w:hAnsi="Times New Roman" w:cs="Times New Roman"/>
                <w:sz w:val="24"/>
                <w:szCs w:val="24"/>
                <w:lang w:val="ro-RO"/>
              </w:rPr>
              <w:t xml:space="preserve"> context de lichiditate redusă, specific pieței din Republica Moldova, poate genera efecte</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disproporționate. Se recomandă acordarea unei flexibilități explicite autorității competente în stabilirea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pragurilor și termenelor, în funcție de particularitățile pieței locale.</w:t>
            </w:r>
          </w:p>
        </w:tc>
        <w:tc>
          <w:tcPr>
            <w:tcW w:w="3827" w:type="dxa"/>
          </w:tcPr>
          <w:p w14:paraId="2EF4225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513757D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Procedura de cumpărare silită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este un pilon central al Regulamentului (UE) nr. 909/2014, una de măsurile de ultimă instanță pentru a asigura finalizarea decontării tranzacțiilor bursiere. Până la acest instrument potrivit legislației privind piața instrumentelor financiare, firmele de investiții aplică măsuri de </w:t>
            </w:r>
            <w:proofErr w:type="spellStart"/>
            <w:r w:rsidRPr="00AB489C">
              <w:rPr>
                <w:rFonts w:ascii="Times New Roman" w:eastAsia="Times New Roman" w:hAnsi="Times New Roman" w:cs="Times New Roman"/>
                <w:sz w:val="24"/>
                <w:szCs w:val="24"/>
                <w:lang w:val="ro-RO"/>
              </w:rPr>
              <w:t>mitigare</w:t>
            </w:r>
            <w:proofErr w:type="spellEnd"/>
            <w:r w:rsidRPr="00AB489C">
              <w:rPr>
                <w:rFonts w:ascii="Times New Roman" w:eastAsia="Times New Roman" w:hAnsi="Times New Roman" w:cs="Times New Roman"/>
                <w:sz w:val="24"/>
                <w:szCs w:val="24"/>
                <w:lang w:val="ro-RO"/>
              </w:rPr>
              <w:t xml:space="preserve"> a riscurilor în raport cu clienții care eventual nu dispun sau nu vor dispune de active suficiente pentru acoperirea tranzacțiilor.</w:t>
            </w:r>
          </w:p>
          <w:p w14:paraId="5332CEB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Procedura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nu este un instrument opțional, ci o măsură de protecție a cumpărătorului care a plătit, dar nu a primit valorile mobiliare. Introducerea unei „flexibilități explicite” la nivel de lege, care ar permite autorității competente să suspende sau să ignore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w:t>
            </w:r>
            <w:proofErr w:type="spellStart"/>
            <w:r w:rsidRPr="00AB489C">
              <w:rPr>
                <w:rFonts w:ascii="Times New Roman" w:eastAsia="Times New Roman" w:hAnsi="Times New Roman" w:cs="Times New Roman"/>
                <w:sz w:val="24"/>
                <w:szCs w:val="24"/>
                <w:lang w:val="ro-RO"/>
              </w:rPr>
              <w:t>ul</w:t>
            </w:r>
            <w:proofErr w:type="spellEnd"/>
            <w:r w:rsidRPr="00AB489C">
              <w:rPr>
                <w:rFonts w:ascii="Times New Roman" w:eastAsia="Times New Roman" w:hAnsi="Times New Roman" w:cs="Times New Roman"/>
                <w:sz w:val="24"/>
                <w:szCs w:val="24"/>
                <w:lang w:val="ro-RO"/>
              </w:rPr>
              <w:t xml:space="preserve"> în funcție de lichiditate, ar echivala cu o neîndeplinire a obligației de armonizare și ar crea un cadru juridic incompatibil cu standardele europene.</w:t>
            </w:r>
          </w:p>
          <w:p w14:paraId="58B3881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Flexibilitatea este deja prevăzută în alin.(8), (13), prevederile cărora stabilesc nuanțări în funcție de lichiditate: pentru piețele mai puțin lichide, perioada după care se declanșează procedura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este mai lungă (de exemplu, 7 zile lucrătoare), </w:t>
            </w:r>
            <w:r w:rsidRPr="00AB489C">
              <w:rPr>
                <w:rFonts w:ascii="Times New Roman" w:eastAsia="Times New Roman" w:hAnsi="Times New Roman" w:cs="Times New Roman"/>
                <w:sz w:val="24"/>
                <w:szCs w:val="24"/>
                <w:lang w:val="ro-RO"/>
              </w:rPr>
              <w:lastRenderedPageBreak/>
              <w:t xml:space="preserve">iar dacă procedura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eșuează sau nu este posibilă (tocmai din cauza lipsei de lichiditate pe piață), acesta este înlocuit cu o compensație în mijloace bănești plătită cumpărătorului. Aceasta va preveni blocajele în piețele cu lichiditate redusă.</w:t>
            </w:r>
          </w:p>
          <w:p w14:paraId="6F4D1E2C" w14:textId="7D7D5311"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Simpla existență a procedurii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chiar și într-o piață </w:t>
            </w:r>
            <w:proofErr w:type="spellStart"/>
            <w:r w:rsidRPr="00AB489C">
              <w:rPr>
                <w:rFonts w:ascii="Times New Roman" w:eastAsia="Times New Roman" w:hAnsi="Times New Roman" w:cs="Times New Roman"/>
                <w:sz w:val="24"/>
                <w:szCs w:val="24"/>
                <w:lang w:val="ro-RO"/>
              </w:rPr>
              <w:t>nelichidă</w:t>
            </w:r>
            <w:proofErr w:type="spellEnd"/>
            <w:r w:rsidRPr="00AB489C">
              <w:rPr>
                <w:rFonts w:ascii="Times New Roman" w:eastAsia="Times New Roman" w:hAnsi="Times New Roman" w:cs="Times New Roman"/>
                <w:sz w:val="24"/>
                <w:szCs w:val="24"/>
                <w:lang w:val="ro-RO"/>
              </w:rPr>
              <w:t>, acționează ca un stimulent pentru participanți de a-și onora obligațiile la timp, reducând din start numărul de cazuri de neexecutare.</w:t>
            </w:r>
          </w:p>
        </w:tc>
      </w:tr>
      <w:tr w:rsidR="0049766E" w:rsidRPr="00AB489C" w14:paraId="7BB0BE97" w14:textId="77777777" w:rsidTr="00DA4EA8">
        <w:trPr>
          <w:trHeight w:val="275"/>
        </w:trPr>
        <w:tc>
          <w:tcPr>
            <w:tcW w:w="3625" w:type="dxa"/>
            <w:gridSpan w:val="2"/>
          </w:tcPr>
          <w:p w14:paraId="0C63E0F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1E6D86A0"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6EBAD49F" w14:textId="5D331D2D"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107BD6FE" w14:textId="59AD5522"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15</w:t>
            </w:r>
          </w:p>
        </w:tc>
        <w:tc>
          <w:tcPr>
            <w:tcW w:w="4394" w:type="dxa"/>
          </w:tcPr>
          <w:p w14:paraId="103DD7F9" w14:textId="4BE8A511"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Referitor la prevederile privind mecanismul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 cumpărare impusă în caz de neexecutare 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decontării, susținem abordarea potrivit căreia acest mecanism nu ar trebui să se aplice în mod automat și uniform tuturor categoriilor de instrumente și tuturor tranzacțiilor.</w:t>
            </w:r>
          </w:p>
          <w:p w14:paraId="3C2770B3" w14:textId="37115A9D"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 cazul instrumentelor cu lichiditate redusă (în special anumite acțiuni, obligațiuni corporative, obligațiuni municipale și tranzacții OTC), cumpărarea impusă poate fi imposibil de realizat pe piața din Republica Moldova sau poate implica costuri disproporționat de mari, ceea ce ar putea genera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distorsiuni și riscuri suplimentare.</w:t>
            </w:r>
          </w:p>
          <w:p w14:paraId="460E3394" w14:textId="2FCDFFEB"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În acest context, propunem prevederea expresă a faptului că mecanismul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se aplică doar anumitor categorii de instrumente și/ sau tranzacții, stabilite prin acte normative ale CNPF în baza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unei analize de lichiditate și a particularităților pieței, cu posibilitatea exceptării instrumentelor </w:t>
            </w:r>
            <w:proofErr w:type="spellStart"/>
            <w:r w:rsidRPr="00AB489C">
              <w:rPr>
                <w:rFonts w:ascii="Times New Roman" w:eastAsia="Times New Roman" w:hAnsi="Times New Roman" w:cs="Times New Roman"/>
                <w:sz w:val="24"/>
                <w:szCs w:val="24"/>
                <w:lang w:val="ro-RO"/>
              </w:rPr>
              <w:t>nelichide</w:t>
            </w:r>
            <w:proofErr w:type="spellEnd"/>
            <w:r w:rsidRPr="00AB489C">
              <w:rPr>
                <w:rFonts w:ascii="Times New Roman" w:eastAsia="Times New Roman" w:hAnsi="Times New Roman" w:cs="Times New Roman"/>
                <w:sz w:val="24"/>
                <w:szCs w:val="24"/>
                <w:lang w:val="ro-RO"/>
              </w:rPr>
              <w:t xml:space="preserve"> sau a anumitor segmente de piață. Totodată, propunem clarificarea principiului de bază </w:t>
            </w:r>
            <w:r w:rsidRPr="00AB489C">
              <w:rPr>
                <w:rFonts w:ascii="Times New Roman" w:eastAsia="Times New Roman" w:hAnsi="Times New Roman" w:cs="Times New Roman"/>
                <w:sz w:val="24"/>
                <w:szCs w:val="24"/>
                <w:lang w:val="ro-RO"/>
              </w:rPr>
              <w:lastRenderedPageBreak/>
              <w:t>privind repartizarea responsabilității și a costurilor aferente neexecutării decontării. În lipsa unei asemenea clarificări, există riscul apariției unor interpretări divergente și al unor litigii între participanți, clienți și alte entități implicate în lanțul de decontare. Respectiv, propunem includerea în Lege a unui principiu general potrivit căruia costurile aferente neexecutării decontării sunt suportate de partea responsabilă de neexecutare, cu detalierea mecanismelor concrete în regulile depozitarului central și/ sau actele normative subsecvente Legii emise de CNPF.</w:t>
            </w:r>
          </w:p>
        </w:tc>
        <w:tc>
          <w:tcPr>
            <w:tcW w:w="3827" w:type="dxa"/>
          </w:tcPr>
          <w:p w14:paraId="29DD84B7"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Nu se acceptă</w:t>
            </w:r>
          </w:p>
          <w:p w14:paraId="57685A0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Regulamentul (UE) nr. 909/2014 nu permite exceptarea categoriilor întregi de instrumente financiare (acțiuni sau obligațiuni) de la mecanismul de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în funcție de lichiditate.</w:t>
            </w:r>
          </w:p>
          <w:p w14:paraId="5951C1D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Excluderea în proiectul legii a obligațiunilor municipale sau OTC-</w:t>
            </w:r>
            <w:proofErr w:type="spellStart"/>
            <w:r w:rsidRPr="00AB489C">
              <w:rPr>
                <w:rFonts w:ascii="Times New Roman" w:eastAsia="Times New Roman" w:hAnsi="Times New Roman" w:cs="Times New Roman"/>
                <w:sz w:val="24"/>
                <w:szCs w:val="24"/>
                <w:lang w:val="ro-RO"/>
              </w:rPr>
              <w:t>ul</w:t>
            </w:r>
            <w:proofErr w:type="spellEnd"/>
            <w:r w:rsidRPr="00AB489C">
              <w:rPr>
                <w:rFonts w:ascii="Times New Roman" w:eastAsia="Times New Roman" w:hAnsi="Times New Roman" w:cs="Times New Roman"/>
                <w:sz w:val="24"/>
                <w:szCs w:val="24"/>
                <w:lang w:val="ro-RO"/>
              </w:rPr>
              <w:t xml:space="preserve"> de la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-in, după cum se propune,  ar conduce la perceperea de către investitorii străini a pieței locale ca având un grad de risc mai ridicat, deoarece nu ar avea garanția finalizării tranzacției sau a primirii unei compensații financiare în caz de eșec.</w:t>
            </w:r>
          </w:p>
          <w:p w14:paraId="30870B8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47D24ED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proiectul de lege deleagă deja CNPF competența de a emite acte normative secundare prin care vor fi aprobate instrumentele financiare sau categoriile de tranzacții cu respectivele  instrumente financiare față de care urmează să se aplice procedura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precum și detaliile funcționării </w:t>
            </w:r>
            <w:r w:rsidRPr="00AB489C">
              <w:rPr>
                <w:rFonts w:ascii="Times New Roman" w:eastAsia="Times New Roman" w:hAnsi="Times New Roman" w:cs="Times New Roman"/>
                <w:sz w:val="24"/>
                <w:szCs w:val="24"/>
                <w:lang w:val="ro-RO"/>
              </w:rPr>
              <w:lastRenderedPageBreak/>
              <w:t xml:space="preserve">procedurii </w:t>
            </w:r>
            <w:proofErr w:type="spellStart"/>
            <w:r w:rsidRPr="00AB489C">
              <w:rPr>
                <w:rFonts w:ascii="Times New Roman" w:eastAsia="Times New Roman" w:hAnsi="Times New Roman" w:cs="Times New Roman"/>
                <w:sz w:val="24"/>
                <w:szCs w:val="24"/>
                <w:lang w:val="ro-RO"/>
              </w:rPr>
              <w:t>buy</w:t>
            </w:r>
            <w:proofErr w:type="spellEnd"/>
            <w:r w:rsidRPr="00AB489C">
              <w:rPr>
                <w:rFonts w:ascii="Times New Roman" w:eastAsia="Times New Roman" w:hAnsi="Times New Roman" w:cs="Times New Roman"/>
                <w:sz w:val="24"/>
                <w:szCs w:val="24"/>
                <w:lang w:val="ro-RO"/>
              </w:rPr>
              <w:t xml:space="preserve">-in, inclusiv aferente calculării și plății compensației în mijloace bănești. </w:t>
            </w:r>
          </w:p>
          <w:p w14:paraId="6A27D0F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14898B4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r>
      <w:tr w:rsidR="0049766E" w:rsidRPr="00AB489C" w14:paraId="12BED305" w14:textId="77777777" w:rsidTr="00DA4EA8">
        <w:trPr>
          <w:trHeight w:val="275"/>
        </w:trPr>
        <w:tc>
          <w:tcPr>
            <w:tcW w:w="3625" w:type="dxa"/>
            <w:gridSpan w:val="2"/>
          </w:tcPr>
          <w:p w14:paraId="468C8F9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14. Cooperarea între autorități</w:t>
            </w:r>
          </w:p>
          <w:p w14:paraId="196E04C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În exercitarea atribuțiilor care le revin conform prevederilor art.11 și art.12, autoritatea competentă și autoritatea relevantă acordă importanța cuvenită efectului potențial al deciziilor lor asupra stabilității sistemului financiar din Republica Moldova, în special în situațiile de urgență, pe baza informațiilor disponibile.</w:t>
            </w:r>
          </w:p>
        </w:tc>
        <w:tc>
          <w:tcPr>
            <w:tcW w:w="1710" w:type="dxa"/>
          </w:tcPr>
          <w:p w14:paraId="1A5D4817"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2CB9129E" w14:textId="37A89AAD"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530BFB35" w14:textId="687D1807"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16</w:t>
            </w:r>
          </w:p>
        </w:tc>
        <w:tc>
          <w:tcPr>
            <w:tcW w:w="4394" w:type="dxa"/>
          </w:tcPr>
          <w:p w14:paraId="0DB108D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14 alin. (2) din proiectul de lege, urmează a fi precizat că excepția se referă la situațiile de urgență de la art. 15 din proiectul de lege, precizare care se regăsește în Regulamentul (UE) nr. 909/2014.</w:t>
            </w:r>
          </w:p>
        </w:tc>
        <w:tc>
          <w:tcPr>
            <w:tcW w:w="3827" w:type="dxa"/>
          </w:tcPr>
          <w:p w14:paraId="5BAD82E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9869604" w14:textId="70973A3C"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art.14 alin. (2) se expune cu următorul cuprins:</w:t>
            </w:r>
          </w:p>
          <w:p w14:paraId="2B35DFF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14. Cooperarea între autorități</w:t>
            </w:r>
          </w:p>
          <w:p w14:paraId="4CDE99C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În exercitarea atribuțiilor care le revin conform prevederilor art.11 și art.12, Comisia Națională a Pieței Financiare și Banca Națională a Moldovei acordă importanța cuvenită efectului potențial al deciziilor lor asupra stabilității sistemului financiar din Republica Moldova, în special în situațiile de urgență prevăzute la art. 15, pe baza informațiilor disponibile.”</w:t>
            </w:r>
          </w:p>
        </w:tc>
      </w:tr>
      <w:tr w:rsidR="0049766E" w:rsidRPr="00AB489C" w14:paraId="4B69C180" w14:textId="77777777" w:rsidTr="00DA4EA8">
        <w:trPr>
          <w:trHeight w:val="275"/>
        </w:trPr>
        <w:tc>
          <w:tcPr>
            <w:tcW w:w="3625" w:type="dxa"/>
            <w:gridSpan w:val="2"/>
          </w:tcPr>
          <w:p w14:paraId="3DB22B3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17. Procedura de acordare a autorizării</w:t>
            </w:r>
          </w:p>
          <w:p w14:paraId="773123B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3330C0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 xml:space="preserve">În termen de 30 de zile lucrătoare de la primirea cererii, autoritatea competentă analizează dacă aceasta este completă. Dacă cererea este incompletă, autoritatea competentă stabilește un termen până </w:t>
            </w:r>
            <w:r w:rsidRPr="00AB489C">
              <w:rPr>
                <w:rFonts w:ascii="Times New Roman" w:eastAsia="Times New Roman" w:hAnsi="Times New Roman" w:cs="Times New Roman"/>
                <w:sz w:val="24"/>
                <w:szCs w:val="24"/>
                <w:lang w:val="ro-RO"/>
              </w:rPr>
              <w:lastRenderedPageBreak/>
              <w:t>la care depozitarul central solicitant trebuie să furnizeze informații suplimentare. Autoritatea competentă informează depozitarul central solicitant atunci când cererea este considerată completă.</w:t>
            </w:r>
          </w:p>
        </w:tc>
        <w:tc>
          <w:tcPr>
            <w:tcW w:w="1710" w:type="dxa"/>
          </w:tcPr>
          <w:p w14:paraId="56B72BC2"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486224F7" w14:textId="33C8462F"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7830F430" w14:textId="502CD9E1"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17</w:t>
            </w:r>
          </w:p>
        </w:tc>
        <w:tc>
          <w:tcPr>
            <w:tcW w:w="4394" w:type="dxa"/>
          </w:tcPr>
          <w:p w14:paraId="72FF20B3" w14:textId="102756AE"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17 din proiectul de lege, întru asigurarea unui cadru procedural clar atât pentru autoritatea competentă, cât și pentru depozitarul central care solicită autorizarea, propunem precizarea la alin. (4) că perioada de examinare a plenitudinii cererii de autorizare se suspendă pe perioada în care depozitarul central solicitant trebuie să</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furnizeze informații suplimentare conform </w:t>
            </w:r>
            <w:r w:rsidRPr="00AB489C">
              <w:rPr>
                <w:rFonts w:ascii="Times New Roman" w:eastAsia="Times New Roman" w:hAnsi="Times New Roman" w:cs="Times New Roman"/>
                <w:sz w:val="24"/>
                <w:szCs w:val="24"/>
                <w:lang w:val="ro-RO"/>
              </w:rPr>
              <w:lastRenderedPageBreak/>
              <w:t>solicitării autorității competente. La fel, urmează a fi reglementat că în situația în care depozitarul central care solicită autorizația nu prezintă documentele și/sau informațiile solicitate și/sau nu înlătură neajunsurile în</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termenul stabilit, autoritatea competentă constată renunțarea tacită la cererea de</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autorizare, precum și notifică depozitarul central solicitant despre aceasta, fapt ce duce la încetarea procedurii administrative și la restituirea cererii de autorizare și a documentelor și  informațiilor anexate la aceasta, fără examinarea acestora.</w:t>
            </w:r>
          </w:p>
          <w:p w14:paraId="4096557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625A4399" w14:textId="77777777" w:rsidR="0049766E" w:rsidRPr="00AB489C" w:rsidRDefault="00176EBD"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lastRenderedPageBreak/>
              <w:t>Se acceptă</w:t>
            </w:r>
          </w:p>
          <w:p w14:paraId="1FF9070A" w14:textId="77777777" w:rsidR="00176EBD" w:rsidRPr="00AB489C" w:rsidRDefault="00176EBD"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t>La art. 17:</w:t>
            </w:r>
          </w:p>
          <w:p w14:paraId="2F8FC1C8" w14:textId="77777777" w:rsidR="00176EBD" w:rsidRPr="00AB489C" w:rsidRDefault="00176EBD" w:rsidP="00737403">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t xml:space="preserve">- alin. (4) se completează cu textul: „În cazul în care depozitarul central solicitant nu prezintă documentele și informațiile solicitate în termenul stabilit, Comisia Națională a Pieței Financiare îl informează despre constatarea renunțării tacite la cerere. </w:t>
            </w:r>
            <w:r w:rsidRPr="00AB489C">
              <w:rPr>
                <w:rFonts w:ascii="Times New Roman" w:eastAsia="Times New Roman" w:hAnsi="Times New Roman" w:cs="Times New Roman"/>
                <w:bCs/>
                <w:color w:val="000000" w:themeColor="text1"/>
                <w:sz w:val="24"/>
                <w:szCs w:val="24"/>
                <w:lang w:val="ro-RO"/>
              </w:rPr>
              <w:lastRenderedPageBreak/>
              <w:t>În cazul prezentării de către depozitarul central solicitant a informațiilor solicitate de Comisia Națională a Pieței Financiare, aceasta examinează repetat plenitudinea cererii în termenul prevăzut de prezentul alineat.”;</w:t>
            </w:r>
          </w:p>
          <w:p w14:paraId="3909E382" w14:textId="77777777" w:rsidR="00176EBD" w:rsidRPr="00AB489C" w:rsidRDefault="00176EBD" w:rsidP="00737403">
            <w:pPr>
              <w:widowControl w:val="0"/>
              <w:autoSpaceDE w:val="0"/>
              <w:autoSpaceDN w:val="0"/>
              <w:spacing w:after="0" w:line="240" w:lineRule="auto"/>
              <w:ind w:left="16"/>
              <w:rPr>
                <w:rFonts w:ascii="Times New Roman" w:eastAsia="Times New Roman" w:hAnsi="Times New Roman" w:cs="Times New Roman"/>
                <w:bCs/>
                <w:color w:val="EE0000"/>
                <w:sz w:val="24"/>
                <w:szCs w:val="24"/>
                <w:lang w:val="ro-RO"/>
              </w:rPr>
            </w:pPr>
            <w:r w:rsidRPr="00AB489C">
              <w:rPr>
                <w:rFonts w:ascii="Times New Roman" w:eastAsia="Times New Roman" w:hAnsi="Times New Roman" w:cs="Times New Roman"/>
                <w:bCs/>
                <w:color w:val="000000" w:themeColor="text1"/>
                <w:sz w:val="24"/>
                <w:szCs w:val="24"/>
                <w:lang w:val="ro-RO"/>
              </w:rPr>
              <w:t>- alin (10) se expune cu următorul cuprins „(10)</w:t>
            </w:r>
            <w:r w:rsidRPr="00AB489C">
              <w:rPr>
                <w:rFonts w:ascii="Times New Roman" w:eastAsia="Times New Roman" w:hAnsi="Times New Roman" w:cs="Times New Roman"/>
                <w:bCs/>
                <w:color w:val="000000" w:themeColor="text1"/>
                <w:sz w:val="24"/>
                <w:szCs w:val="24"/>
                <w:lang w:val="ro-RO"/>
              </w:rPr>
              <w:tab/>
              <w:t>Prin derogare de la Codul administrativ, în termen de șase luni de la depunerea unei cereri complete, Comisia Națională a Pieței Financiare  adoptă o decizie de acordare a autorizării, sau o decizie, motivată temeinic, de refuz al autorizării. Prin derogare de la Codul administrativ, consultarea altor autorități de către Comisia Națională a Pieței Financiare, în condițiile prezentului articol, suspendă de drept curgerea termenului procedurii administrative, până la data recepționării răspunsului corespunzător.”</w:t>
            </w:r>
          </w:p>
        </w:tc>
      </w:tr>
      <w:tr w:rsidR="0049766E" w:rsidRPr="00AB489C" w14:paraId="4B763CED" w14:textId="77777777" w:rsidTr="00DA4EA8">
        <w:trPr>
          <w:trHeight w:val="275"/>
        </w:trPr>
        <w:tc>
          <w:tcPr>
            <w:tcW w:w="3625" w:type="dxa"/>
            <w:gridSpan w:val="2"/>
          </w:tcPr>
          <w:p w14:paraId="33312C1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17. Procedura de acordare a autorizării</w:t>
            </w:r>
          </w:p>
          <w:p w14:paraId="007500A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23A65358" w14:textId="77777777" w:rsidR="0049766E" w:rsidRPr="00AB489C" w:rsidRDefault="0049766E" w:rsidP="00737403">
            <w:pPr>
              <w:widowControl w:val="0"/>
              <w:tabs>
                <w:tab w:val="left" w:pos="355"/>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Din momentul în care cererea este considerată completă, autoritatea competentă transmite toate informațiile incluse în cerere autorității relevante și consultă autoritatea în cauză cu privire la caracteristicile sistemului de decontare a valorilor mobiliare gestionat de depozitarul central. În acest caz:</w:t>
            </w:r>
          </w:p>
          <w:p w14:paraId="3ED8208D" w14:textId="77777777" w:rsidR="0049766E" w:rsidRPr="00AB489C" w:rsidRDefault="0049766E" w:rsidP="00737403">
            <w:pPr>
              <w:widowControl w:val="0"/>
              <w:tabs>
                <w:tab w:val="left" w:pos="355"/>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 xml:space="preserve">autoritatea relevantă va emite </w:t>
            </w:r>
            <w:r w:rsidRPr="00AB489C">
              <w:rPr>
                <w:rFonts w:ascii="Times New Roman" w:eastAsia="Times New Roman" w:hAnsi="Times New Roman" w:cs="Times New Roman"/>
                <w:sz w:val="24"/>
                <w:szCs w:val="24"/>
                <w:lang w:val="ro-RO"/>
              </w:rPr>
              <w:lastRenderedPageBreak/>
              <w:t>autorității competente un aviz motivat, în domeniile de competență prevăzute la art.12 alin.(2), în termen de trei luni de la primirea informațiilor de către autoritatea relevantă. În cazul în care autoritatea relevantă nu furnizează un aviz în termenul menționat, se consideră că aceasta a emis un aviz pozitiv;</w:t>
            </w:r>
          </w:p>
          <w:p w14:paraId="04658E71" w14:textId="77777777" w:rsidR="0049766E" w:rsidRPr="00AB489C" w:rsidRDefault="0049766E" w:rsidP="00737403">
            <w:pPr>
              <w:widowControl w:val="0"/>
              <w:tabs>
                <w:tab w:val="left" w:pos="355"/>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în cazul în care autoritatea relevantă emite un aviz motivat negativ, iar autoritatea competentă intenționează totuși să acorde autorizarea, autoritatea competentă furnizează autorităților relevante, în termen de o lună de la primirea avizului negativ, motivele pentru care intenționează să acorde autorizarea în pofida avizului negativ;</w:t>
            </w:r>
          </w:p>
          <w:p w14:paraId="47162C50" w14:textId="77777777" w:rsidR="0049766E" w:rsidRPr="00AB489C" w:rsidRDefault="0049766E" w:rsidP="00737403">
            <w:pPr>
              <w:widowControl w:val="0"/>
              <w:tabs>
                <w:tab w:val="left" w:pos="355"/>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avizul negativ prevăzut la lit. b) va conține motivele complete și detaliate privind nerespectarea cerințelor prevăzute de prezenta lege sau de alte acte legislative.</w:t>
            </w:r>
          </w:p>
        </w:tc>
        <w:tc>
          <w:tcPr>
            <w:tcW w:w="1710" w:type="dxa"/>
          </w:tcPr>
          <w:p w14:paraId="6CBAAD65"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38AED9CC" w14:textId="2FED8821"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26E62DB2" w14:textId="5B3B5964"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18</w:t>
            </w:r>
          </w:p>
        </w:tc>
        <w:tc>
          <w:tcPr>
            <w:tcW w:w="4394" w:type="dxa"/>
          </w:tcPr>
          <w:p w14:paraId="6773BD2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17 alin. (5) lit. a) din proiectul de lege, recomandăm a se revedea trimiterea la art.12 alin. (2) din proiectul de lege în vederea determinării clare și exhaustive a domeniilor de competență vizate. În acest sens, opinăm că art. 12 alin. (2) din proiectul de lege pare să reglementeze expres un singur domeniu de competență al autorității relevante, și anume cel de la lit. b), iar prevederile art. 12 alin. (2) lit. a) și c) nu precizează careva domenii de competență.</w:t>
            </w:r>
          </w:p>
          <w:p w14:paraId="3ED8E441" w14:textId="1C32AEEC"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 17 alin. (5) lit. c) din proiectul de lege, propunem revizuirea textului „privind nerespectarea cerințelor prevăzute de </w:t>
            </w:r>
            <w:r w:rsidRPr="00AB489C">
              <w:rPr>
                <w:rFonts w:ascii="Times New Roman" w:eastAsia="Times New Roman" w:hAnsi="Times New Roman" w:cs="Times New Roman"/>
                <w:sz w:val="24"/>
                <w:szCs w:val="24"/>
                <w:lang w:val="ro-RO"/>
              </w:rPr>
              <w:lastRenderedPageBreak/>
              <w:t>prezenta lege sau de alte acte legislative”, având în vedere că în procesul de autorizare, autoritatea competentă consultă autoritatea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relevantă cu privire la caracteristicile sistemului de decontare a valorilor mobiliare gestionat de depozitarul central. Respectiv, opinăm că avizul autorității relevante, pozitiv sau negativ, urmează să se refere la consultarea solicitată conform părții dispozitive 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alin. (5).</w:t>
            </w:r>
          </w:p>
        </w:tc>
        <w:tc>
          <w:tcPr>
            <w:tcW w:w="3827" w:type="dxa"/>
          </w:tcPr>
          <w:p w14:paraId="21B95F0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22A1E51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17 alin. (5):</w:t>
            </w:r>
          </w:p>
          <w:p w14:paraId="37DEF335" w14:textId="77777777" w:rsidR="0049766E" w:rsidRPr="00AB489C" w:rsidRDefault="0049766E" w:rsidP="00737403">
            <w:pPr>
              <w:pStyle w:val="ListParagraph"/>
              <w:widowControl w:val="0"/>
              <w:numPr>
                <w:ilvl w:val="0"/>
                <w:numId w:val="9"/>
              </w:numPr>
              <w:autoSpaceDE w:val="0"/>
              <w:autoSpaceDN w:val="0"/>
              <w:spacing w:after="0" w:line="240" w:lineRule="auto"/>
              <w:ind w:left="188" w:hanging="172"/>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lit. a) textul „în domeniile de competență prevăzute la art.12 alin.(2)” se substituie cu textul „în domeniul de competență prevăzut la art.12 alin.(2) lit. b)”;</w:t>
            </w:r>
          </w:p>
          <w:p w14:paraId="7F250D25" w14:textId="77777777" w:rsidR="0049766E" w:rsidRPr="00AB489C" w:rsidRDefault="0049766E" w:rsidP="00737403">
            <w:pPr>
              <w:pStyle w:val="ListParagraph"/>
              <w:widowControl w:val="0"/>
              <w:numPr>
                <w:ilvl w:val="0"/>
                <w:numId w:val="9"/>
              </w:numPr>
              <w:autoSpaceDE w:val="0"/>
              <w:autoSpaceDN w:val="0"/>
              <w:spacing w:after="0" w:line="240" w:lineRule="auto"/>
              <w:ind w:left="188" w:hanging="172"/>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lit. c) se expune cu următorul cuprins: „ c) „avizul negativ prevăzut la lit. b) va conține o expunere exhaustivă a motivelor de respingere, precizând elementele de neconformitate a caracteristicilor sistemului de decontare a valorilor </w:t>
            </w:r>
            <w:r w:rsidRPr="00AB489C">
              <w:rPr>
                <w:rFonts w:ascii="Times New Roman" w:eastAsia="Times New Roman" w:hAnsi="Times New Roman" w:cs="Times New Roman"/>
                <w:sz w:val="24"/>
                <w:szCs w:val="24"/>
                <w:lang w:val="ro-RO"/>
              </w:rPr>
              <w:lastRenderedPageBreak/>
              <w:t xml:space="preserve">mobiliare gestionat de depozitarul central, în raport cu cerințele </w:t>
            </w:r>
            <w:r w:rsidR="0069016D" w:rsidRPr="00AB489C">
              <w:rPr>
                <w:rFonts w:ascii="Times New Roman" w:eastAsia="Times New Roman" w:hAnsi="Times New Roman" w:cs="Times New Roman"/>
                <w:sz w:val="24"/>
                <w:szCs w:val="24"/>
                <w:lang w:val="ro-RO"/>
              </w:rPr>
              <w:t>cadrului normativ aplicabil</w:t>
            </w:r>
            <w:r w:rsidRPr="00AB489C">
              <w:rPr>
                <w:rFonts w:ascii="Times New Roman" w:eastAsia="Times New Roman" w:hAnsi="Times New Roman" w:cs="Times New Roman"/>
                <w:sz w:val="24"/>
                <w:szCs w:val="24"/>
                <w:lang w:val="ro-RO"/>
              </w:rPr>
              <w:t>.”.</w:t>
            </w:r>
          </w:p>
        </w:tc>
      </w:tr>
      <w:tr w:rsidR="0049766E" w:rsidRPr="00AB489C" w14:paraId="74CDB2D2" w14:textId="77777777" w:rsidTr="00DA4EA8">
        <w:trPr>
          <w:trHeight w:val="275"/>
        </w:trPr>
        <w:tc>
          <w:tcPr>
            <w:tcW w:w="3625" w:type="dxa"/>
            <w:gridSpan w:val="2"/>
          </w:tcPr>
          <w:p w14:paraId="120C2CF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19. Extinderea și externalizarea unor activități și servicii</w:t>
            </w:r>
          </w:p>
          <w:p w14:paraId="7824A8AF"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Depozitarii centrali autorizați prezintă o cerere de autorizare autorității competente înainte de externalizarea unui serviciu de bază către o persoană terță în temeiul art. 35 sau înainte de extinderea activității prin adăugarea uneia sau mai multora dintre următoarele activități:</w:t>
            </w:r>
          </w:p>
          <w:p w14:paraId="316835F0"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 xml:space="preserve">serviciile de bază stabilite de </w:t>
            </w:r>
            <w:r w:rsidRPr="00AB489C">
              <w:rPr>
                <w:rFonts w:ascii="Times New Roman" w:eastAsia="Times New Roman" w:hAnsi="Times New Roman" w:cs="Times New Roman"/>
                <w:sz w:val="24"/>
                <w:szCs w:val="24"/>
                <w:lang w:val="ro-RO"/>
              </w:rPr>
              <w:lastRenderedPageBreak/>
              <w:t>Secțiunea A din anexă, care nu sunt</w:t>
            </w:r>
          </w:p>
          <w:p w14:paraId="05EA157A"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prevăzute de autorizarea inițială;</w:t>
            </w:r>
          </w:p>
          <w:p w14:paraId="0046A245"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serviciile auxiliare, fără a fi explicit enumerate, în temeiul Secțiunii B din anexă, care nu sunt prevăzute de autorizarea inițială;</w:t>
            </w:r>
          </w:p>
          <w:p w14:paraId="30CBE657"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gestionarea unui alt sistem de decontare a valorilor mobiliare;</w:t>
            </w:r>
          </w:p>
          <w:p w14:paraId="19507711"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w:t>
            </w:r>
            <w:r w:rsidRPr="00AB489C">
              <w:rPr>
                <w:rFonts w:ascii="Times New Roman" w:eastAsia="Times New Roman" w:hAnsi="Times New Roman" w:cs="Times New Roman"/>
                <w:sz w:val="24"/>
                <w:szCs w:val="24"/>
                <w:lang w:val="ro-RO"/>
              </w:rPr>
              <w:tab/>
              <w:t>decontarea integrală sau parțială a operațiunii aferente mijloacelor bănești pentru sistemul de decontare a valorilor mobiliare în conturile altui agent de decontare;</w:t>
            </w:r>
          </w:p>
          <w:p w14:paraId="3EF498C6"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e)</w:t>
            </w:r>
            <w:r w:rsidRPr="00AB489C">
              <w:rPr>
                <w:rFonts w:ascii="Times New Roman" w:eastAsia="Times New Roman" w:hAnsi="Times New Roman" w:cs="Times New Roman"/>
                <w:sz w:val="24"/>
                <w:szCs w:val="24"/>
                <w:lang w:val="ro-RO"/>
              </w:rPr>
              <w:tab/>
              <w:t>stabilirea unei conexiuni interoperabile, inclusiv conexiunilor cu un depozitar central dintr-o țară terță.</w:t>
            </w:r>
          </w:p>
          <w:p w14:paraId="4895B65A"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w:t>
            </w:r>
          </w:p>
          <w:p w14:paraId="32816D0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Depozitarul central poate stabili și menține conexiuni cu un depozitar central dintr-o țară terță, conform condițiilor și procedurile prevăzute de prezentul articol. La stabilirea conexiunilor cu un depozitar central dintr-o țară terță, informațiile furnizate de depozitarul central solicitant trebuie să permită autorității competente să evalueze dacă conexiunile în cauză îndeplinesc cerințele prevăzute de art.54 sau cerințe echivalente acestora.</w:t>
            </w:r>
          </w:p>
          <w:p w14:paraId="2A410A6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1710" w:type="dxa"/>
          </w:tcPr>
          <w:p w14:paraId="7A92B04F"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Depozitarul central unic al valorilor mobiliare</w:t>
            </w:r>
          </w:p>
          <w:p w14:paraId="1C37D460" w14:textId="0828D394"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02/191 din 30.03.2026</w:t>
            </w:r>
            <w:r w:rsidRPr="00AB489C">
              <w:rPr>
                <w:rFonts w:ascii="Times New Roman" w:eastAsia="Times New Roman" w:hAnsi="Times New Roman" w:cs="Times New Roman"/>
                <w:i/>
                <w:iCs/>
                <w:sz w:val="24"/>
                <w:szCs w:val="24"/>
                <w:lang w:val="ro-RO"/>
              </w:rPr>
              <w:t>)</w:t>
            </w:r>
          </w:p>
        </w:tc>
        <w:tc>
          <w:tcPr>
            <w:tcW w:w="756" w:type="dxa"/>
            <w:gridSpan w:val="2"/>
          </w:tcPr>
          <w:p w14:paraId="24DB3600" w14:textId="6FC61C57" w:rsidR="0049766E"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19</w:t>
            </w:r>
          </w:p>
        </w:tc>
        <w:tc>
          <w:tcPr>
            <w:tcW w:w="4394" w:type="dxa"/>
          </w:tcPr>
          <w:p w14:paraId="66F55131" w14:textId="5F6D62EF"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Astfel , se propune de specificat și</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inclus pe tot parcursul textului proiectului inclusiv și cerințe aplicabile în cazul în care depozitarul central autorizat în Republica Moldova institui e sau menține conexiuni cu depozitarii centrali din UE și din Spațiul Economic UE, inclusiv în următoarele articole:</w:t>
            </w:r>
          </w:p>
          <w:p w14:paraId="6C38AA2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 Art. 19, lit. e) „stabilirea unei conexiuni interoperabile, inclusiv conexiunilor cu un depozitar central dintr-o țară terță. ”, se propune de completat cu sintagma ” sau din UE și Spațiul Economic UE ”.</w:t>
            </w:r>
          </w:p>
          <w:p w14:paraId="54E57755"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b) Art. 19, alin. (7), după fraza cu un „depozitar central dintr-o țară terță ”, de</w:t>
            </w:r>
          </w:p>
          <w:p w14:paraId="021FE2C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completat cu sintagma ”sau din UE și Spațiul Economic UE ”.</w:t>
            </w:r>
          </w:p>
        </w:tc>
        <w:tc>
          <w:tcPr>
            <w:tcW w:w="3827" w:type="dxa"/>
          </w:tcPr>
          <w:p w14:paraId="1C4CB40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lastRenderedPageBreak/>
              <w:t>Se acceptă parțial</w:t>
            </w:r>
          </w:p>
          <w:p w14:paraId="2743996E" w14:textId="77777777" w:rsidR="0049766E" w:rsidRPr="00AB489C" w:rsidRDefault="0021507A"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La </w:t>
            </w:r>
            <w:r w:rsidR="0049766E" w:rsidRPr="00AB489C">
              <w:rPr>
                <w:rFonts w:ascii="Times New Roman" w:eastAsia="Times New Roman" w:hAnsi="Times New Roman" w:cs="Times New Roman"/>
                <w:color w:val="000000" w:themeColor="text1"/>
                <w:sz w:val="24"/>
                <w:szCs w:val="24"/>
                <w:lang w:val="ro-RO"/>
              </w:rPr>
              <w:t>Art. 19 alin. (1) și (7) se expun cu următorul cuprins:</w:t>
            </w:r>
          </w:p>
          <w:p w14:paraId="6761D65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19. Extinderea și externalizarea unor activități și servicii</w:t>
            </w:r>
          </w:p>
          <w:p w14:paraId="2F68CF74"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 xml:space="preserve">Depozitarii centrali autorizați prezintă o cerere de autorizare Comisiei Naționale a Pieței Financiare înainte de externalizarea unui serviciu de bază către o persoană terță în temeiul art. 35, sau înainte de extinderea activității, prin adăugarea </w:t>
            </w:r>
            <w:r w:rsidRPr="00AB489C">
              <w:rPr>
                <w:rFonts w:ascii="Times New Roman" w:eastAsia="Times New Roman" w:hAnsi="Times New Roman" w:cs="Times New Roman"/>
                <w:sz w:val="24"/>
                <w:szCs w:val="24"/>
                <w:lang w:val="ro-RO"/>
              </w:rPr>
              <w:lastRenderedPageBreak/>
              <w:t>uneia sau mai multora dintre următoarele activități:</w:t>
            </w:r>
          </w:p>
          <w:p w14:paraId="62EB54AE"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serviciile de bază stabilite de Secțiunea A din anexă, care nu sunt</w:t>
            </w:r>
          </w:p>
          <w:p w14:paraId="791C723F"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prevăzute de autorizarea inițială;</w:t>
            </w:r>
          </w:p>
          <w:p w14:paraId="5357CF53"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serviciile auxiliare, fără a fi explicit enumerate, în temeiul Secțiunii B din anexă, care nu sunt prevăzute de autorizarea inițială;</w:t>
            </w:r>
          </w:p>
          <w:p w14:paraId="6AB9877B"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gestionarea unui alt sistem de decontare a valorilor mobiliare;</w:t>
            </w:r>
          </w:p>
          <w:p w14:paraId="6A8F5BD6"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w:t>
            </w:r>
            <w:r w:rsidRPr="00AB489C">
              <w:rPr>
                <w:rFonts w:ascii="Times New Roman" w:eastAsia="Times New Roman" w:hAnsi="Times New Roman" w:cs="Times New Roman"/>
                <w:sz w:val="24"/>
                <w:szCs w:val="24"/>
                <w:lang w:val="ro-RO"/>
              </w:rPr>
              <w:tab/>
              <w:t>decontarea integrală sau parțială a operațiunii aferente mijloacelor bănești pentru sistemul de decontare a valorilor mobiliare în conturile altui agent de decontare;</w:t>
            </w:r>
          </w:p>
          <w:p w14:paraId="18C31F00" w14:textId="77777777" w:rsidR="0049766E" w:rsidRPr="00AB489C" w:rsidRDefault="0049766E" w:rsidP="00737403">
            <w:pPr>
              <w:widowControl w:val="0"/>
              <w:tabs>
                <w:tab w:val="left" w:pos="39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e)</w:t>
            </w:r>
            <w:r w:rsidRPr="00AB489C">
              <w:rPr>
                <w:rFonts w:ascii="Times New Roman" w:eastAsia="Times New Roman" w:hAnsi="Times New Roman" w:cs="Times New Roman"/>
                <w:sz w:val="24"/>
                <w:szCs w:val="24"/>
                <w:lang w:val="ro-RO"/>
              </w:rPr>
              <w:tab/>
              <w:t xml:space="preserve">stabilirea unei conexiuni interoperabile, inclusiv conexiunilor cu un depozitar central dintr-un stat membru al Uniunii Europene sau cu un depozitar </w:t>
            </w:r>
            <w:r w:rsidR="006C296F" w:rsidRPr="00AB489C">
              <w:rPr>
                <w:rFonts w:ascii="Times New Roman" w:eastAsia="Times New Roman" w:hAnsi="Times New Roman" w:cs="Times New Roman"/>
                <w:sz w:val="24"/>
                <w:szCs w:val="24"/>
                <w:lang w:val="ro-RO"/>
              </w:rPr>
              <w:t xml:space="preserve">central </w:t>
            </w:r>
            <w:r w:rsidRPr="00AB489C">
              <w:rPr>
                <w:rFonts w:ascii="Times New Roman" w:eastAsia="Times New Roman" w:hAnsi="Times New Roman" w:cs="Times New Roman"/>
                <w:sz w:val="24"/>
                <w:szCs w:val="24"/>
                <w:lang w:val="ro-RO"/>
              </w:rPr>
              <w:t>dintr-o țară terță.</w:t>
            </w:r>
          </w:p>
          <w:p w14:paraId="1088F8F4"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w:t>
            </w:r>
          </w:p>
          <w:p w14:paraId="6D6FCB0D" w14:textId="02794471"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Depozitarul central poate stabili și menține conexiuni cu un depozitar central dintr-un stat membru</w:t>
            </w:r>
            <w:r w:rsidR="006C296F" w:rsidRPr="00AB489C">
              <w:rPr>
                <w:rFonts w:ascii="Times New Roman" w:eastAsia="Times New Roman" w:hAnsi="Times New Roman" w:cs="Times New Roman"/>
                <w:sz w:val="24"/>
                <w:szCs w:val="24"/>
                <w:lang w:val="ro-RO"/>
              </w:rPr>
              <w:t xml:space="preserve"> al</w:t>
            </w:r>
            <w:r w:rsidRPr="00AB489C">
              <w:rPr>
                <w:rFonts w:ascii="Times New Roman" w:eastAsia="Times New Roman" w:hAnsi="Times New Roman" w:cs="Times New Roman"/>
                <w:sz w:val="24"/>
                <w:szCs w:val="24"/>
                <w:lang w:val="ro-RO"/>
              </w:rPr>
              <w:t xml:space="preserve"> U</w:t>
            </w:r>
            <w:r w:rsidR="006C296F" w:rsidRPr="00AB489C">
              <w:rPr>
                <w:rFonts w:ascii="Times New Roman" w:eastAsia="Times New Roman" w:hAnsi="Times New Roman" w:cs="Times New Roman"/>
                <w:sz w:val="24"/>
                <w:szCs w:val="24"/>
                <w:lang w:val="ro-RO"/>
              </w:rPr>
              <w:t xml:space="preserve">niunii </w:t>
            </w:r>
            <w:r w:rsidRPr="00AB489C">
              <w:rPr>
                <w:rFonts w:ascii="Times New Roman" w:eastAsia="Times New Roman" w:hAnsi="Times New Roman" w:cs="Times New Roman"/>
                <w:sz w:val="24"/>
                <w:szCs w:val="24"/>
                <w:lang w:val="ro-RO"/>
              </w:rPr>
              <w:t>E</w:t>
            </w:r>
            <w:r w:rsidR="006C296F" w:rsidRPr="00AB489C">
              <w:rPr>
                <w:rFonts w:ascii="Times New Roman" w:eastAsia="Times New Roman" w:hAnsi="Times New Roman" w:cs="Times New Roman"/>
                <w:sz w:val="24"/>
                <w:szCs w:val="24"/>
                <w:lang w:val="ro-RO"/>
              </w:rPr>
              <w:t>uropene</w:t>
            </w:r>
            <w:r w:rsidRPr="00AB489C">
              <w:rPr>
                <w:rFonts w:ascii="Times New Roman" w:eastAsia="Times New Roman" w:hAnsi="Times New Roman" w:cs="Times New Roman"/>
                <w:sz w:val="24"/>
                <w:szCs w:val="24"/>
                <w:lang w:val="ro-RO"/>
              </w:rPr>
              <w:t xml:space="preserve"> sau cu un depozitar </w:t>
            </w:r>
            <w:r w:rsidR="006C296F" w:rsidRPr="00AB489C">
              <w:rPr>
                <w:rFonts w:ascii="Times New Roman" w:eastAsia="Times New Roman" w:hAnsi="Times New Roman" w:cs="Times New Roman"/>
                <w:sz w:val="24"/>
                <w:szCs w:val="24"/>
                <w:lang w:val="ro-RO"/>
              </w:rPr>
              <w:t xml:space="preserve">central </w:t>
            </w:r>
            <w:r w:rsidRPr="00AB489C">
              <w:rPr>
                <w:rFonts w:ascii="Times New Roman" w:eastAsia="Times New Roman" w:hAnsi="Times New Roman" w:cs="Times New Roman"/>
                <w:sz w:val="24"/>
                <w:szCs w:val="24"/>
                <w:lang w:val="ro-RO"/>
              </w:rPr>
              <w:t>dintr-o țară terță, conform condițiilor și procedurile prevăzute de prezentul articol. La stabilirea conexiunilor cu un depozitar central dintr-o țară terță, informațiile furnizate de depozitarul central solicitant trebuie să permită Comisiei Naționale a Pieței Financiare să evalueze dacă conexiunile în cauză îndeplinesc cerințele prevăzute de art.54 sau cerințe echivalente acestora.”</w:t>
            </w:r>
          </w:p>
        </w:tc>
      </w:tr>
      <w:tr w:rsidR="0049766E" w:rsidRPr="00AB489C" w14:paraId="1F5F661B" w14:textId="77777777" w:rsidTr="00DA4EA8">
        <w:trPr>
          <w:trHeight w:val="275"/>
        </w:trPr>
        <w:tc>
          <w:tcPr>
            <w:tcW w:w="3625" w:type="dxa"/>
            <w:gridSpan w:val="2"/>
          </w:tcPr>
          <w:p w14:paraId="1252214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Articolul 22. Examinare și </w:t>
            </w:r>
            <w:r w:rsidRPr="00AB489C">
              <w:rPr>
                <w:rFonts w:ascii="Times New Roman" w:eastAsia="Times New Roman" w:hAnsi="Times New Roman" w:cs="Times New Roman"/>
                <w:b/>
                <w:sz w:val="24"/>
                <w:szCs w:val="24"/>
                <w:lang w:val="ro-RO"/>
              </w:rPr>
              <w:lastRenderedPageBreak/>
              <w:t>evaluare</w:t>
            </w:r>
          </w:p>
          <w:p w14:paraId="73D40F9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2966E96D" w14:textId="77777777" w:rsidR="0049766E" w:rsidRPr="00AB489C" w:rsidRDefault="0049766E" w:rsidP="00737403">
            <w:pPr>
              <w:widowControl w:val="0"/>
              <w:tabs>
                <w:tab w:val="left" w:pos="480"/>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În cazul în care autoritatea relevantă nu furnizează un aviz în termenul menționat, se consideră că aceasta a emis un aviz pozitiv.</w:t>
            </w:r>
          </w:p>
        </w:tc>
        <w:tc>
          <w:tcPr>
            <w:tcW w:w="1710" w:type="dxa"/>
          </w:tcPr>
          <w:p w14:paraId="67DC8A1A"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 xml:space="preserve">Banca </w:t>
            </w:r>
            <w:r w:rsidRPr="00737403">
              <w:rPr>
                <w:rFonts w:ascii="Times New Roman" w:eastAsia="Times New Roman" w:hAnsi="Times New Roman" w:cs="Times New Roman"/>
                <w:b/>
                <w:bCs/>
                <w:sz w:val="24"/>
                <w:szCs w:val="24"/>
                <w:lang w:val="ro-RO"/>
              </w:rPr>
              <w:lastRenderedPageBreak/>
              <w:t>Națională a Moldovei</w:t>
            </w:r>
          </w:p>
          <w:p w14:paraId="6C15BEDB" w14:textId="31409B82"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1947C39C" w14:textId="6C8B0D0C" w:rsidR="0049766E"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20</w:t>
            </w:r>
          </w:p>
        </w:tc>
        <w:tc>
          <w:tcPr>
            <w:tcW w:w="4394" w:type="dxa"/>
          </w:tcPr>
          <w:p w14:paraId="230D6722" w14:textId="01435FD2"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 22 din proiectul de lege, în vederea </w:t>
            </w:r>
            <w:r w:rsidRPr="00AB489C">
              <w:rPr>
                <w:rFonts w:ascii="Times New Roman" w:eastAsia="Times New Roman" w:hAnsi="Times New Roman" w:cs="Times New Roman"/>
                <w:sz w:val="24"/>
                <w:szCs w:val="24"/>
                <w:lang w:val="ro-RO"/>
              </w:rPr>
              <w:lastRenderedPageBreak/>
              <w:t>exercitării efective a atribuțiilor autorității relevante de supraveghere a depozitarilor centrali și a băncilor desemnate, propunem excluderea alin. (7) în vederea păstrării obligației autorității relevante de a prezenta un</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aviz motivat cu referire la subiectul consultat indiferent de data expedierii acestuia.</w:t>
            </w:r>
          </w:p>
          <w:p w14:paraId="5D46FBC8" w14:textId="10BFBAAF"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Propunerea este valabilă pentru toate prevederile similare din proiectul de lege care se referă la emiterea avizului autorității relevante (spre exemplu: art. 17 alin. (5) lit. a), art.61 alin. (5) din proiectul de lege, etc.).</w:t>
            </w:r>
          </w:p>
        </w:tc>
        <w:tc>
          <w:tcPr>
            <w:tcW w:w="3827" w:type="dxa"/>
          </w:tcPr>
          <w:p w14:paraId="07361D39" w14:textId="77777777" w:rsidR="0049766E" w:rsidRPr="00AB489C" w:rsidRDefault="00656B4E"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lastRenderedPageBreak/>
              <w:t>Nu se acceptă</w:t>
            </w:r>
          </w:p>
          <w:p w14:paraId="58DC8822" w14:textId="77777777" w:rsidR="00656B4E" w:rsidRPr="00AB489C" w:rsidRDefault="00656B4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lastRenderedPageBreak/>
              <w:t>Prevederea în cauză se regăsește în Regulamentul (UE) nr. 909/2014 și necesită a fi transpusă.</w:t>
            </w:r>
          </w:p>
        </w:tc>
      </w:tr>
      <w:tr w:rsidR="0049766E" w:rsidRPr="00AB489C" w14:paraId="4C7A927A" w14:textId="77777777" w:rsidTr="00DA4EA8">
        <w:trPr>
          <w:trHeight w:val="275"/>
        </w:trPr>
        <w:tc>
          <w:tcPr>
            <w:tcW w:w="3625" w:type="dxa"/>
            <w:gridSpan w:val="2"/>
          </w:tcPr>
          <w:p w14:paraId="29DCE6E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24. Libertatea depozitarilor centrali din statele membre ale Uniunii Europene de a presta servicii pe teritoriul Republicii Moldova</w:t>
            </w:r>
          </w:p>
          <w:p w14:paraId="1A934EF7"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 Un depozitar central autorizat într-un stat membru al Uniunii Europene poate furniza serviciile prevăzute în anexă pe teritoriul Republicii Moldova, inclusiv prin</w:t>
            </w:r>
          </w:p>
          <w:p w14:paraId="204916C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înființarea unei sucursale cu respectarea următoarelor condiții:</w:t>
            </w:r>
          </w:p>
          <w:p w14:paraId="2EFC6B60"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 aceste servicii sunt prevăzute de</w:t>
            </w:r>
          </w:p>
          <w:p w14:paraId="24AFFE7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autorizația pe care o deține;</w:t>
            </w:r>
          </w:p>
          <w:p w14:paraId="0EC2FF9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 au fost încheiate acorduri de</w:t>
            </w:r>
          </w:p>
          <w:p w14:paraId="69D4193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cooperare și schimb de informații între autoritatea competentă din statul gazdă și autoritatea competentă din statul membru de origine, în ceea ce privește recunoașterea, reglementarea și supravegherea depozitarilor centrali care vor presta servicii pe teritoriul Republicii</w:t>
            </w:r>
          </w:p>
          <w:p w14:paraId="50997631" w14:textId="26698950"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Moldova.</w:t>
            </w:r>
          </w:p>
        </w:tc>
        <w:tc>
          <w:tcPr>
            <w:tcW w:w="1710" w:type="dxa"/>
          </w:tcPr>
          <w:p w14:paraId="21277B6D"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2A5813EA" w14:textId="2C0D2867"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1000B0E2" w14:textId="3252337C" w:rsidR="0049766E"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21</w:t>
            </w:r>
          </w:p>
        </w:tc>
        <w:tc>
          <w:tcPr>
            <w:tcW w:w="4394" w:type="dxa"/>
          </w:tcPr>
          <w:p w14:paraId="4647855C" w14:textId="39C57C30"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Sugerăm înlocuirea textului „autoritatea competentă din statul gazdă” cu „autoritatea competentă din</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Republica Moldova”.</w:t>
            </w:r>
          </w:p>
        </w:tc>
        <w:tc>
          <w:tcPr>
            <w:tcW w:w="3827" w:type="dxa"/>
          </w:tcPr>
          <w:p w14:paraId="40D4039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t>Se acceptă parțial</w:t>
            </w:r>
          </w:p>
          <w:p w14:paraId="12F4981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color w:val="FF0000"/>
                <w:sz w:val="24"/>
                <w:szCs w:val="24"/>
                <w:lang w:val="ro-RO"/>
              </w:rPr>
            </w:pPr>
            <w:r w:rsidRPr="00AB489C">
              <w:rPr>
                <w:rFonts w:ascii="Times New Roman" w:eastAsia="Times New Roman" w:hAnsi="Times New Roman" w:cs="Times New Roman"/>
                <w:color w:val="000000" w:themeColor="text1"/>
                <w:sz w:val="24"/>
                <w:szCs w:val="24"/>
                <w:lang w:val="ro-RO"/>
              </w:rPr>
              <w:t>La art.2 alin. (1) noțiunea de la pct. 24  „stat gazdă” se exclude, iar pe tot textul  proiectului de lege cuvintele „autoritatea competentă” (care se referă la autoritatea competentă din Republica Moldova) și „autoritatea competentă din statul gazdă” se substituie cu cuvintele „Comisia Națională a Pieței Financiare”, la cazul respectiv.</w:t>
            </w:r>
          </w:p>
        </w:tc>
      </w:tr>
      <w:tr w:rsidR="0049766E" w:rsidRPr="00AB489C" w14:paraId="55AC2ACF" w14:textId="77777777" w:rsidTr="00DA4EA8">
        <w:trPr>
          <w:trHeight w:val="275"/>
        </w:trPr>
        <w:tc>
          <w:tcPr>
            <w:tcW w:w="3625" w:type="dxa"/>
            <w:gridSpan w:val="2"/>
          </w:tcPr>
          <w:p w14:paraId="1552250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Articolul 27. Depozitari centrali </w:t>
            </w:r>
            <w:r w:rsidRPr="00AB489C">
              <w:rPr>
                <w:rFonts w:ascii="Times New Roman" w:eastAsia="Times New Roman" w:hAnsi="Times New Roman" w:cs="Times New Roman"/>
                <w:b/>
                <w:sz w:val="24"/>
                <w:szCs w:val="24"/>
                <w:lang w:val="ro-RO"/>
              </w:rPr>
              <w:lastRenderedPageBreak/>
              <w:t>din țări terțe</w:t>
            </w:r>
          </w:p>
          <w:p w14:paraId="0B63DED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11693275"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(16)</w:t>
            </w:r>
            <w:r w:rsidRPr="00AB489C">
              <w:rPr>
                <w:rFonts w:ascii="Times New Roman" w:eastAsia="Times New Roman" w:hAnsi="Times New Roman" w:cs="Times New Roman"/>
                <w:sz w:val="24"/>
                <w:szCs w:val="24"/>
                <w:lang w:val="ro-RO"/>
              </w:rPr>
              <w:tab/>
              <w:t>Autoritatea competentă aprobă, în actele sale normative, criterii pentru</w:t>
            </w:r>
          </w:p>
          <w:p w14:paraId="0BC15D24"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 stabili dacă:</w:t>
            </w:r>
          </w:p>
          <w:p w14:paraId="141EEF1E"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mecanismele juridice și de supraveghere din țara terță asigură că depozitarii centrali autorizați în țara terță respectă cerințele juridice obligatorii care sunt în fapt echivalente cu cerințele din prezenta lege;</w:t>
            </w:r>
          </w:p>
          <w:p w14:paraId="01C81EDB"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depozitarii  centrali  din  țara  terță  fac  obiectul  supravegherii,</w:t>
            </w:r>
          </w:p>
          <w:p w14:paraId="75545993"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monitorizării și aplicării efective în țara respectivă în mod permanent; și</w:t>
            </w:r>
          </w:p>
          <w:p w14:paraId="3FFD4814"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cadru juridic al țării terțe în cauză prevede un sistem echivalent de recunoaștere a depozitarilor centrali autorizați în temeiul legislației din țara terță respectivă.</w:t>
            </w:r>
          </w:p>
          <w:p w14:paraId="72C2F26A"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7F06A9C1"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 xml:space="preserve">Banca </w:t>
            </w:r>
            <w:r w:rsidRPr="00737403">
              <w:rPr>
                <w:rFonts w:ascii="Times New Roman" w:eastAsia="Times New Roman" w:hAnsi="Times New Roman" w:cs="Times New Roman"/>
                <w:b/>
                <w:bCs/>
                <w:sz w:val="24"/>
                <w:szCs w:val="24"/>
                <w:lang w:val="ro-RO"/>
              </w:rPr>
              <w:lastRenderedPageBreak/>
              <w:t>Națională a Moldovei</w:t>
            </w:r>
          </w:p>
          <w:p w14:paraId="3BDAD3D4" w14:textId="4AAAC193"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54FD47A7" w14:textId="5DAC07D1" w:rsidR="0049766E"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22</w:t>
            </w:r>
          </w:p>
        </w:tc>
        <w:tc>
          <w:tcPr>
            <w:tcW w:w="4394" w:type="dxa"/>
          </w:tcPr>
          <w:p w14:paraId="13B2B12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 27 alin. (16) lit. c) din proiectul de </w:t>
            </w:r>
            <w:r w:rsidRPr="00AB489C">
              <w:rPr>
                <w:rFonts w:ascii="Times New Roman" w:eastAsia="Times New Roman" w:hAnsi="Times New Roman" w:cs="Times New Roman"/>
                <w:sz w:val="24"/>
                <w:szCs w:val="24"/>
                <w:lang w:val="ro-RO"/>
              </w:rPr>
              <w:lastRenderedPageBreak/>
              <w:t>lege, recomandăm revizuirea textului</w:t>
            </w:r>
          </w:p>
          <w:p w14:paraId="4942023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„depozitarilor centrali autorizați în temeiul legislației din țara terță respectivă”, or, art. 25 alin. (9) din Regulamentul (UE) nr. 909/2014 pare să se refere la alte state terțe decât țara</w:t>
            </w:r>
          </w:p>
          <w:p w14:paraId="045B35BF"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terță respectivă (nu pare a fi consecvent ca în țara terță să fie recunoscut un depozitar autorizat conform legislației aceleași țări terțe).</w:t>
            </w:r>
          </w:p>
        </w:tc>
        <w:tc>
          <w:tcPr>
            <w:tcW w:w="3827" w:type="dxa"/>
          </w:tcPr>
          <w:p w14:paraId="3A29A459"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lastRenderedPageBreak/>
              <w:t>Se acceptă</w:t>
            </w:r>
          </w:p>
          <w:p w14:paraId="1A09CE58"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lastRenderedPageBreak/>
              <w:t>La art. 27 alin. (16) lit. c) se expune cu următorul cuprins :</w:t>
            </w:r>
          </w:p>
          <w:p w14:paraId="053DB387" w14:textId="77777777" w:rsidR="0049766E" w:rsidRPr="00AB489C" w:rsidRDefault="0049766E"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„c)</w:t>
            </w:r>
            <w:r w:rsidRPr="00AB489C">
              <w:rPr>
                <w:rFonts w:ascii="Times New Roman" w:eastAsia="Times New Roman" w:hAnsi="Times New Roman" w:cs="Times New Roman"/>
                <w:color w:val="000000" w:themeColor="text1"/>
                <w:sz w:val="24"/>
                <w:szCs w:val="24"/>
                <w:lang w:val="ro-RO"/>
              </w:rPr>
              <w:tab/>
              <w:t>cadru juridic al țării terțe în cauză prevede un sistem echivalent de recunoaștere a depozitarilor centrali autorizați în temeiul legislației țărilor terțe.”</w:t>
            </w:r>
          </w:p>
          <w:p w14:paraId="2B1D064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color w:val="FF0000"/>
                <w:sz w:val="24"/>
                <w:szCs w:val="24"/>
                <w:lang w:val="ro-RO"/>
              </w:rPr>
            </w:pPr>
          </w:p>
          <w:p w14:paraId="1387A406"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r>
      <w:tr w:rsidR="0049766E" w:rsidRPr="00AB489C" w14:paraId="43806DBB" w14:textId="77777777" w:rsidTr="00DA4EA8">
        <w:trPr>
          <w:trHeight w:val="275"/>
        </w:trPr>
        <w:tc>
          <w:tcPr>
            <w:tcW w:w="3625" w:type="dxa"/>
            <w:gridSpan w:val="2"/>
          </w:tcPr>
          <w:p w14:paraId="48F31C9E"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28. Dispoziții generale privind cerințele organizatorice</w:t>
            </w:r>
          </w:p>
          <w:p w14:paraId="319DB5F0"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b/>
                <w:sz w:val="24"/>
                <w:szCs w:val="24"/>
                <w:lang w:val="ro-RO"/>
              </w:rPr>
            </w:pPr>
          </w:p>
          <w:p w14:paraId="0A59782E"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Depozitarul central trebuie să aprobe politici și proceduri eficiente pentru a asigura respectarea prezentei legi, inclusiv respectarea prevederilor prezentei legi de către managerii și angajații acestuia.</w:t>
            </w:r>
          </w:p>
          <w:p w14:paraId="256434D6"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 xml:space="preserve">Depozitarul central trebuie să stabilească și să aplice mecanisme organizatorice și administrative scrise eficace pentru identificarea și gestionarea conflictelor de interese potențiale dintre participanții săi sau </w:t>
            </w:r>
            <w:r w:rsidRPr="00AB489C">
              <w:rPr>
                <w:rFonts w:ascii="Times New Roman" w:eastAsia="Times New Roman" w:hAnsi="Times New Roman" w:cs="Times New Roman"/>
                <w:sz w:val="24"/>
                <w:szCs w:val="24"/>
                <w:lang w:val="ro-RO"/>
              </w:rPr>
              <w:lastRenderedPageBreak/>
              <w:t>clienții acestora și depozitarul central, inclusiv cu:</w:t>
            </w:r>
          </w:p>
          <w:p w14:paraId="104BAB18"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managerii depozitarului central;</w:t>
            </w:r>
          </w:p>
          <w:p w14:paraId="41EF77C8"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angajații depozitarului central;</w:t>
            </w:r>
          </w:p>
          <w:p w14:paraId="1AD3191D"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membrii organelor de conducere ale depozitarului central;</w:t>
            </w:r>
          </w:p>
          <w:p w14:paraId="2F771EC4"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w:t>
            </w:r>
            <w:r w:rsidRPr="00AB489C">
              <w:rPr>
                <w:rFonts w:ascii="Times New Roman" w:eastAsia="Times New Roman" w:hAnsi="Times New Roman" w:cs="Times New Roman"/>
                <w:sz w:val="24"/>
                <w:szCs w:val="24"/>
                <w:lang w:val="ro-RO"/>
              </w:rPr>
              <w:tab/>
              <w:t>orice persoane care</w:t>
            </w:r>
            <w:r w:rsidRPr="00AB489C">
              <w:rPr>
                <w:rFonts w:ascii="Times New Roman" w:eastAsia="Times New Roman" w:hAnsi="Times New Roman" w:cs="Times New Roman"/>
                <w:sz w:val="24"/>
                <w:szCs w:val="24"/>
                <w:lang w:val="ro-RO"/>
              </w:rPr>
              <w:tab/>
              <w:t>dețin controlul direct sau indirect asupra  depozitarului central;</w:t>
            </w:r>
          </w:p>
          <w:p w14:paraId="07E405A5"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e)</w:t>
            </w:r>
            <w:r w:rsidRPr="00AB489C">
              <w:rPr>
                <w:rFonts w:ascii="Times New Roman" w:eastAsia="Times New Roman" w:hAnsi="Times New Roman" w:cs="Times New Roman"/>
                <w:sz w:val="24"/>
                <w:szCs w:val="24"/>
                <w:lang w:val="ro-RO"/>
              </w:rPr>
              <w:tab/>
              <w:t>persoana care are legături strânse cu oricare dintre persoanele prevăzute</w:t>
            </w:r>
          </w:p>
          <w:p w14:paraId="51B94682"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lit. a)-c);</w:t>
            </w:r>
          </w:p>
          <w:p w14:paraId="4BD2D293"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f)</w:t>
            </w:r>
            <w:r w:rsidRPr="00AB489C">
              <w:rPr>
                <w:rFonts w:ascii="Times New Roman" w:eastAsia="Times New Roman" w:hAnsi="Times New Roman" w:cs="Times New Roman"/>
                <w:sz w:val="24"/>
                <w:szCs w:val="24"/>
                <w:lang w:val="ro-RO"/>
              </w:rPr>
              <w:tab/>
              <w:t>persoana care are legături strânse cu depozitarul central.</w:t>
            </w:r>
          </w:p>
          <w:p w14:paraId="71E53A13"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p>
          <w:p w14:paraId="01F1E198"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p>
        </w:tc>
        <w:tc>
          <w:tcPr>
            <w:tcW w:w="1710" w:type="dxa"/>
          </w:tcPr>
          <w:p w14:paraId="5AEB3334"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37682CE8" w14:textId="7C4EBAC1"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328F8BF6" w14:textId="53B0F6E0" w:rsidR="0049766E"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23</w:t>
            </w:r>
          </w:p>
        </w:tc>
        <w:tc>
          <w:tcPr>
            <w:tcW w:w="4394" w:type="dxa"/>
          </w:tcPr>
          <w:p w14:paraId="47F9386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Recomandăm a se examina necesitatea definirii termenului „managerii”, care este utilizat la art. 28 din proiectul de lege, în vederea corelării acestuia cu termenii „organ de conducere” și „conducere superioară”.</w:t>
            </w:r>
          </w:p>
        </w:tc>
        <w:tc>
          <w:tcPr>
            <w:tcW w:w="3827" w:type="dxa"/>
          </w:tcPr>
          <w:p w14:paraId="3EF4BD2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 parțial</w:t>
            </w:r>
          </w:p>
          <w:p w14:paraId="79B8C88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Art.28 alin. (2) și (4) se expun cu următorul cuprins:</w:t>
            </w:r>
          </w:p>
          <w:p w14:paraId="40F148AB"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037DA45D"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28. Dispoziții generale privind cerințele organizatorice</w:t>
            </w:r>
          </w:p>
          <w:p w14:paraId="41629186"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Depozitarul central trebuie să aprobe politici și proceduri eficiente pentru a asigura respectarea prevederilor prezentei legi, inclusiv de către membrii conducerii superioare și angajații acestuia.</w:t>
            </w:r>
          </w:p>
          <w:p w14:paraId="7D759BE4" w14:textId="77777777" w:rsidR="0049766E" w:rsidRPr="00AB489C" w:rsidRDefault="0049766E" w:rsidP="00737403">
            <w:pPr>
              <w:widowControl w:val="0"/>
              <w:tabs>
                <w:tab w:val="left" w:pos="42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 xml:space="preserve">Depozitarul central trebuie să stabilească și să aplice mecanisme organizatorice și administrative scrise </w:t>
            </w:r>
            <w:r w:rsidRPr="00AB489C">
              <w:rPr>
                <w:rFonts w:ascii="Times New Roman" w:eastAsia="Times New Roman" w:hAnsi="Times New Roman" w:cs="Times New Roman"/>
                <w:sz w:val="24"/>
                <w:szCs w:val="24"/>
                <w:lang w:val="ro-RO"/>
              </w:rPr>
              <w:lastRenderedPageBreak/>
              <w:t>eficace pentru identificarea și gestionarea conflictelor de interese potențiale dintre participanții săi sau clienții acestora și depozitarul central, inclusiv cu:</w:t>
            </w:r>
          </w:p>
          <w:p w14:paraId="23EA6E58"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membrii conducerii superioare a depozitarului central;</w:t>
            </w:r>
          </w:p>
          <w:p w14:paraId="7397EAD3"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angajații depozitarului central;</w:t>
            </w:r>
          </w:p>
          <w:p w14:paraId="26189E16"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ab/>
              <w:t>membrii organelor de conducere ale depozitarului central;</w:t>
            </w:r>
          </w:p>
          <w:p w14:paraId="1975682B"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w:t>
            </w:r>
            <w:r w:rsidRPr="00AB489C">
              <w:rPr>
                <w:rFonts w:ascii="Times New Roman" w:eastAsia="Times New Roman" w:hAnsi="Times New Roman" w:cs="Times New Roman"/>
                <w:sz w:val="24"/>
                <w:szCs w:val="24"/>
                <w:lang w:val="ro-RO"/>
              </w:rPr>
              <w:tab/>
              <w:t>orice persoane care</w:t>
            </w:r>
            <w:r w:rsidRPr="00AB489C">
              <w:rPr>
                <w:rFonts w:ascii="Times New Roman" w:eastAsia="Times New Roman" w:hAnsi="Times New Roman" w:cs="Times New Roman"/>
                <w:sz w:val="24"/>
                <w:szCs w:val="24"/>
                <w:lang w:val="ro-RO"/>
              </w:rPr>
              <w:tab/>
              <w:t>dețin controlul direct sau indirect asupra  depozitarului central;</w:t>
            </w:r>
          </w:p>
          <w:p w14:paraId="4829F99C"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e)</w:t>
            </w:r>
            <w:r w:rsidRPr="00AB489C">
              <w:rPr>
                <w:rFonts w:ascii="Times New Roman" w:eastAsia="Times New Roman" w:hAnsi="Times New Roman" w:cs="Times New Roman"/>
                <w:sz w:val="24"/>
                <w:szCs w:val="24"/>
                <w:lang w:val="ro-RO"/>
              </w:rPr>
              <w:tab/>
              <w:t>persoana care are legături strânse cu oricare dintre persoanele prevăzute</w:t>
            </w:r>
          </w:p>
          <w:p w14:paraId="0D59B429" w14:textId="77777777"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lit. a)-c); </w:t>
            </w:r>
          </w:p>
          <w:p w14:paraId="3E9DB6F3" w14:textId="683A1D58" w:rsidR="0049766E" w:rsidRPr="00AB489C" w:rsidRDefault="0049766E" w:rsidP="00737403">
            <w:pPr>
              <w:widowControl w:val="0"/>
              <w:tabs>
                <w:tab w:val="left" w:pos="300"/>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f)</w:t>
            </w:r>
            <w:r w:rsidRPr="00AB489C">
              <w:rPr>
                <w:rFonts w:ascii="Times New Roman" w:eastAsia="Times New Roman" w:hAnsi="Times New Roman" w:cs="Times New Roman"/>
                <w:sz w:val="24"/>
                <w:szCs w:val="24"/>
                <w:lang w:val="ro-RO"/>
              </w:rPr>
              <w:tab/>
              <w:t>persoana care are legături strânse cu depozitarul central.”</w:t>
            </w:r>
          </w:p>
        </w:tc>
      </w:tr>
      <w:tr w:rsidR="0049766E" w:rsidRPr="00AB489C" w14:paraId="120269D2" w14:textId="77777777" w:rsidTr="00DA4EA8">
        <w:trPr>
          <w:trHeight w:val="275"/>
        </w:trPr>
        <w:tc>
          <w:tcPr>
            <w:tcW w:w="3625" w:type="dxa"/>
            <w:gridSpan w:val="2"/>
          </w:tcPr>
          <w:p w14:paraId="30FE7687"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28. Dispoziții generale privind cerințele organizatorice</w:t>
            </w:r>
          </w:p>
          <w:p w14:paraId="2D15D97C"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A45259E"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(11)</w:t>
            </w:r>
            <w:r w:rsidRPr="00AB489C">
              <w:rPr>
                <w:rFonts w:ascii="Times New Roman" w:eastAsia="Times New Roman" w:hAnsi="Times New Roman" w:cs="Times New Roman"/>
                <w:sz w:val="24"/>
                <w:szCs w:val="24"/>
                <w:lang w:val="ro-RO"/>
              </w:rPr>
              <w:tab/>
              <w:t>Suplimentar celor prevăzute la alin.(9), autoritatea competentă elaborează și aprobă acte normative care vor stabili reglementări privind normele și procedurile prevăzute la alin.(3).</w:t>
            </w:r>
          </w:p>
        </w:tc>
        <w:tc>
          <w:tcPr>
            <w:tcW w:w="1710" w:type="dxa"/>
          </w:tcPr>
          <w:p w14:paraId="13B389B8" w14:textId="77777777" w:rsidR="0049766E" w:rsidRPr="00737403" w:rsidRDefault="0049766E"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09C0E163" w14:textId="5D95628F"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47935547" w14:textId="471D953A" w:rsidR="0049766E"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24</w:t>
            </w:r>
          </w:p>
        </w:tc>
        <w:tc>
          <w:tcPr>
            <w:tcW w:w="4394" w:type="dxa"/>
          </w:tcPr>
          <w:p w14:paraId="7A3B551D"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28 alin. (11) din proiectul de lege, se va revizui trimiterea la alin. (9)</w:t>
            </w:r>
          </w:p>
        </w:tc>
        <w:tc>
          <w:tcPr>
            <w:tcW w:w="3827" w:type="dxa"/>
          </w:tcPr>
          <w:p w14:paraId="513D2EF2"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0FF1BAE3"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art.28 alin. (11) se expune cu următorul cuprins:</w:t>
            </w:r>
          </w:p>
          <w:p w14:paraId="2C7EA811" w14:textId="77777777" w:rsidR="0049766E" w:rsidRPr="00AB489C" w:rsidRDefault="0049766E"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„(11)</w:t>
            </w:r>
            <w:r w:rsidRPr="00AB489C">
              <w:rPr>
                <w:rFonts w:ascii="Times New Roman" w:eastAsia="Times New Roman" w:hAnsi="Times New Roman" w:cs="Times New Roman"/>
                <w:sz w:val="24"/>
                <w:szCs w:val="24"/>
                <w:lang w:val="ro-RO"/>
              </w:rPr>
              <w:tab/>
              <w:t xml:space="preserve">Suplimentar celor prevăzute la alin.(10), </w:t>
            </w:r>
            <w:r w:rsidR="00DA77B5" w:rsidRPr="00AB489C">
              <w:rPr>
                <w:rFonts w:ascii="Times New Roman" w:eastAsia="Times New Roman" w:hAnsi="Times New Roman" w:cs="Times New Roman"/>
                <w:sz w:val="24"/>
                <w:szCs w:val="24"/>
                <w:lang w:val="ro-RO"/>
              </w:rPr>
              <w:t>Comisia Națională a Pieței Financiare</w:t>
            </w:r>
            <w:r w:rsidRPr="00AB489C">
              <w:rPr>
                <w:rFonts w:ascii="Times New Roman" w:eastAsia="Times New Roman" w:hAnsi="Times New Roman" w:cs="Times New Roman"/>
                <w:sz w:val="24"/>
                <w:szCs w:val="24"/>
                <w:lang w:val="ro-RO"/>
              </w:rPr>
              <w:t xml:space="preserve"> elaborează și aprobă acte normative care vor stabili reglementări privind normele și procedurile prevăzute la alin.(3).”</w:t>
            </w:r>
          </w:p>
        </w:tc>
      </w:tr>
      <w:tr w:rsidR="00F23B45" w:rsidRPr="00AB489C" w14:paraId="1707D01B" w14:textId="77777777" w:rsidTr="00DA4EA8">
        <w:trPr>
          <w:trHeight w:val="275"/>
        </w:trPr>
        <w:tc>
          <w:tcPr>
            <w:tcW w:w="3625" w:type="dxa"/>
            <w:gridSpan w:val="2"/>
            <w:vMerge w:val="restart"/>
          </w:tcPr>
          <w:p w14:paraId="01A2685F"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29. Conducerea superioară, organul de conducere și acționarii</w:t>
            </w:r>
          </w:p>
          <w:p w14:paraId="4E8AB823"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vMerge w:val="restart"/>
          </w:tcPr>
          <w:p w14:paraId="7B80C3AE" w14:textId="1884A5FE" w:rsidR="00F23B45"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b/>
                <w:bCs/>
                <w:sz w:val="24"/>
                <w:szCs w:val="24"/>
                <w:lang w:val="ro-RO"/>
              </w:rPr>
              <w:t>Ministerul Dezvoltării Economice și Digitalizării</w:t>
            </w:r>
            <w:r w:rsidRPr="00AB489C">
              <w:rPr>
                <w:rFonts w:ascii="Times New Roman" w:eastAsia="Times New Roman" w:hAnsi="Times New Roman" w:cs="Times New Roman"/>
                <w:sz w:val="24"/>
                <w:szCs w:val="24"/>
                <w:lang w:val="ro-RO"/>
              </w:rPr>
              <w:t xml:space="preserve"> (Aviz nr. 02-06/89 din 06.04.2026)</w:t>
            </w:r>
          </w:p>
          <w:p w14:paraId="3AC6F653" w14:textId="1667C09A"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7DE4AAC3" w14:textId="7C1042F1" w:rsidR="00F23B45"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25</w:t>
            </w:r>
          </w:p>
        </w:tc>
        <w:tc>
          <w:tcPr>
            <w:tcW w:w="4394" w:type="dxa"/>
          </w:tcPr>
          <w:p w14:paraId="4877E829"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potrivit art. 4 alin. (5) din Legea nr. 234/2016 cu privire la Depozitarul central unic al valorilor mobiliare, cel puțin 76% din acțiunile Depozitarului central unic sunt deținute de Banca Națională a Moldovei. În acest sens, se recomandă analiza includerii exprese în proiect a prevederii privind menținerea cotei minime de deținere sau, în cazul în care se urmărește modificarea regimului de proprietate, completarea notei de fundamentare cu argumente și justificări </w:t>
            </w:r>
            <w:r w:rsidRPr="00AB489C">
              <w:rPr>
                <w:rFonts w:ascii="Times New Roman" w:eastAsia="Times New Roman" w:hAnsi="Times New Roman" w:cs="Times New Roman"/>
                <w:sz w:val="24"/>
                <w:szCs w:val="24"/>
                <w:lang w:val="ro-RO"/>
              </w:rPr>
              <w:lastRenderedPageBreak/>
              <w:t>clare în acest sens.</w:t>
            </w:r>
          </w:p>
          <w:p w14:paraId="3B124755"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47476AEF"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Nu se acceptă</w:t>
            </w:r>
          </w:p>
          <w:p w14:paraId="19DE319C"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referire la cota de deținere a BNM și regimul de proprietate:</w:t>
            </w:r>
          </w:p>
          <w:p w14:paraId="7C21FEE4"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Regulamentul (UE) nr. 909/2014 nu impune un anumit model de proprietate (public sau privat) pentru depozitarii centrali (CSD), ci se concentrează pe cerințele de prudență, guvernanță și acces.</w:t>
            </w:r>
          </w:p>
          <w:p w14:paraId="3F3C6D22"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Menținerea cotei de 76% a BNM este o opțiune de politică statală reglementată </w:t>
            </w:r>
            <w:r w:rsidRPr="00AB489C">
              <w:rPr>
                <w:rFonts w:ascii="Times New Roman" w:eastAsia="Times New Roman" w:hAnsi="Times New Roman" w:cs="Times New Roman"/>
                <w:sz w:val="24"/>
                <w:szCs w:val="24"/>
                <w:lang w:val="ro-RO"/>
              </w:rPr>
              <w:lastRenderedPageBreak/>
              <w:t xml:space="preserve">prin Legea nr. 234/2016, care are caracter de lege specială în raport cu structura DCU. </w:t>
            </w:r>
          </w:p>
          <w:p w14:paraId="326991B6" w14:textId="33E0BFC4"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Prezentul proiect de lege stabilește cerințele de autorizare și funcționare aplicabile oricărui depozitar central, indiferent de acționariat, pentru a asigura un cadru normativ durabil și neutru, pregătit pentru contextul post-aderare UE. Includerea unei cote fixe într-o lege de armonizare europeană ar putea fi considerată o barieră la libera circulație a capitalului pe termen lung.</w:t>
            </w:r>
          </w:p>
        </w:tc>
      </w:tr>
      <w:tr w:rsidR="00F23B45" w:rsidRPr="00AB489C" w14:paraId="778DC4C0" w14:textId="77777777" w:rsidTr="00DA4EA8">
        <w:trPr>
          <w:trHeight w:val="275"/>
        </w:trPr>
        <w:tc>
          <w:tcPr>
            <w:tcW w:w="3625" w:type="dxa"/>
            <w:gridSpan w:val="2"/>
            <w:vMerge/>
          </w:tcPr>
          <w:p w14:paraId="21C75F3F"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vMerge/>
          </w:tcPr>
          <w:p w14:paraId="789DB9A4" w14:textId="308BBA8F"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55E7CCE7" w14:textId="6FAD2356" w:rsidR="00F23B45"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26</w:t>
            </w:r>
          </w:p>
        </w:tc>
        <w:tc>
          <w:tcPr>
            <w:tcW w:w="4394" w:type="dxa"/>
          </w:tcPr>
          <w:p w14:paraId="38AC8B5E"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 asemenea, în vederea asigurării securității juridice și a unei tranziții previzibile, se recomandă, după caz, instituirea unor dispoziții tranzitorii care să reglementeze aplicarea graduală a noilor condiții privind structura acționariatului.</w:t>
            </w:r>
          </w:p>
        </w:tc>
        <w:tc>
          <w:tcPr>
            <w:tcW w:w="3827" w:type="dxa"/>
          </w:tcPr>
          <w:p w14:paraId="4E6B59A2" w14:textId="77777777" w:rsidR="00F23B45" w:rsidRPr="00AB489C" w:rsidRDefault="00F23B45"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347E97AE" w14:textId="50298869" w:rsidR="00F23B45" w:rsidRPr="00AB489C" w:rsidRDefault="00F23B45" w:rsidP="00737403">
            <w:pPr>
              <w:widowControl w:val="0"/>
              <w:autoSpaceDE w:val="0"/>
              <w:autoSpaceDN w:val="0"/>
              <w:spacing w:after="0" w:line="240" w:lineRule="auto"/>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Proiectul de lege prevede la Titlul VI  „Dispoziții finale și tranzitorii” termene rezonabile pentru conformare (intrarea în vigoare la 12 luni de la publicare, solicitarea autorizării de către DCU în termen maxim de 6 luni de la intrarea în vigoare a legii). A se reține că, proiectul de lege operează cu noțiunea de participație calificată a acționarilor depozitarului (10%) care urmează a fi evaluată de către regulator la autorizare. Or, în condițiile structurii actuale a DCU, nu există acționari de drept privat care dețin participații calificate.</w:t>
            </w:r>
          </w:p>
        </w:tc>
      </w:tr>
      <w:tr w:rsidR="00296A98" w:rsidRPr="00AB489C" w14:paraId="59317766" w14:textId="77777777" w:rsidTr="00DA4EA8">
        <w:trPr>
          <w:trHeight w:val="275"/>
        </w:trPr>
        <w:tc>
          <w:tcPr>
            <w:tcW w:w="3625" w:type="dxa"/>
            <w:gridSpan w:val="2"/>
          </w:tcPr>
          <w:p w14:paraId="14C1F216"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30. Informații prezentate autorităților competente</w:t>
            </w:r>
          </w:p>
          <w:p w14:paraId="6F71050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 xml:space="preserve"> </w:t>
            </w:r>
          </w:p>
          <w:p w14:paraId="5DDB42AC" w14:textId="77777777" w:rsidR="00296A98" w:rsidRPr="00AB489C" w:rsidRDefault="00296A98" w:rsidP="00737403">
            <w:pPr>
              <w:widowControl w:val="0"/>
              <w:tabs>
                <w:tab w:val="left" w:pos="45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 xml:space="preserve">Depozitarul central notifică autoritatea competentă privind orice modificări în conducerea superioară și organul de conducere, precum și prezintă autorității competente informațiile necesare care permit de </w:t>
            </w:r>
            <w:r w:rsidRPr="00AB489C">
              <w:rPr>
                <w:rFonts w:ascii="Times New Roman" w:eastAsia="Times New Roman" w:hAnsi="Times New Roman" w:cs="Times New Roman"/>
                <w:sz w:val="24"/>
                <w:szCs w:val="24"/>
                <w:lang w:val="ro-RO"/>
              </w:rPr>
              <w:lastRenderedPageBreak/>
              <w:t>a evalua corespunderea cu art.29 alin. (1)-(5).</w:t>
            </w:r>
          </w:p>
        </w:tc>
        <w:tc>
          <w:tcPr>
            <w:tcW w:w="1710" w:type="dxa"/>
          </w:tcPr>
          <w:p w14:paraId="2572DC3B"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3F99AC02" w14:textId="4AB6D9F5"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0568954F" w14:textId="3A5723D1"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27</w:t>
            </w:r>
          </w:p>
        </w:tc>
        <w:tc>
          <w:tcPr>
            <w:tcW w:w="4394" w:type="dxa"/>
          </w:tcPr>
          <w:p w14:paraId="18349D3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30 alin. (1) din proiectul de lege, propunem indicarea termenului concret în care depozitarul central notifică autoritatea competentă privind orice modificări în conducerea superioară și organul de conducere.</w:t>
            </w:r>
          </w:p>
        </w:tc>
        <w:tc>
          <w:tcPr>
            <w:tcW w:w="3827" w:type="dxa"/>
          </w:tcPr>
          <w:p w14:paraId="35810713"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t>Se acceptă</w:t>
            </w:r>
          </w:p>
          <w:p w14:paraId="419475C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art.30 alin. (1) se expune cu următorul cuprins:</w:t>
            </w:r>
          </w:p>
          <w:p w14:paraId="3159B2EA" w14:textId="6463058D"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 xml:space="preserve">Depozitarul central notifică Comisia Națională a Pieței Financiare  privind orice modificări în conducerea </w:t>
            </w:r>
            <w:r w:rsidRPr="00AB489C">
              <w:rPr>
                <w:rFonts w:ascii="Times New Roman" w:eastAsia="Times New Roman" w:hAnsi="Times New Roman" w:cs="Times New Roman"/>
                <w:color w:val="000000" w:themeColor="text1"/>
                <w:sz w:val="24"/>
                <w:szCs w:val="24"/>
                <w:lang w:val="ro-RO"/>
              </w:rPr>
              <w:t xml:space="preserve">superioară și organul de conducere, în termen de 10 zile de la data luării deciziei de aprobare în funcție, precum </w:t>
            </w:r>
            <w:r w:rsidRPr="00AB489C">
              <w:rPr>
                <w:rFonts w:ascii="Times New Roman" w:eastAsia="Times New Roman" w:hAnsi="Times New Roman" w:cs="Times New Roman"/>
                <w:color w:val="000000" w:themeColor="text1"/>
                <w:sz w:val="24"/>
                <w:szCs w:val="24"/>
                <w:lang w:val="ro-RO"/>
              </w:rPr>
              <w:lastRenderedPageBreak/>
              <w:t xml:space="preserve">și prezintă Comisiei Naționale a Pieței Financiare  informațiile </w:t>
            </w:r>
            <w:r w:rsidRPr="00AB489C">
              <w:rPr>
                <w:rFonts w:ascii="Times New Roman" w:eastAsia="Times New Roman" w:hAnsi="Times New Roman" w:cs="Times New Roman"/>
                <w:sz w:val="24"/>
                <w:szCs w:val="24"/>
                <w:lang w:val="ro-RO"/>
              </w:rPr>
              <w:t>necesare care permit de a evalua corespunderea cu art.29 alin. (1)-(5).”</w:t>
            </w:r>
          </w:p>
        </w:tc>
      </w:tr>
      <w:tr w:rsidR="00296A98" w:rsidRPr="00AB489C" w14:paraId="16FCD5EC" w14:textId="77777777" w:rsidTr="00DA4EA8">
        <w:trPr>
          <w:trHeight w:val="6839"/>
        </w:trPr>
        <w:tc>
          <w:tcPr>
            <w:tcW w:w="3625" w:type="dxa"/>
            <w:gridSpan w:val="2"/>
          </w:tcPr>
          <w:p w14:paraId="59BE6D5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36. Servicii prestate de alte persoane decât depozitari centrali</w:t>
            </w:r>
          </w:p>
          <w:p w14:paraId="7975113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 Fără a aduce atingere prevederilor din art.35 și dacă acest fapt este prevăzut de legislația privind piața de capital, o altă</w:t>
            </w:r>
          </w:p>
          <w:p w14:paraId="1B228C2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persoană decât depozitarul central poate să fie responsabilă de înscrierea înregistrărilor în conturile de valori mobiliare administrate de depozitarul central.</w:t>
            </w:r>
          </w:p>
          <w:p w14:paraId="176782E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(2)În cazul în care o altă persoană decât depozitarul central poate să presteze anumite servicii de bază prevăzute în Secțiunea A din anexă, conform alin.(1), se va aplica legislația privind piața de capital. Cerințele în cauză vor include</w:t>
            </w:r>
          </w:p>
          <w:p w14:paraId="7916478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sz w:val="24"/>
                <w:szCs w:val="24"/>
                <w:lang w:val="ro-RO"/>
              </w:rPr>
              <w:t xml:space="preserve">prevederile prezentei legi care se aplică depozitarului central și, după </w:t>
            </w:r>
            <w:r w:rsidRPr="00AB489C">
              <w:rPr>
                <w:rFonts w:ascii="Times New Roman" w:eastAsia="Times New Roman" w:hAnsi="Times New Roman" w:cs="Times New Roman"/>
                <w:color w:val="000000" w:themeColor="text1"/>
                <w:sz w:val="24"/>
                <w:szCs w:val="24"/>
                <w:lang w:val="ro-RO"/>
              </w:rPr>
              <w:t>caz, altei părți implicate.</w:t>
            </w:r>
          </w:p>
          <w:p w14:paraId="66C34EA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(3)Serviciile de bază stabilite în</w:t>
            </w:r>
          </w:p>
          <w:p w14:paraId="6DAC33B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color w:val="000000" w:themeColor="text1"/>
                <w:sz w:val="24"/>
                <w:szCs w:val="24"/>
                <w:lang w:val="ro-RO"/>
              </w:rPr>
              <w:t>Secțiunea A din anexă nu pot fi prestate de alte persoane decât depozitarii centrali.</w:t>
            </w:r>
          </w:p>
        </w:tc>
        <w:tc>
          <w:tcPr>
            <w:tcW w:w="1710" w:type="dxa"/>
          </w:tcPr>
          <w:p w14:paraId="7335B689"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02486998" w14:textId="37D8B057"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2F07A098" w14:textId="470D5F91"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28</w:t>
            </w:r>
          </w:p>
        </w:tc>
        <w:tc>
          <w:tcPr>
            <w:tcW w:w="4394" w:type="dxa"/>
          </w:tcPr>
          <w:p w14:paraId="52A8BFC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recomandă verificarea dacă alineatul (3) este în contradicție cu alineatele (1) și (2).</w:t>
            </w:r>
          </w:p>
        </w:tc>
        <w:tc>
          <w:tcPr>
            <w:tcW w:w="3827" w:type="dxa"/>
          </w:tcPr>
          <w:p w14:paraId="2ED26753"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40961E2" w14:textId="4D099FA8" w:rsidR="00AD0D8F" w:rsidRPr="00AB489C" w:rsidRDefault="00AD0D8F"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Proiectul a fost revăzut întru eliminarea contradicției.</w:t>
            </w:r>
          </w:p>
        </w:tc>
      </w:tr>
      <w:tr w:rsidR="00296A98" w:rsidRPr="00AB489C" w14:paraId="68D82329" w14:textId="77777777" w:rsidTr="00DA4EA8">
        <w:trPr>
          <w:trHeight w:val="275"/>
        </w:trPr>
        <w:tc>
          <w:tcPr>
            <w:tcW w:w="3625" w:type="dxa"/>
            <w:gridSpan w:val="2"/>
          </w:tcPr>
          <w:p w14:paraId="7CA788C3"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40. Proceduri de comunicare cu participanții și alte infrastructuri ale piețelor</w:t>
            </w:r>
          </w:p>
          <w:p w14:paraId="41B3987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Depozitarii centrali utilizează în procedurile lor de comunicare cu participanții la sistemele de decontare a valorilor mobiliare pe care le gestionează, precum și cu </w:t>
            </w:r>
            <w:r w:rsidRPr="00AB489C">
              <w:rPr>
                <w:rFonts w:ascii="Times New Roman" w:eastAsia="Times New Roman" w:hAnsi="Times New Roman" w:cs="Times New Roman"/>
                <w:sz w:val="24"/>
                <w:szCs w:val="24"/>
                <w:lang w:val="ro-RO"/>
              </w:rPr>
              <w:lastRenderedPageBreak/>
              <w:t>infrastructurile de piață cu care interacționează, proceduri și standarde de comunicare internaționale deschise pentru transmiterea de mesaje și pentru datele de referință, pentru a facilita înregistrarea, plata și decontarea eficientă.</w:t>
            </w:r>
          </w:p>
        </w:tc>
        <w:tc>
          <w:tcPr>
            <w:tcW w:w="1710" w:type="dxa"/>
          </w:tcPr>
          <w:p w14:paraId="3D167C9E"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Bursa de Valori a Moldovei</w:t>
            </w:r>
          </w:p>
          <w:p w14:paraId="21EBD38F" w14:textId="2A733021"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w:t>
            </w:r>
            <w:r w:rsidR="00AB489C" w:rsidRPr="00AB489C">
              <w:rPr>
                <w:rFonts w:ascii="Times New Roman" w:eastAsia="Times New Roman" w:hAnsi="Times New Roman" w:cs="Times New Roman"/>
                <w:i/>
                <w:iCs/>
                <w:sz w:val="24"/>
                <w:szCs w:val="24"/>
              </w:rPr>
              <w:t>1</w:t>
            </w:r>
            <w:r w:rsidRPr="00AB489C">
              <w:rPr>
                <w:rFonts w:ascii="Times New Roman" w:eastAsia="Times New Roman" w:hAnsi="Times New Roman" w:cs="Times New Roman"/>
                <w:i/>
                <w:iCs/>
                <w:sz w:val="24"/>
                <w:szCs w:val="24"/>
              </w:rPr>
              <w:t>/</w:t>
            </w:r>
            <w:r w:rsidR="00AB489C" w:rsidRPr="00AB489C">
              <w:rPr>
                <w:rFonts w:ascii="Times New Roman" w:eastAsia="Times New Roman" w:hAnsi="Times New Roman" w:cs="Times New Roman"/>
                <w:i/>
                <w:iCs/>
                <w:sz w:val="24"/>
                <w:szCs w:val="24"/>
              </w:rPr>
              <w:t>6</w:t>
            </w:r>
            <w:r w:rsidRPr="00AB489C">
              <w:rPr>
                <w:rFonts w:ascii="Times New Roman" w:eastAsia="Times New Roman" w:hAnsi="Times New Roman" w:cs="Times New Roman"/>
                <w:i/>
                <w:iCs/>
                <w:sz w:val="24"/>
                <w:szCs w:val="24"/>
              </w:rPr>
              <w:t xml:space="preserve">1 din </w:t>
            </w:r>
            <w:r w:rsidR="00AB489C" w:rsidRPr="00AB489C">
              <w:rPr>
                <w:rFonts w:ascii="Times New Roman" w:eastAsia="Times New Roman" w:hAnsi="Times New Roman" w:cs="Times New Roman"/>
                <w:i/>
                <w:iCs/>
                <w:sz w:val="24"/>
                <w:szCs w:val="24"/>
              </w:rPr>
              <w:t>01.04</w:t>
            </w:r>
            <w:r w:rsidRPr="00AB489C">
              <w:rPr>
                <w:rFonts w:ascii="Times New Roman" w:eastAsia="Times New Roman" w:hAnsi="Times New Roman" w:cs="Times New Roman"/>
                <w:i/>
                <w:iCs/>
                <w:sz w:val="24"/>
                <w:szCs w:val="24"/>
              </w:rPr>
              <w:t>.2026</w:t>
            </w:r>
            <w:r w:rsidRPr="00AB489C">
              <w:rPr>
                <w:rFonts w:ascii="Times New Roman" w:eastAsia="Times New Roman" w:hAnsi="Times New Roman" w:cs="Times New Roman"/>
                <w:i/>
                <w:iCs/>
                <w:sz w:val="24"/>
                <w:szCs w:val="24"/>
                <w:lang w:val="ro-RO"/>
              </w:rPr>
              <w:t>)</w:t>
            </w:r>
          </w:p>
        </w:tc>
        <w:tc>
          <w:tcPr>
            <w:tcW w:w="756" w:type="dxa"/>
            <w:gridSpan w:val="2"/>
          </w:tcPr>
          <w:p w14:paraId="6F1FEABD" w14:textId="234DA8F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29</w:t>
            </w:r>
          </w:p>
        </w:tc>
        <w:tc>
          <w:tcPr>
            <w:tcW w:w="4394" w:type="dxa"/>
          </w:tcPr>
          <w:p w14:paraId="367D540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Art.40 se completează cu alin.(2), (3) și (4), în următoarea redacție:</w:t>
            </w:r>
          </w:p>
          <w:p w14:paraId="010DD56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 Depozitarii centrali asigură accesul, inclusiv electronic al deținătorilor de valori mobiliare la informațiile privind portofoliul acestora.</w:t>
            </w:r>
          </w:p>
          <w:p w14:paraId="0ABFCA9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(3) Documentele aferente serviciilor sau/și contractele se transmit și se procesează în </w:t>
            </w:r>
            <w:r w:rsidRPr="00AB489C">
              <w:rPr>
                <w:rFonts w:ascii="Times New Roman" w:eastAsia="Times New Roman" w:hAnsi="Times New Roman" w:cs="Times New Roman"/>
                <w:sz w:val="24"/>
                <w:szCs w:val="24"/>
                <w:lang w:val="ro-RO"/>
              </w:rPr>
              <w:lastRenderedPageBreak/>
              <w:t>format electronic, cu respectarea legislației privind semnătura electronică.</w:t>
            </w:r>
          </w:p>
          <w:p w14:paraId="7ACC19A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(4)Depozitarii centrali asigură integritatea, confidențialitatea și securitatea informațiilor aferente deținătorilor de valori mobiliare, în conformitate cu legislația privind protecția datelor cu caracter personal și securitatea informațională.</w:t>
            </w:r>
          </w:p>
        </w:tc>
        <w:tc>
          <w:tcPr>
            <w:tcW w:w="3827" w:type="dxa"/>
          </w:tcPr>
          <w:p w14:paraId="03024C9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lastRenderedPageBreak/>
              <w:t>Nu se acceptă</w:t>
            </w:r>
          </w:p>
          <w:p w14:paraId="0A402DD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Depozitarul central nu poate asigura accesul, și nu e corect să o facă, pentru toți deținătorii de valori mobiliare, astfel cum se propune, dat fiind faptul că acces la sistemul depozitarului central și, respectiv, la informațiile din portofoliile deținătorilor o au doar </w:t>
            </w:r>
            <w:r w:rsidRPr="00AB489C">
              <w:rPr>
                <w:rFonts w:ascii="Times New Roman" w:eastAsia="Times New Roman" w:hAnsi="Times New Roman" w:cs="Times New Roman"/>
                <w:color w:val="000000" w:themeColor="text1"/>
                <w:sz w:val="24"/>
                <w:szCs w:val="24"/>
                <w:lang w:val="ro-RO"/>
              </w:rPr>
              <w:lastRenderedPageBreak/>
              <w:t>participanții la depozitarul central.</w:t>
            </w:r>
          </w:p>
          <w:p w14:paraId="5B2A8E4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p>
          <w:p w14:paraId="0AA14B73"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Detaliile tehnice, precum modul de transmitere a documentelor, cerințele privind asigurarea integrității, confidențialității și securității informațiilor aferente deținătorilor vor fi expuse în actele normative secundare, care vor fi aprobate de către CNPF. </w:t>
            </w:r>
          </w:p>
        </w:tc>
      </w:tr>
      <w:tr w:rsidR="00296A98" w:rsidRPr="00AB489C" w14:paraId="301783E4" w14:textId="77777777" w:rsidTr="00DA4EA8">
        <w:trPr>
          <w:trHeight w:val="275"/>
        </w:trPr>
        <w:tc>
          <w:tcPr>
            <w:tcW w:w="3625" w:type="dxa"/>
            <w:gridSpan w:val="2"/>
          </w:tcPr>
          <w:p w14:paraId="46C9D86D"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43. Protecția valorilor mobiliare ale participanților și ale clienților acestora</w:t>
            </w:r>
          </w:p>
          <w:p w14:paraId="4880A317"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Pentru fiecare sistem de decontare a valorilor mobiliare pe care îl operează, depozitarul central trebuie să țină o evidență și conturi care să îi permită, în orice moment și fără întârziere, să separe, în conturile deschise la depozitarul central, valorile mobiliare ale unui participant de cele ale oricărui alt participant și, dacă este cazul, de propriile active ale depozitarului central.</w:t>
            </w:r>
          </w:p>
          <w:p w14:paraId="09FD8CDD"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Depozitarul central trebuie să țină o evidență și conturi care să permită oricărui participant să separe valorile mobiliare proprii de valorile mobiliare ale clienților săi.</w:t>
            </w:r>
          </w:p>
          <w:p w14:paraId="5F11B627"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Depozitarul central trebuie să țină o evidență și conturi care să permită oricărui participant să dețină, într-un singur cont de valorile mobiliare, valorile mobiliare care aparțin diferiților clienți ai acelui participant („segregare omnibus a clienților”).</w:t>
            </w:r>
          </w:p>
          <w:p w14:paraId="4585D507"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(4)</w:t>
            </w:r>
            <w:r w:rsidRPr="00AB489C">
              <w:rPr>
                <w:rFonts w:ascii="Times New Roman" w:eastAsia="Times New Roman" w:hAnsi="Times New Roman" w:cs="Times New Roman"/>
                <w:sz w:val="24"/>
                <w:szCs w:val="24"/>
                <w:lang w:val="ro-RO"/>
              </w:rPr>
              <w:tab/>
              <w:t>Depozitarul central trebuie să țină o evidență și conturi care să permită unui participant să separe instrumentele financiare ale oricărui client al său, dacă și în măsura în care acest fapt este solicitat de participant („segregare individuală a clienților”).</w:t>
            </w:r>
          </w:p>
          <w:p w14:paraId="3A4A45BC"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Un participant trebuie să ofere clienților săi cel puțin alegerea între segregarea omnibus a clienților și segregarea individuală a clienților și să îi informeze cu privire la costurile și riscurile asociate fiecărei opțiuni, dacă autoritatea competentă nu stabilește altfel în actele sale normative.</w:t>
            </w:r>
          </w:p>
          <w:p w14:paraId="4E620F1E"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(6)</w:t>
            </w:r>
            <w:r w:rsidRPr="00AB489C">
              <w:rPr>
                <w:rFonts w:ascii="Times New Roman" w:eastAsia="Times New Roman" w:hAnsi="Times New Roman" w:cs="Times New Roman"/>
                <w:sz w:val="24"/>
                <w:szCs w:val="24"/>
                <w:lang w:val="ro-RO"/>
              </w:rPr>
              <w:tab/>
              <w:t>Depozitarul central și participanții trebuie să dezvăluie public nivelurile de protecție și costurile pentru diferite modele de segregare a clienților pe care le oferă și să presteze aceste servicii în condiții comerciale rezonabile. Informațiile privind modelele diferite de segregare a clienților trebuie să includă o descriere a principalelor aspecte juridice ale acestor modele de segregare, inclusiv informații despre legislația aplicabilă în domeniul insolvabilității.</w:t>
            </w:r>
          </w:p>
          <w:p w14:paraId="22EAD93A" w14:textId="77777777" w:rsidR="00296A98" w:rsidRPr="00AB489C" w:rsidRDefault="00296A98" w:rsidP="00737403">
            <w:pPr>
              <w:widowControl w:val="0"/>
              <w:tabs>
                <w:tab w:val="left" w:pos="48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 xml:space="preserve">Depozitarul central nu poate folosi nici într-un mod valorile mobiliare care nu-i aparțin. Totodată, depozitarul central poate folosi valorile mobiliare ale unui participant în cazul în care a obținut consimțământul expres prealabil al </w:t>
            </w:r>
            <w:r w:rsidRPr="00AB489C">
              <w:rPr>
                <w:rFonts w:ascii="Times New Roman" w:eastAsia="Times New Roman" w:hAnsi="Times New Roman" w:cs="Times New Roman"/>
                <w:sz w:val="24"/>
                <w:szCs w:val="24"/>
                <w:lang w:val="ro-RO"/>
              </w:rPr>
              <w:lastRenderedPageBreak/>
              <w:t>participantului respectiv. Depozitarul central va cere participantului său să obțină orice acord prealabil necesar de la clienții participantului.</w:t>
            </w:r>
          </w:p>
        </w:tc>
        <w:tc>
          <w:tcPr>
            <w:tcW w:w="1710" w:type="dxa"/>
          </w:tcPr>
          <w:p w14:paraId="373E1415"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Bursa de Valori a Moldovei</w:t>
            </w:r>
          </w:p>
          <w:p w14:paraId="269C4C0E" w14:textId="7A12CCAA" w:rsidR="00AB489C" w:rsidRPr="00AB489C" w:rsidRDefault="00AB489C"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01/61 din 01.04.2026</w:t>
            </w:r>
            <w:r w:rsidRPr="00AB489C">
              <w:rPr>
                <w:rFonts w:ascii="Times New Roman" w:eastAsia="Times New Roman" w:hAnsi="Times New Roman" w:cs="Times New Roman"/>
                <w:i/>
                <w:iCs/>
                <w:sz w:val="24"/>
                <w:szCs w:val="24"/>
                <w:lang w:val="ro-RO"/>
              </w:rPr>
              <w:t>)</w:t>
            </w:r>
          </w:p>
        </w:tc>
        <w:tc>
          <w:tcPr>
            <w:tcW w:w="756" w:type="dxa"/>
            <w:gridSpan w:val="2"/>
          </w:tcPr>
          <w:p w14:paraId="551E8196" w14:textId="66A5036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30</w:t>
            </w:r>
          </w:p>
        </w:tc>
        <w:tc>
          <w:tcPr>
            <w:tcW w:w="4394" w:type="dxa"/>
          </w:tcPr>
          <w:p w14:paraId="0E5E42CB"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Art.43 se completează cu alin.(5)</w:t>
            </w:r>
            <w:r w:rsidRPr="00AB489C">
              <w:rPr>
                <w:rFonts w:ascii="Times New Roman" w:eastAsia="Times New Roman" w:hAnsi="Times New Roman" w:cs="Times New Roman"/>
                <w:sz w:val="24"/>
                <w:szCs w:val="24"/>
                <w:vertAlign w:val="superscript"/>
                <w:lang w:val="ro-RO"/>
              </w:rPr>
              <w:t>1</w:t>
            </w:r>
            <w:r w:rsidRPr="00AB489C">
              <w:rPr>
                <w:rFonts w:ascii="Times New Roman" w:eastAsia="Times New Roman" w:hAnsi="Times New Roman" w:cs="Times New Roman"/>
                <w:sz w:val="24"/>
                <w:szCs w:val="24"/>
                <w:lang w:val="ro-RO"/>
              </w:rPr>
              <w:t>, alin.(6)</w:t>
            </w:r>
            <w:r w:rsidRPr="00AB489C">
              <w:rPr>
                <w:rFonts w:ascii="Times New Roman" w:eastAsia="Times New Roman" w:hAnsi="Times New Roman" w:cs="Times New Roman"/>
                <w:sz w:val="24"/>
                <w:szCs w:val="24"/>
                <w:vertAlign w:val="superscript"/>
                <w:lang w:val="ro-RO"/>
              </w:rPr>
              <w:t>1</w:t>
            </w:r>
            <w:r w:rsidRPr="00AB489C">
              <w:rPr>
                <w:rFonts w:ascii="Times New Roman" w:eastAsia="Times New Roman" w:hAnsi="Times New Roman" w:cs="Times New Roman"/>
                <w:sz w:val="24"/>
                <w:szCs w:val="24"/>
                <w:lang w:val="ro-RO"/>
              </w:rPr>
              <w:t>, alin.(6)</w:t>
            </w:r>
            <w:r w:rsidRPr="00AB489C">
              <w:rPr>
                <w:rFonts w:ascii="Times New Roman" w:eastAsia="Times New Roman" w:hAnsi="Times New Roman" w:cs="Times New Roman"/>
                <w:sz w:val="24"/>
                <w:szCs w:val="24"/>
                <w:vertAlign w:val="superscript"/>
                <w:lang w:val="ro-RO"/>
              </w:rPr>
              <w:t>2</w:t>
            </w:r>
            <w:r w:rsidRPr="00AB489C">
              <w:rPr>
                <w:rFonts w:ascii="Times New Roman" w:eastAsia="Times New Roman" w:hAnsi="Times New Roman" w:cs="Times New Roman"/>
                <w:sz w:val="24"/>
                <w:szCs w:val="24"/>
                <w:lang w:val="ro-RO"/>
              </w:rPr>
              <w:t>și alin.(6)</w:t>
            </w:r>
            <w:r w:rsidRPr="00AB489C">
              <w:rPr>
                <w:rFonts w:ascii="Times New Roman" w:eastAsia="Times New Roman" w:hAnsi="Times New Roman" w:cs="Times New Roman"/>
                <w:sz w:val="24"/>
                <w:szCs w:val="24"/>
                <w:vertAlign w:val="superscript"/>
                <w:lang w:val="ro-RO"/>
              </w:rPr>
              <w:t>3</w:t>
            </w:r>
            <w:r w:rsidRPr="00AB489C">
              <w:rPr>
                <w:rFonts w:ascii="Times New Roman" w:eastAsia="Times New Roman" w:hAnsi="Times New Roman" w:cs="Times New Roman"/>
                <w:sz w:val="24"/>
                <w:szCs w:val="24"/>
                <w:lang w:val="ro-RO"/>
              </w:rPr>
              <w:t>în următoarea redacție:</w:t>
            </w:r>
          </w:p>
          <w:p w14:paraId="51351D6B"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vertAlign w:val="superscript"/>
                <w:lang w:val="ro-RO"/>
              </w:rPr>
              <w:t>1</w:t>
            </w:r>
            <w:r w:rsidRPr="00AB489C">
              <w:rPr>
                <w:rFonts w:ascii="Times New Roman" w:eastAsia="Times New Roman" w:hAnsi="Times New Roman" w:cs="Times New Roman"/>
                <w:sz w:val="24"/>
                <w:szCs w:val="24"/>
                <w:lang w:val="ro-RO"/>
              </w:rPr>
              <w:t xml:space="preserve"> Alegerea tipului de cont de către client se consemnează în formă scrisă sau electronică și produce efecte juridice depline.</w:t>
            </w:r>
          </w:p>
          <w:p w14:paraId="7DB66A2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(6)</w:t>
            </w:r>
            <w:r w:rsidRPr="00AB489C">
              <w:rPr>
                <w:rFonts w:ascii="Times New Roman" w:eastAsia="Times New Roman" w:hAnsi="Times New Roman" w:cs="Times New Roman"/>
                <w:sz w:val="24"/>
                <w:szCs w:val="24"/>
                <w:vertAlign w:val="superscript"/>
                <w:lang w:val="ro-RO"/>
              </w:rPr>
              <w:t>1</w:t>
            </w:r>
            <w:r w:rsidRPr="00AB489C">
              <w:rPr>
                <w:rFonts w:ascii="Times New Roman" w:eastAsia="Times New Roman" w:hAnsi="Times New Roman" w:cs="Times New Roman"/>
                <w:sz w:val="24"/>
                <w:szCs w:val="24"/>
                <w:lang w:val="ro-RO"/>
              </w:rPr>
              <w:t xml:space="preserve"> Activele clienților evidențiate în conturi deschise la depozitarii centrali nu fac parte din masa debitoare în cazul insolvabilității participantului sau a</w:t>
            </w:r>
          </w:p>
          <w:p w14:paraId="5A12998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depozitarului. În cazul inițierii procedurii de insolvabilitate, depozitarul central asigură transferul fără întârziere al activelor clienților către un al participant sau sistem, conform instrucțiunilor acestora.</w:t>
            </w:r>
          </w:p>
          <w:p w14:paraId="1697CD2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(6)</w:t>
            </w:r>
            <w:r w:rsidRPr="00AB489C">
              <w:rPr>
                <w:rFonts w:ascii="Times New Roman" w:eastAsia="Times New Roman" w:hAnsi="Times New Roman" w:cs="Times New Roman"/>
                <w:sz w:val="24"/>
                <w:szCs w:val="24"/>
                <w:vertAlign w:val="superscript"/>
                <w:lang w:val="ro-RO"/>
              </w:rPr>
              <w:t>2</w:t>
            </w:r>
            <w:r w:rsidRPr="00AB489C">
              <w:rPr>
                <w:rFonts w:ascii="Times New Roman" w:eastAsia="Times New Roman" w:hAnsi="Times New Roman" w:cs="Times New Roman"/>
                <w:sz w:val="24"/>
                <w:szCs w:val="24"/>
                <w:lang w:val="ro-RO"/>
              </w:rPr>
              <w:t xml:space="preserve"> Activele clienților sunt evidențiate separat de cele ale participanților și nu pot face obiectul executării silite, compensării sau altor măsuri de urmărire pentru obligațiile participanților sau ale depozitarului.</w:t>
            </w:r>
          </w:p>
          <w:p w14:paraId="58A5D1C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(6)</w:t>
            </w:r>
            <w:r w:rsidRPr="00AB489C">
              <w:rPr>
                <w:rFonts w:ascii="Times New Roman" w:eastAsia="Times New Roman" w:hAnsi="Times New Roman" w:cs="Times New Roman"/>
                <w:sz w:val="24"/>
                <w:szCs w:val="24"/>
                <w:vertAlign w:val="superscript"/>
                <w:lang w:val="ro-RO"/>
              </w:rPr>
              <w:t>3</w:t>
            </w:r>
            <w:r w:rsidRPr="00AB489C">
              <w:rPr>
                <w:rFonts w:ascii="Times New Roman" w:eastAsia="Times New Roman" w:hAnsi="Times New Roman" w:cs="Times New Roman"/>
                <w:sz w:val="24"/>
                <w:szCs w:val="24"/>
                <w:lang w:val="ro-RO"/>
              </w:rPr>
              <w:t xml:space="preserve"> Procedura și termenele de transfer al activelor clienților în situațiile prevăzute</w:t>
            </w:r>
          </w:p>
          <w:p w14:paraId="6C6D376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alin.(6</w:t>
            </w:r>
            <w:r w:rsidRPr="00AB489C">
              <w:rPr>
                <w:rFonts w:ascii="Times New Roman" w:eastAsia="Times New Roman" w:hAnsi="Times New Roman" w:cs="Times New Roman"/>
                <w:sz w:val="24"/>
                <w:szCs w:val="24"/>
                <w:vertAlign w:val="superscript"/>
                <w:lang w:val="ro-RO"/>
              </w:rPr>
              <w:t>1</w:t>
            </w:r>
            <w:r w:rsidRPr="00AB489C">
              <w:rPr>
                <w:rFonts w:ascii="Times New Roman" w:eastAsia="Times New Roman" w:hAnsi="Times New Roman" w:cs="Times New Roman"/>
                <w:sz w:val="24"/>
                <w:szCs w:val="24"/>
                <w:lang w:val="ro-RO"/>
              </w:rPr>
              <w:t>) se stabilesc prin regulile depozitarului central, aprobate de autoritatea competentă.</w:t>
            </w:r>
          </w:p>
          <w:p w14:paraId="34F427A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Completările propuse sunt necesare în vederea alinierii cadrului normativ la practicile moderne ale piețelor financiare, </w:t>
            </w:r>
            <w:r w:rsidRPr="00AB489C">
              <w:rPr>
                <w:rFonts w:ascii="Times New Roman" w:eastAsia="Times New Roman" w:hAnsi="Times New Roman" w:cs="Times New Roman"/>
                <w:sz w:val="24"/>
                <w:szCs w:val="24"/>
                <w:lang w:val="ro-RO"/>
              </w:rPr>
              <w:lastRenderedPageBreak/>
              <w:t>asigurării digitalizării serviciilor prestate de depozitarii centrali, precum și consolidării protecției drepturilor deținătorilor de valori mobiliare</w:t>
            </w:r>
          </w:p>
        </w:tc>
        <w:tc>
          <w:tcPr>
            <w:tcW w:w="3827" w:type="dxa"/>
          </w:tcPr>
          <w:p w14:paraId="15A2814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lastRenderedPageBreak/>
              <w:t>Nu se acceptă</w:t>
            </w:r>
          </w:p>
          <w:p w14:paraId="3CEECC1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t>Propunerile parvenite excedă zona de reglementare  a proiectului de lege și se vor regăsi în alte normative, inclusiv regulile și procedurile depozitarului central sau a participanților.</w:t>
            </w:r>
          </w:p>
        </w:tc>
      </w:tr>
      <w:tr w:rsidR="00296A98" w:rsidRPr="00AB489C" w14:paraId="101F54A0" w14:textId="77777777" w:rsidTr="00DA4EA8">
        <w:trPr>
          <w:trHeight w:val="275"/>
        </w:trPr>
        <w:tc>
          <w:tcPr>
            <w:tcW w:w="3625" w:type="dxa"/>
            <w:gridSpan w:val="2"/>
          </w:tcPr>
          <w:p w14:paraId="112B81E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43. Protecția valorilor mobiliare ale participanților și ale clienților acestora</w:t>
            </w:r>
          </w:p>
          <w:p w14:paraId="4D22ED4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4FF5BAB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Un participant trebuie să ofere clienților săi cel puțin alegerea între segregarea omnibus a clienților și segregarea individuală a clienților și să îi informeze cu privire la costurile și riscurile asociate fiecărei opțiuni, dacă autoritatea competentă nu stabilește altfel în actele sale normative.</w:t>
            </w:r>
          </w:p>
        </w:tc>
        <w:tc>
          <w:tcPr>
            <w:tcW w:w="1710" w:type="dxa"/>
          </w:tcPr>
          <w:p w14:paraId="59200849"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210A1831" w14:textId="2034B8A1"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1B4ECB5F" w14:textId="739FEF87"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31</w:t>
            </w:r>
          </w:p>
        </w:tc>
        <w:tc>
          <w:tcPr>
            <w:tcW w:w="4394" w:type="dxa"/>
          </w:tcPr>
          <w:p w14:paraId="1C6E2884" w14:textId="644B05B3"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43 alin. (5), după cuvintele „dacă autoritatea competentă”, propunem</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completarea cu cuvintele „sau autoritatea relevantă”, având în vedere rolul BNM de supraveghere a băncilor și a societăților de asigurare și reasigurare, inclusiv din perspectiva calității deținătorilor (direct, indirect, beneficiar efectiv) de acțiuni în capitalul social al entităților respective, precum și ținând cont de prevederile pct. 6 </w:t>
            </w:r>
            <w:proofErr w:type="spellStart"/>
            <w:r w:rsidRPr="00AB489C">
              <w:rPr>
                <w:rFonts w:ascii="Times New Roman" w:eastAsia="Times New Roman" w:hAnsi="Times New Roman" w:cs="Times New Roman"/>
                <w:sz w:val="24"/>
                <w:szCs w:val="24"/>
                <w:lang w:val="ro-RO"/>
              </w:rPr>
              <w:t>sbp</w:t>
            </w:r>
            <w:proofErr w:type="spellEnd"/>
            <w:r w:rsidRPr="00AB489C">
              <w:rPr>
                <w:rFonts w:ascii="Times New Roman" w:eastAsia="Times New Roman" w:hAnsi="Times New Roman" w:cs="Times New Roman"/>
                <w:sz w:val="24"/>
                <w:szCs w:val="24"/>
                <w:lang w:val="ro-RO"/>
              </w:rPr>
              <w:t>. 4) din</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Regulamentul privind </w:t>
            </w:r>
            <w:proofErr w:type="spellStart"/>
            <w:r w:rsidRPr="00AB489C">
              <w:rPr>
                <w:rFonts w:ascii="Times New Roman" w:eastAsia="Times New Roman" w:hAnsi="Times New Roman" w:cs="Times New Roman"/>
                <w:sz w:val="24"/>
                <w:szCs w:val="24"/>
                <w:lang w:val="ro-RO"/>
              </w:rPr>
              <w:t>condiţiile</w:t>
            </w:r>
            <w:proofErr w:type="spellEnd"/>
            <w:r w:rsidRPr="00AB489C">
              <w:rPr>
                <w:rFonts w:ascii="Times New Roman" w:eastAsia="Times New Roman" w:hAnsi="Times New Roman" w:cs="Times New Roman"/>
                <w:sz w:val="24"/>
                <w:szCs w:val="24"/>
                <w:lang w:val="ro-RO"/>
              </w:rPr>
              <w:t xml:space="preserve"> de acordare, suspendare și retragere a </w:t>
            </w:r>
            <w:proofErr w:type="spellStart"/>
            <w:r w:rsidRPr="00AB489C">
              <w:rPr>
                <w:rFonts w:ascii="Times New Roman" w:eastAsia="Times New Roman" w:hAnsi="Times New Roman" w:cs="Times New Roman"/>
                <w:sz w:val="24"/>
                <w:szCs w:val="24"/>
                <w:lang w:val="ro-RO"/>
              </w:rPr>
              <w:t>calităţii</w:t>
            </w:r>
            <w:proofErr w:type="spellEnd"/>
            <w:r w:rsidRPr="00AB489C">
              <w:rPr>
                <w:rFonts w:ascii="Times New Roman" w:eastAsia="Times New Roman" w:hAnsi="Times New Roman" w:cs="Times New Roman"/>
                <w:sz w:val="24"/>
                <w:szCs w:val="24"/>
                <w:lang w:val="ro-RO"/>
              </w:rPr>
              <w:t xml:space="preserve"> de participant la Depozitarul central unic al valorilor mobiliare (aprobat prin HCE al BNM nr.</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159/2018), prin care BNM a stabilit ca fiind necesară aplicarea segregării individuale a clienților care dețin acțiuni emise de bănci sau de societăți de asigurare sau reasigurare.</w:t>
            </w:r>
          </w:p>
        </w:tc>
        <w:tc>
          <w:tcPr>
            <w:tcW w:w="3827" w:type="dxa"/>
          </w:tcPr>
          <w:p w14:paraId="49151BA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t>Se acceptă parțial</w:t>
            </w:r>
          </w:p>
          <w:p w14:paraId="12C60EE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Norma respectivă poate fi implementată în două moduri:</w:t>
            </w:r>
          </w:p>
          <w:p w14:paraId="53376E3E" w14:textId="77777777" w:rsidR="00296A98" w:rsidRPr="00AB489C" w:rsidRDefault="00296A98" w:rsidP="00737403">
            <w:pPr>
              <w:pStyle w:val="ListParagraph"/>
              <w:widowControl w:val="0"/>
              <w:numPr>
                <w:ilvl w:val="0"/>
                <w:numId w:val="9"/>
              </w:numPr>
              <w:tabs>
                <w:tab w:val="left" w:pos="357"/>
                <w:tab w:val="left" w:pos="447"/>
              </w:tabs>
              <w:autoSpaceDE w:val="0"/>
              <w:autoSpaceDN w:val="0"/>
              <w:spacing w:after="0" w:line="240" w:lineRule="auto"/>
              <w:ind w:left="90" w:firstLine="0"/>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prin includerea în legislația sectorială a unei restricții a aplicării segregării omnibus pentru clienții care dețin acțiuni emise de bănci sau de societăți de asigurare sau reasigurare;</w:t>
            </w:r>
          </w:p>
          <w:p w14:paraId="108D19B1" w14:textId="77777777" w:rsidR="00296A98" w:rsidRPr="00AB489C" w:rsidRDefault="00296A98" w:rsidP="00737403">
            <w:pPr>
              <w:pStyle w:val="ListParagraph"/>
              <w:widowControl w:val="0"/>
              <w:numPr>
                <w:ilvl w:val="0"/>
                <w:numId w:val="9"/>
              </w:numPr>
              <w:tabs>
                <w:tab w:val="left" w:pos="357"/>
                <w:tab w:val="left" w:pos="447"/>
              </w:tabs>
              <w:autoSpaceDE w:val="0"/>
              <w:autoSpaceDN w:val="0"/>
              <w:spacing w:after="0" w:line="240" w:lineRule="auto"/>
              <w:ind w:left="90" w:hanging="74"/>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prin includerea unor prevederi în actele normative secundare ale CNPF la propunerea BNM.</w:t>
            </w:r>
          </w:p>
        </w:tc>
      </w:tr>
      <w:tr w:rsidR="00296A98" w:rsidRPr="00AB489C" w14:paraId="57F34100" w14:textId="77777777" w:rsidTr="00DA4EA8">
        <w:trPr>
          <w:trHeight w:val="275"/>
        </w:trPr>
        <w:tc>
          <w:tcPr>
            <w:tcW w:w="3625" w:type="dxa"/>
            <w:gridSpan w:val="2"/>
            <w:vMerge w:val="restart"/>
          </w:tcPr>
          <w:p w14:paraId="1CFE2FE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44. Caracterul definitiv al decontării</w:t>
            </w:r>
          </w:p>
          <w:p w14:paraId="5E7F9597" w14:textId="77777777" w:rsidR="00296A98" w:rsidRPr="00AB489C" w:rsidRDefault="00296A98" w:rsidP="00737403">
            <w:pPr>
              <w:widowControl w:val="0"/>
              <w:tabs>
                <w:tab w:val="left" w:pos="46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Depozitarul central trebuie să asigure că sistemul de decontare a valorilor mobiliare pe care îl operează oferă o protecție adecvată participanților. Autoritatea competentă desemnează și notifică sistemele de decontare a valorilor mobiliare operate de depozitarul central, în conformitate cu Legea nr.183/2016.</w:t>
            </w:r>
          </w:p>
        </w:tc>
        <w:tc>
          <w:tcPr>
            <w:tcW w:w="1710" w:type="dxa"/>
          </w:tcPr>
          <w:p w14:paraId="36F40105"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5F9AAD4D" w14:textId="18896534"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4BF74EF2" w14:textId="0E4742CC"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32</w:t>
            </w:r>
          </w:p>
        </w:tc>
        <w:tc>
          <w:tcPr>
            <w:tcW w:w="4394" w:type="dxa"/>
          </w:tcPr>
          <w:p w14:paraId="699C69E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44 alin. (1), recomandăm revizuirea celui de-al doilea enunț în conformitate cu prevederile art. 13 din Legea nr. 183/2016 (precum și cu proiectul de lege pentru modificarea Legii nr. 183/2016, care recent a fost remis spre promovare Ministerului Finanțelor), care stabilește competența BNM de a desemna și notifica sistemele de decontare a valorilor mobiliare operate de depozitarul central.</w:t>
            </w:r>
          </w:p>
        </w:tc>
        <w:tc>
          <w:tcPr>
            <w:tcW w:w="3827" w:type="dxa"/>
            <w:vMerge w:val="restart"/>
          </w:tcPr>
          <w:p w14:paraId="3098F5B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64B03BC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44 alin. (1) enunțul doi se expune cu următorul cuprins: „Banca Națională a Moldovei desemnează și notifică sistemele de decontare a valorilor mobiliare operate de depozitarul central, în conformitate cu Legea nr.183/2016.”</w:t>
            </w:r>
          </w:p>
        </w:tc>
      </w:tr>
      <w:tr w:rsidR="00296A98" w:rsidRPr="00AB489C" w14:paraId="4609CD70" w14:textId="77777777" w:rsidTr="00DA4EA8">
        <w:trPr>
          <w:trHeight w:val="275"/>
        </w:trPr>
        <w:tc>
          <w:tcPr>
            <w:tcW w:w="3625" w:type="dxa"/>
            <w:gridSpan w:val="2"/>
            <w:vMerge/>
          </w:tcPr>
          <w:p w14:paraId="2A117DC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72D34DDF"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7C143BBF" w14:textId="66931948"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02-06/89 din </w:t>
            </w:r>
            <w:r w:rsidRPr="00AB489C">
              <w:rPr>
                <w:rFonts w:ascii="Times New Roman" w:eastAsia="Times New Roman" w:hAnsi="Times New Roman" w:cs="Times New Roman"/>
                <w:i/>
                <w:iCs/>
                <w:sz w:val="24"/>
                <w:szCs w:val="24"/>
                <w:lang w:val="ro-RO"/>
              </w:rPr>
              <w:lastRenderedPageBreak/>
              <w:t>06.04.2026)</w:t>
            </w:r>
          </w:p>
        </w:tc>
        <w:tc>
          <w:tcPr>
            <w:tcW w:w="756" w:type="dxa"/>
            <w:gridSpan w:val="2"/>
          </w:tcPr>
          <w:p w14:paraId="2F450E84" w14:textId="76DD029E"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33</w:t>
            </w:r>
          </w:p>
        </w:tc>
        <w:tc>
          <w:tcPr>
            <w:tcW w:w="4394" w:type="dxa"/>
          </w:tcPr>
          <w:p w14:paraId="6396EAA6" w14:textId="21CDA4BE"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Considerăm că referința la Legea nr.183/2016 cu privire la caracterul definitiv al decontării în sistemele de plăți și de decontare a instrumentelor financiare necesită reconsiderare, întrucât, la moment, </w:t>
            </w:r>
            <w:r w:rsidRPr="00AB489C">
              <w:rPr>
                <w:rFonts w:ascii="Times New Roman" w:eastAsia="Times New Roman" w:hAnsi="Times New Roman" w:cs="Times New Roman"/>
                <w:sz w:val="24"/>
                <w:szCs w:val="24"/>
                <w:lang w:val="ro-RO"/>
              </w:rPr>
              <w:lastRenderedPageBreak/>
              <w:t>aceasta nu conține</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prevederi exprese privind desemnarea și notificarea sistemelor de decontare a valorilor mobiliare operate de</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depozitarul central de către CNPF, obiectul notificării, destinatarul notificării și efectele juridice ale unei</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asemenea desemnări/ notificări. În lipsa unor norme corespunzătoare în Legea nr.183/2016, formularea propusă este susceptibilă să creeze incertitudine și</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dificultăți de aplicare. În aceste condiții, se recomandă fie reglementarea expresă a mecanismului în prezentul proiect, fie operarea concomitentă a modificărilor</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necesare în Legea nr.183/2016.</w:t>
            </w:r>
          </w:p>
        </w:tc>
        <w:tc>
          <w:tcPr>
            <w:tcW w:w="3827" w:type="dxa"/>
            <w:vMerge/>
          </w:tcPr>
          <w:p w14:paraId="2FB4CC2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r>
      <w:tr w:rsidR="00296A98" w:rsidRPr="00AB489C" w14:paraId="43783182" w14:textId="77777777" w:rsidTr="00DA4EA8">
        <w:trPr>
          <w:trHeight w:val="275"/>
        </w:trPr>
        <w:tc>
          <w:tcPr>
            <w:tcW w:w="3625" w:type="dxa"/>
            <w:gridSpan w:val="2"/>
          </w:tcPr>
          <w:p w14:paraId="011B1B8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51. Politica de investiții</w:t>
            </w:r>
          </w:p>
          <w:p w14:paraId="07FBDBB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 Depozitarul central trebuie să păstreze activele sale financiare la Banca Națională a Moldovei, bănci sau alți depozitari centrali autorizați.</w:t>
            </w:r>
          </w:p>
        </w:tc>
        <w:tc>
          <w:tcPr>
            <w:tcW w:w="1710" w:type="dxa"/>
          </w:tcPr>
          <w:p w14:paraId="4B1542A7"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Depozitarul central unic al valorilor mobiliare</w:t>
            </w:r>
          </w:p>
          <w:p w14:paraId="6428D4DF" w14:textId="222C1268" w:rsidR="00AB489C" w:rsidRPr="00AB489C" w:rsidRDefault="00AB489C"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02/191 din 30.03.2026</w:t>
            </w:r>
            <w:r w:rsidRPr="00AB489C">
              <w:rPr>
                <w:rFonts w:ascii="Times New Roman" w:eastAsia="Times New Roman" w:hAnsi="Times New Roman" w:cs="Times New Roman"/>
                <w:i/>
                <w:iCs/>
                <w:sz w:val="24"/>
                <w:szCs w:val="24"/>
                <w:lang w:val="ro-RO"/>
              </w:rPr>
              <w:t>)</w:t>
            </w:r>
          </w:p>
        </w:tc>
        <w:tc>
          <w:tcPr>
            <w:tcW w:w="756" w:type="dxa"/>
            <w:gridSpan w:val="2"/>
          </w:tcPr>
          <w:p w14:paraId="0D7B48BE" w14:textId="62AA0D59"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34</w:t>
            </w:r>
          </w:p>
        </w:tc>
        <w:tc>
          <w:tcPr>
            <w:tcW w:w="4394" w:type="dxa"/>
          </w:tcPr>
          <w:p w14:paraId="4DA25506"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art.51, pct. 1) se propune de reformulat contextul pentru a prevedea situația când evidența activelor financiare ale depozitarului central sunt asigurate de către însuși depozitarul central .</w:t>
            </w:r>
          </w:p>
        </w:tc>
        <w:tc>
          <w:tcPr>
            <w:tcW w:w="3827" w:type="dxa"/>
          </w:tcPr>
          <w:p w14:paraId="67A4A34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Nu se acceptă</w:t>
            </w:r>
          </w:p>
          <w:p w14:paraId="68F3138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Proiectul de lege transpune fidel Regulamentul (UE) nr. 909/2014, iar din perspectiva acestuia un CSD nu poate fi propriul său custode. Chiar dacă CSD-</w:t>
            </w:r>
            <w:proofErr w:type="spellStart"/>
            <w:r w:rsidRPr="00AB489C">
              <w:rPr>
                <w:rFonts w:ascii="Times New Roman" w:eastAsia="Times New Roman" w:hAnsi="Times New Roman" w:cs="Times New Roman"/>
                <w:color w:val="000000" w:themeColor="text1"/>
                <w:sz w:val="24"/>
                <w:szCs w:val="24"/>
                <w:lang w:val="ro-RO"/>
              </w:rPr>
              <w:t>ul</w:t>
            </w:r>
            <w:proofErr w:type="spellEnd"/>
            <w:r w:rsidRPr="00AB489C">
              <w:rPr>
                <w:rFonts w:ascii="Times New Roman" w:eastAsia="Times New Roman" w:hAnsi="Times New Roman" w:cs="Times New Roman"/>
                <w:color w:val="000000" w:themeColor="text1"/>
                <w:sz w:val="24"/>
                <w:szCs w:val="24"/>
                <w:lang w:val="ro-RO"/>
              </w:rPr>
              <w:t xml:space="preserve"> este unic pe piața națională, iar activele sale financiare proprii  constau în valori mobiliare (de exemplu, rezervele de capital investite în valori mobiliare) el nu ar trebui să fie singura entitate care atestă deținerea acelor valori mobiliare, în scopul evitării riscurilor legate de erorile de sistem, sau al unei fraude interne. </w:t>
            </w:r>
          </w:p>
          <w:p w14:paraId="5040AEC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Prevederile art. 46 alin. (1) al Regulamentul (UE) nr. 909/2014 și, respectiv, ale art. 51 alin. (1) al proiectului de lege, prevăd utilizarea unei bănci custode: depozitarul central își deschide un cont de valori mobiliare la o bancă, care, deși deține calitatea de participant la depozitarul central și deține valorile mobiliare tot la </w:t>
            </w:r>
            <w:r w:rsidRPr="00AB489C">
              <w:rPr>
                <w:rFonts w:ascii="Times New Roman" w:eastAsia="Times New Roman" w:hAnsi="Times New Roman" w:cs="Times New Roman"/>
                <w:color w:val="000000" w:themeColor="text1"/>
                <w:sz w:val="24"/>
                <w:szCs w:val="24"/>
                <w:lang w:val="ro-RO"/>
              </w:rPr>
              <w:lastRenderedPageBreak/>
              <w:t>depozitarul central, acționează ca un filtru de control și reconciliere. Banca va emite extrase de cont independente care confirmă deținerile depozitarului central.</w:t>
            </w:r>
          </w:p>
          <w:p w14:paraId="5C7E03D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Este esențial ca obligarea depozitarului central să utilizeze instituții terțe să fie menținută, în scopul asigurării transparenței cerute de legislația europe</w:t>
            </w:r>
            <w:r w:rsidR="00475307" w:rsidRPr="00AB489C">
              <w:rPr>
                <w:rFonts w:ascii="Times New Roman" w:eastAsia="Times New Roman" w:hAnsi="Times New Roman" w:cs="Times New Roman"/>
                <w:color w:val="000000" w:themeColor="text1"/>
                <w:sz w:val="24"/>
                <w:szCs w:val="24"/>
                <w:lang w:val="ro-RO"/>
              </w:rPr>
              <w:t>a</w:t>
            </w:r>
            <w:r w:rsidRPr="00AB489C">
              <w:rPr>
                <w:rFonts w:ascii="Times New Roman" w:eastAsia="Times New Roman" w:hAnsi="Times New Roman" w:cs="Times New Roman"/>
                <w:color w:val="000000" w:themeColor="text1"/>
                <w:sz w:val="24"/>
                <w:szCs w:val="24"/>
                <w:lang w:val="ro-RO"/>
              </w:rPr>
              <w:t xml:space="preserve">nă. </w:t>
            </w:r>
          </w:p>
          <w:p w14:paraId="1DC2565F" w14:textId="6935C8D0"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Aparent, actualmente DCU utilizează o schemă similară.</w:t>
            </w:r>
          </w:p>
        </w:tc>
      </w:tr>
      <w:tr w:rsidR="00296A98" w:rsidRPr="00AB489C" w14:paraId="251871B8" w14:textId="77777777" w:rsidTr="00DA4EA8">
        <w:trPr>
          <w:trHeight w:val="275"/>
        </w:trPr>
        <w:tc>
          <w:tcPr>
            <w:tcW w:w="3625" w:type="dxa"/>
            <w:gridSpan w:val="2"/>
          </w:tcPr>
          <w:p w14:paraId="75102E8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51. Politica de investiții</w:t>
            </w:r>
          </w:p>
          <w:p w14:paraId="08D4E26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 Depozitarul central trebuie să</w:t>
            </w:r>
          </w:p>
          <w:p w14:paraId="69FD831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investească resursele sale financiare</w:t>
            </w:r>
          </w:p>
          <w:p w14:paraId="3D9A2F9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numai în mijloace bănești sau în</w:t>
            </w:r>
          </w:p>
          <w:p w14:paraId="5F209CD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instrumente financiare cu lichiditate</w:t>
            </w:r>
          </w:p>
          <w:p w14:paraId="012D5D3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înaltă, cu risc de piață și risc de credit minime. Investițiile respective trebuie să poată fi valorificate sau înstrăinate rapid, cu efect negativ minim asupra prețului.</w:t>
            </w:r>
          </w:p>
        </w:tc>
        <w:tc>
          <w:tcPr>
            <w:tcW w:w="1710" w:type="dxa"/>
          </w:tcPr>
          <w:p w14:paraId="77AA849C"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445DC58C" w14:textId="4FD87408"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5C705909" w14:textId="0D5B2895"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35</w:t>
            </w:r>
          </w:p>
        </w:tc>
        <w:tc>
          <w:tcPr>
            <w:tcW w:w="4394" w:type="dxa"/>
          </w:tcPr>
          <w:p w14:paraId="5D14970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Propunem completarea alineatului cu următoarea formulare:</w:t>
            </w:r>
          </w:p>
          <w:p w14:paraId="65106719" w14:textId="4F65D1D1"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„Investițiile depozitarului central vor fi efectuate respectând prevederile alineatului (6) al prezentului</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articol. Până la aprobarea reglementărilor prevăzute la alineatul (6), depozitarul central va păstra resursele sale financiare conform prevederilor alineatului (1).”</w:t>
            </w:r>
          </w:p>
        </w:tc>
        <w:tc>
          <w:tcPr>
            <w:tcW w:w="3827" w:type="dxa"/>
          </w:tcPr>
          <w:p w14:paraId="41501C7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03D8895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preconizează că reglementările menționate la alin. (6) vor intra în vigoare la aceiași dată la care va intra în vigoare Legea privind depozitarii centrali de instrumente financiare.</w:t>
            </w:r>
          </w:p>
        </w:tc>
      </w:tr>
      <w:tr w:rsidR="00296A98" w:rsidRPr="00766520" w14:paraId="355B5748" w14:textId="77777777" w:rsidTr="00DA4EA8">
        <w:trPr>
          <w:trHeight w:val="275"/>
        </w:trPr>
        <w:tc>
          <w:tcPr>
            <w:tcW w:w="3625" w:type="dxa"/>
            <w:gridSpan w:val="2"/>
          </w:tcPr>
          <w:p w14:paraId="35CF676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52. Cerințe de capital</w:t>
            </w:r>
          </w:p>
          <w:p w14:paraId="70BE9FCD" w14:textId="77777777" w:rsidR="00296A98" w:rsidRPr="00AB489C" w:rsidRDefault="00296A98" w:rsidP="00737403">
            <w:pPr>
              <w:widowControl w:val="0"/>
              <w:tabs>
                <w:tab w:val="left" w:pos="390"/>
                <w:tab w:val="left" w:pos="467"/>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Capitalul propriu al depozitarului central, inclusiv rezultatul reportat și rezervele, trebuie să fie proporțional cu riscurile care decurg din activitatea depozitarului central și nu poate constitui o valoare mai mică decât echivalentul în lei moldovenești a cel puțin 1000000 EUR, calculat la cursul oficial al Băncii Naționale a Moldovei, stabilit în prima zi a fiecărei perioade de gestiune.</w:t>
            </w:r>
          </w:p>
        </w:tc>
        <w:tc>
          <w:tcPr>
            <w:tcW w:w="1710" w:type="dxa"/>
          </w:tcPr>
          <w:p w14:paraId="7AA1110A"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5C055CF4" w14:textId="5CF9713A"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54CBE29E" w14:textId="4AA8E2F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36</w:t>
            </w:r>
          </w:p>
        </w:tc>
        <w:tc>
          <w:tcPr>
            <w:tcW w:w="4394" w:type="dxa"/>
          </w:tcPr>
          <w:p w14:paraId="1C8CC4BD" w14:textId="102F1B3E"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52 alin. (1) din proiectul de lege, propunem substituirea cuvintelor „cursul</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oficial al Băncii Naționale a Moldovei” cu cuvintele „cursul oficial al leului moldovenesc”, în vederea uniformizării terminologiei utilizate în proiectul de lege cu prevederile art. 39 din Legea nr. 62/2008 privind reglementarea valutară.</w:t>
            </w:r>
          </w:p>
        </w:tc>
        <w:tc>
          <w:tcPr>
            <w:tcW w:w="3827" w:type="dxa"/>
          </w:tcPr>
          <w:p w14:paraId="5F6444D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 parțial</w:t>
            </w:r>
          </w:p>
          <w:p w14:paraId="62E42FB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art.52 alin. (1) se expune cu următorul cuprins:</w:t>
            </w:r>
          </w:p>
          <w:p w14:paraId="6707834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(1)</w:t>
            </w:r>
            <w:r w:rsidRPr="00AB489C">
              <w:rPr>
                <w:rFonts w:ascii="Times New Roman" w:eastAsia="Times New Roman" w:hAnsi="Times New Roman" w:cs="Times New Roman"/>
                <w:sz w:val="24"/>
                <w:szCs w:val="24"/>
                <w:lang w:val="ro-RO"/>
              </w:rPr>
              <w:tab/>
              <w:t>Capitalul propriu al depozitarului central, inclusiv rezultatul reportat și rezervele, trebuie să fie proporțional cu riscurile care decurg din activitatea depozitarului central.”</w:t>
            </w:r>
          </w:p>
          <w:p w14:paraId="1FC0DB0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 74 se completează cu alin. (3) cu următorul cuprins:</w:t>
            </w:r>
          </w:p>
          <w:p w14:paraId="449F7BC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 xml:space="preserve">„(3) Până la data aderării Republicii Moldova la Uniunea Europeană, capitalul propriu al Depozitarului central unic al valorilor mobiliare nu poate constitui o valoare mai mică </w:t>
            </w:r>
            <w:r w:rsidRPr="00AB489C">
              <w:rPr>
                <w:rFonts w:ascii="Times New Roman" w:eastAsia="Times New Roman" w:hAnsi="Times New Roman" w:cs="Times New Roman"/>
                <w:sz w:val="24"/>
                <w:szCs w:val="24"/>
                <w:lang w:val="ro-RO"/>
              </w:rPr>
              <w:lastRenderedPageBreak/>
              <w:t>decât echivalentul în lei moldovenești a cel puțin 1000000 euro, calculat la cursul oficial al leului moldovenesc, stabilit în prima zi a fiecărei perioade de gestiune”.</w:t>
            </w:r>
          </w:p>
        </w:tc>
      </w:tr>
      <w:tr w:rsidR="00296A98" w:rsidRPr="00AB489C" w14:paraId="0D8D483D" w14:textId="77777777" w:rsidTr="00DA4EA8">
        <w:trPr>
          <w:trHeight w:val="275"/>
        </w:trPr>
        <w:tc>
          <w:tcPr>
            <w:tcW w:w="3625" w:type="dxa"/>
            <w:gridSpan w:val="2"/>
          </w:tcPr>
          <w:p w14:paraId="0C30398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53. Decontarea pe bază netă amânată</w:t>
            </w:r>
          </w:p>
          <w:p w14:paraId="311BB7C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0F651413" w14:textId="77777777" w:rsidR="00296A98" w:rsidRPr="00AB489C" w:rsidRDefault="00296A98" w:rsidP="00737403">
            <w:pPr>
              <w:widowControl w:val="0"/>
              <w:tabs>
                <w:tab w:val="left" w:pos="243"/>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b/>
              <w:t>Autoritatea competentă aprobă acte normative privind evaluarea, monitorizarea, gestionarea și raportarea riscurilor de credit și de lichiditate de către depozitarul central în privința decontării pe bază netă amânată.</w:t>
            </w:r>
          </w:p>
        </w:tc>
        <w:tc>
          <w:tcPr>
            <w:tcW w:w="1710" w:type="dxa"/>
          </w:tcPr>
          <w:p w14:paraId="696B0932"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33BFCFC8" w14:textId="0774BA39"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6092EBF1" w14:textId="72D74B36"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37</w:t>
            </w:r>
          </w:p>
        </w:tc>
        <w:tc>
          <w:tcPr>
            <w:tcW w:w="4394" w:type="dxa"/>
          </w:tcPr>
          <w:p w14:paraId="7F7276E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53 din proiectul de lege, care reglementează decontarea pe bază netă amânată, observăm că nu a fost preluată redacția alin. (1) și alin. (2) de la art. 47a din Regulamentul (UE) nr. 909/2014. Urmează a fi precizată intenția autorului în acest sens.</w:t>
            </w:r>
          </w:p>
        </w:tc>
        <w:tc>
          <w:tcPr>
            <w:tcW w:w="3827" w:type="dxa"/>
          </w:tcPr>
          <w:p w14:paraId="654893D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2B3038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Art.53 alin. se expune cu următorul conținut:</w:t>
            </w:r>
          </w:p>
          <w:p w14:paraId="489C307B" w14:textId="77777777" w:rsidR="00296A98" w:rsidRPr="00AB489C" w:rsidRDefault="00296A98" w:rsidP="00737403">
            <w:pPr>
              <w:widowControl w:val="0"/>
              <w:tabs>
                <w:tab w:val="left" w:pos="393"/>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(1)</w:t>
            </w:r>
            <w:r w:rsidRPr="00AB489C">
              <w:rPr>
                <w:rFonts w:ascii="Times New Roman" w:eastAsia="Times New Roman" w:hAnsi="Times New Roman" w:cs="Times New Roman"/>
                <w:sz w:val="24"/>
                <w:szCs w:val="24"/>
                <w:lang w:val="ro-RO"/>
              </w:rPr>
              <w:tab/>
              <w:t>Depozitarul central care aplică decontarea pe bază netă amânată definește normele și procedurile aplicabile mecanismului respectiv și decontării creanțelor și obligațiilor nete ale participanților.</w:t>
            </w:r>
          </w:p>
          <w:p w14:paraId="2AFCCCFB" w14:textId="77777777" w:rsidR="00296A98" w:rsidRPr="00AB489C" w:rsidRDefault="00296A98" w:rsidP="00737403">
            <w:pPr>
              <w:widowControl w:val="0"/>
              <w:tabs>
                <w:tab w:val="left" w:pos="393"/>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 xml:space="preserve">Depozitarul central care aplică decontarea pe bază netă amânată măsoară, monitorizează, gestionează și raportează </w:t>
            </w:r>
            <w:r w:rsidR="002E5865" w:rsidRPr="00AB489C">
              <w:rPr>
                <w:rFonts w:ascii="Times New Roman" w:eastAsia="Times New Roman" w:hAnsi="Times New Roman" w:cs="Times New Roman"/>
                <w:sz w:val="24"/>
                <w:szCs w:val="24"/>
                <w:lang w:val="ro-RO"/>
              </w:rPr>
              <w:t>Comisiei Naționale a Pieței Financiare</w:t>
            </w:r>
            <w:r w:rsidRPr="00AB489C">
              <w:rPr>
                <w:rFonts w:ascii="Times New Roman" w:eastAsia="Times New Roman" w:hAnsi="Times New Roman" w:cs="Times New Roman"/>
                <w:sz w:val="24"/>
                <w:szCs w:val="24"/>
                <w:lang w:val="ro-RO"/>
              </w:rPr>
              <w:t xml:space="preserve"> riscurile de credit și de lichiditate care decurg din mecanismul respectiv</w:t>
            </w:r>
          </w:p>
          <w:p w14:paraId="3F507B0C" w14:textId="77777777" w:rsidR="00296A98" w:rsidRPr="00AB489C" w:rsidRDefault="00296A98" w:rsidP="00737403">
            <w:pPr>
              <w:widowControl w:val="0"/>
              <w:tabs>
                <w:tab w:val="left" w:pos="393"/>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r>
            <w:r w:rsidR="002E5865" w:rsidRPr="00AB489C">
              <w:rPr>
                <w:rFonts w:ascii="Times New Roman" w:eastAsia="Times New Roman" w:hAnsi="Times New Roman" w:cs="Times New Roman"/>
                <w:sz w:val="24"/>
                <w:szCs w:val="24"/>
                <w:lang w:val="ro-RO"/>
              </w:rPr>
              <w:t>Comisia Națională a Pieței Financiare</w:t>
            </w:r>
            <w:r w:rsidRPr="00AB489C">
              <w:rPr>
                <w:rFonts w:ascii="Times New Roman" w:eastAsia="Times New Roman" w:hAnsi="Times New Roman" w:cs="Times New Roman"/>
                <w:sz w:val="24"/>
                <w:szCs w:val="24"/>
                <w:lang w:val="ro-RO"/>
              </w:rPr>
              <w:t xml:space="preserve"> aprobă acte normative privind evaluarea, monitorizarea, gestionarea și raportarea riscurilor de credit și de lichiditate de către depozitarul central în privința decontării pe bază netă amânată.”</w:t>
            </w:r>
          </w:p>
        </w:tc>
      </w:tr>
      <w:tr w:rsidR="00296A98" w:rsidRPr="00AB489C" w14:paraId="649211DC" w14:textId="77777777" w:rsidTr="00996F31">
        <w:trPr>
          <w:trHeight w:val="275"/>
        </w:trPr>
        <w:tc>
          <w:tcPr>
            <w:tcW w:w="3625" w:type="dxa"/>
            <w:gridSpan w:val="2"/>
            <w:vMerge w:val="restart"/>
          </w:tcPr>
          <w:p w14:paraId="00190D9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60. Autorizarea și desemnarea pentru furnizarea de servicii auxiliare de tip bancar</w:t>
            </w:r>
          </w:p>
          <w:p w14:paraId="5C2A89D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66F68A84"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 xml:space="preserve">Depozitarul central care intenționează să deconteze plățile în numerar pentru toate sau o parte dintre sistemele sale de decontare a valorilor mobiliare prin propriile conturi, în conformitate cu art.45 </w:t>
            </w:r>
            <w:r w:rsidRPr="00AB489C">
              <w:rPr>
                <w:rFonts w:ascii="Times New Roman" w:eastAsia="Times New Roman" w:hAnsi="Times New Roman" w:cs="Times New Roman"/>
                <w:sz w:val="24"/>
                <w:szCs w:val="24"/>
                <w:lang w:val="ro-RO"/>
              </w:rPr>
              <w:lastRenderedPageBreak/>
              <w:t>alin.(2), sau care intenționează, în alt mod, să furnizeze orice servicii auxiliare de tip bancar prevăzute la alin.(1), trebuie să fie autorizat în conformitate cu cerințele prevăzute la alin. (6), (11), (12),</w:t>
            </w:r>
          </w:p>
          <w:p w14:paraId="1B2CE523"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(13) și (14).</w:t>
            </w:r>
          </w:p>
          <w:p w14:paraId="245F3ADF"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Depozitarul central care intenționează să deconteze plățile în numerar pentru toate sau o parte dintre sistemele sale de decontare a valorilor mobiliare prin conturi deschise la o bancă sau la un depozitar central, în conformitate cu art.45 alin.(2), trebuie să fie autorizat, conform cerințelor prevăzute la alin. (6)-(14), să desemneze în acest scop:</w:t>
            </w:r>
          </w:p>
          <w:p w14:paraId="7462379A"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una sau mai multe bănci licențiate conform Legii nr.202/2017; sau</w:t>
            </w:r>
          </w:p>
          <w:p w14:paraId="76FC10CB"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unul sau mai mulți depozitari centrali autorizați să presteze servicii auxiliare de tip bancar în temeiul alin.(6).</w:t>
            </w:r>
          </w:p>
        </w:tc>
        <w:tc>
          <w:tcPr>
            <w:tcW w:w="1710" w:type="dxa"/>
          </w:tcPr>
          <w:p w14:paraId="1A981617"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3F1D33B5" w14:textId="07637536"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5E557940" w14:textId="220AF1AE"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38</w:t>
            </w:r>
          </w:p>
        </w:tc>
        <w:tc>
          <w:tcPr>
            <w:tcW w:w="4394" w:type="dxa"/>
          </w:tcPr>
          <w:p w14:paraId="204D00A2" w14:textId="78D42E44"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 60 alin. (2) și (3) din proiectul de lege, observăm că se utilizează sintagma „să deconteze plățile în numerar”, fapt care nu reprezintă o transpunere fidelă a normei prevăzute la art. 54 alin. (2) și (2a) din Regulamentul (UE) nr. 909/2014, care operează cu termenul de decontare a plăților în fonduri bănești. În acest context, termenul de „numerar” utilizat în proiectul de lege ar avea o altă semnificație în sensul art. 3 pct. </w:t>
            </w:r>
            <w:r w:rsidRPr="00AB489C">
              <w:rPr>
                <w:rFonts w:ascii="Times New Roman" w:eastAsia="Times New Roman" w:hAnsi="Times New Roman" w:cs="Times New Roman"/>
                <w:sz w:val="24"/>
                <w:szCs w:val="24"/>
                <w:lang w:val="ro-RO"/>
              </w:rPr>
              <w:lastRenderedPageBreak/>
              <w:t xml:space="preserve">4)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și pct. 5) lit. a) din Legea nr.62/2008. Astfel, numerarul, în sensul art.3 din Legea nr.62/2008, cuprinde atât (i) bancnotele și monedele metalice (inclusiv cele ce conțin metale prețioase) emise de către BNM, aflate în circulație, retrase sau supuse retragerii din circulație, dar acceptate la schimb de BNM, cât și (ii) bancnote și monede metalice (inclusiv cele ce conțin metale prețioase) emise de către organul autorizat al unui stat străin sau al unei uniuni monetare de state străine, aflate în circulație, retrase sau supuse retragerii din circulație, dar acceptate la schimb de organele autorizate. Având în vedere</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diferența semnificativă între cele două termene (în proiect – „numerar”, în Regulamentul (UE) nr. 909/2014 – „fonduri bănești”), propunem substituirea termenului „numerar”, cu termenul generic „mijloace bănești”, pentru a asigura o transpunere fidelă în legislația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națională a cadrului legal european și pentru a evita ambiguitățile în aplicarea normei.</w:t>
            </w:r>
          </w:p>
          <w:p w14:paraId="61A26F69" w14:textId="7EFFE5A1"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art.60 alin.(9) din proiectul de lege, recomandăm revizuirea sintagmei „astfel de plăți de mijloace bănești nu pot fi efectuate în lei moldovenești” prin prisma condiționării prevăzute la prevederea care se urmărește a fi transpusă, art.54 alin.(4a) Regulamentul</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(UE) nr. 909/2014, „astfel de plăți în fonduri bănești nu pot să fie în moneda țării în care este stabilit CSD-</w:t>
            </w:r>
            <w:proofErr w:type="spellStart"/>
            <w:r w:rsidRPr="00AB489C">
              <w:rPr>
                <w:rFonts w:ascii="Times New Roman" w:eastAsia="Times New Roman" w:hAnsi="Times New Roman" w:cs="Times New Roman"/>
                <w:sz w:val="24"/>
                <w:szCs w:val="24"/>
                <w:lang w:val="ro-RO"/>
              </w:rPr>
              <w:t>ul</w:t>
            </w:r>
            <w:proofErr w:type="spellEnd"/>
            <w:r w:rsidRPr="00AB489C">
              <w:rPr>
                <w:rFonts w:ascii="Times New Roman" w:eastAsia="Times New Roman" w:hAnsi="Times New Roman" w:cs="Times New Roman"/>
                <w:sz w:val="24"/>
                <w:szCs w:val="24"/>
                <w:lang w:val="ro-RO"/>
              </w:rPr>
              <w:t xml:space="preserve"> care a efectuat desemnarea”.</w:t>
            </w:r>
          </w:p>
        </w:tc>
        <w:tc>
          <w:tcPr>
            <w:tcW w:w="3827" w:type="dxa"/>
            <w:tcBorders>
              <w:bottom w:val="single" w:sz="4" w:space="0" w:color="auto"/>
            </w:tcBorders>
          </w:tcPr>
          <w:p w14:paraId="2F98EBD5" w14:textId="1C150ECD"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r w:rsidR="00012E96" w:rsidRPr="00AB489C">
              <w:rPr>
                <w:rFonts w:ascii="Times New Roman" w:eastAsia="Times New Roman" w:hAnsi="Times New Roman" w:cs="Times New Roman"/>
                <w:b/>
                <w:sz w:val="24"/>
                <w:szCs w:val="24"/>
                <w:lang w:val="ro-RO"/>
              </w:rPr>
              <w:t xml:space="preserve"> parțial</w:t>
            </w:r>
          </w:p>
          <w:p w14:paraId="375D3E9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art.60 alin. (2) și (3) se expun cu următorul conținut:</w:t>
            </w:r>
          </w:p>
          <w:p w14:paraId="4F7AA4BF" w14:textId="3A19464D"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 xml:space="preserve">Depozitarul central care intenționează să deconteze plățile în mijloace bănești pentru toate sau o parte dintre sistemele sale de decontare a valorilor mobiliare prin propriile conturi, în conformitate cu art.45 alin.(2), sau care intenționează, în alt </w:t>
            </w:r>
            <w:r w:rsidRPr="00AB489C">
              <w:rPr>
                <w:rFonts w:ascii="Times New Roman" w:eastAsia="Times New Roman" w:hAnsi="Times New Roman" w:cs="Times New Roman"/>
                <w:sz w:val="24"/>
                <w:szCs w:val="24"/>
                <w:lang w:val="ro-RO"/>
              </w:rPr>
              <w:lastRenderedPageBreak/>
              <w:t>mod, să furnizeze orice servicii auxiliare de tip bancar prevăzute la alin.(1), trebuie să fie autorizat în conformitate cu cerințele prevăzute la alin. (6), (11), (12),</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(13) și (14).</w:t>
            </w:r>
          </w:p>
          <w:p w14:paraId="2F0F0EBA"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Depozitarul central care intenționează să deconteze plățile în mijloace bănești pentru toate sau o parte dintre sistemele sale de decontare a valorilor mobiliare prin conturi deschise la o bancă sau la un depozitar central, în conformitate cu art.45 alin.(2), trebuie să fie autorizat, conform cerințelor prevăzute la alin. (6)-(14), să desemneze în acest scop:</w:t>
            </w:r>
          </w:p>
          <w:p w14:paraId="6FB4B927" w14:textId="77777777" w:rsidR="00296A98" w:rsidRPr="00AB489C" w:rsidRDefault="00296A9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una sau mai multe bănci licențiate conform Legii nr.202/2017; sau</w:t>
            </w:r>
          </w:p>
          <w:p w14:paraId="0330073B"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unul sau mai mulți depozitari centrali autorizați să presteze servicii auxiliare de tip bancar în temeiul alin.(6)”</w:t>
            </w:r>
          </w:p>
        </w:tc>
      </w:tr>
      <w:tr w:rsidR="00296A98" w:rsidRPr="00AB489C" w14:paraId="3A7339F1" w14:textId="77777777" w:rsidTr="00996F31">
        <w:trPr>
          <w:trHeight w:val="275"/>
        </w:trPr>
        <w:tc>
          <w:tcPr>
            <w:tcW w:w="3625" w:type="dxa"/>
            <w:gridSpan w:val="2"/>
            <w:vMerge/>
          </w:tcPr>
          <w:p w14:paraId="52C4244D"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1710" w:type="dxa"/>
          </w:tcPr>
          <w:p w14:paraId="7D4EAE97"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49B186B9" w14:textId="5C1B3004"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02-06/89 din </w:t>
            </w:r>
            <w:r w:rsidRPr="00AB489C">
              <w:rPr>
                <w:rFonts w:ascii="Times New Roman" w:eastAsia="Times New Roman" w:hAnsi="Times New Roman" w:cs="Times New Roman"/>
                <w:i/>
                <w:iCs/>
                <w:sz w:val="24"/>
                <w:szCs w:val="24"/>
                <w:lang w:val="ro-RO"/>
              </w:rPr>
              <w:lastRenderedPageBreak/>
              <w:t>06.04.2026)</w:t>
            </w:r>
          </w:p>
        </w:tc>
        <w:tc>
          <w:tcPr>
            <w:tcW w:w="756" w:type="dxa"/>
            <w:gridSpan w:val="2"/>
          </w:tcPr>
          <w:p w14:paraId="3A8A3E80" w14:textId="5B83864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39</w:t>
            </w:r>
          </w:p>
        </w:tc>
        <w:tc>
          <w:tcPr>
            <w:tcW w:w="4394" w:type="dxa"/>
          </w:tcPr>
          <w:p w14:paraId="648C7F6D"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Sugerăm înlocuirea termenului „plățile în numerar” cu „plățile în mijloace bănești”, pentru a asigura consistența și precizia formulării pe întregul document.</w:t>
            </w:r>
          </w:p>
        </w:tc>
        <w:tc>
          <w:tcPr>
            <w:tcW w:w="3827" w:type="dxa"/>
            <w:tcBorders>
              <w:top w:val="single" w:sz="4" w:space="0" w:color="auto"/>
            </w:tcBorders>
          </w:tcPr>
          <w:p w14:paraId="1481B91F" w14:textId="77777777" w:rsidR="00296A98" w:rsidRDefault="00996F31" w:rsidP="00AB489C">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7D016B02" w14:textId="383062C1" w:rsidR="00996F31" w:rsidRPr="00996F31" w:rsidRDefault="00996F31"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Proiectul a fost ajustat conform propunerii date.</w:t>
            </w:r>
          </w:p>
        </w:tc>
      </w:tr>
      <w:tr w:rsidR="00296A98" w:rsidRPr="00AB489C" w14:paraId="0365EAE5" w14:textId="77777777" w:rsidTr="00DA4EA8">
        <w:trPr>
          <w:trHeight w:val="1610"/>
        </w:trPr>
        <w:tc>
          <w:tcPr>
            <w:tcW w:w="3625" w:type="dxa"/>
            <w:gridSpan w:val="2"/>
          </w:tcPr>
          <w:p w14:paraId="7182A31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61. Procedura de acordare și de refuzare a autorizării pentru prestarea serviciilor auxiliare de tip bancar</w:t>
            </w:r>
          </w:p>
          <w:p w14:paraId="3BB7DA0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1734711A" w14:textId="77777777" w:rsidR="00296A98" w:rsidRPr="00AB489C" w:rsidRDefault="00296A98" w:rsidP="00737403">
            <w:pPr>
              <w:widowControl w:val="0"/>
              <w:tabs>
                <w:tab w:val="left" w:pos="280"/>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În termen de două luni de la primirea informațiilor, autoritățile prevăzute la alin.(4) lit. a) și b) vor emite un aviz motivat privind autorizarea. În cazul în care entitățile în cauză nu emit un aviz în termenul menționat, se consideră că acestea au emis un aviz pozitiv.</w:t>
            </w:r>
          </w:p>
        </w:tc>
        <w:tc>
          <w:tcPr>
            <w:tcW w:w="1710" w:type="dxa"/>
          </w:tcPr>
          <w:p w14:paraId="784A6FC0"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51E3A027" w14:textId="62BBBEAD"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2483CA5E" w14:textId="01143CEB"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40</w:t>
            </w:r>
          </w:p>
        </w:tc>
        <w:tc>
          <w:tcPr>
            <w:tcW w:w="4394" w:type="dxa"/>
          </w:tcPr>
          <w:p w14:paraId="1CCFB999" w14:textId="76AAD8B4"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61 alin. (5) din proiectul de lege, opinăm că este necesară precizarea în normă a aspectelor care urmează a fi evaluate de autoritatea relevantă și în privința cărora se va emite „avizul motivat al autorității relevante privind autorizarea”. În acest sens, propunem</w:t>
            </w:r>
            <w:r w:rsidR="00996F31">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 se examina opțiunea completării prevederii, după primul enunț, cu următoarea propoziție: „Avizul motivat al autorității relevante se va emite din perspectiva domeniilor sale de competență stabilite de prezenta lege și de Legea nr. 548/1995 cu privire la Banca Națională a Moldovei.”</w:t>
            </w:r>
          </w:p>
        </w:tc>
        <w:tc>
          <w:tcPr>
            <w:tcW w:w="3827" w:type="dxa"/>
          </w:tcPr>
          <w:p w14:paraId="680FF10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 parțial</w:t>
            </w:r>
          </w:p>
          <w:p w14:paraId="4E829A4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61 alin. (5) după primul enunț se completează cu o propoziție cu următorul cuprins: „Avizul motivat al Băncii Naționale a Moldovei se va emite din perspectiva domeniilor sale de competență stabilite de prezenta lege și de Legea nr. 548/1995 cu privire la Banca Națională a Moldovei.”</w:t>
            </w:r>
          </w:p>
        </w:tc>
      </w:tr>
      <w:tr w:rsidR="00296A98" w:rsidRPr="00766520" w14:paraId="430B2AAC" w14:textId="77777777" w:rsidTr="00DA4EA8">
        <w:trPr>
          <w:trHeight w:val="275"/>
        </w:trPr>
        <w:tc>
          <w:tcPr>
            <w:tcW w:w="3625" w:type="dxa"/>
            <w:gridSpan w:val="2"/>
          </w:tcPr>
          <w:p w14:paraId="77F0F6C7"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66. Supravegherea băncilor desemnate și a depozitarilor centrali autorizați să furnizeze servicii auxiliare de tip bancar</w:t>
            </w:r>
          </w:p>
          <w:p w14:paraId="72383B3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42DC49C5" w14:textId="13485E5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Banca Națională a Moldovei examinează periodic, cel puțin o dată la doi ani, dacă banca desemnată și depozitarul central autorizat în temeiul prezentei legi să furnizeze servicii auxiliare de tip bancar respectă art.65, precum și informează autoritatea relevantă cu privire la rezultatele supravegherii sale în temeiul prezentului articol, inclusiv eventualele măsuri de remediere sau sancțiuni.</w:t>
            </w:r>
          </w:p>
        </w:tc>
        <w:tc>
          <w:tcPr>
            <w:tcW w:w="1710" w:type="dxa"/>
          </w:tcPr>
          <w:p w14:paraId="7598CD1A"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1806E6CE" w14:textId="182247D6"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5BD13750" w14:textId="2510598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41</w:t>
            </w:r>
          </w:p>
        </w:tc>
        <w:tc>
          <w:tcPr>
            <w:tcW w:w="4394" w:type="dxa"/>
          </w:tcPr>
          <w:p w14:paraId="0443E70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66 alin. (3) din proiectul de lege, urmează a fi revăzută redacția normei, aceasta pare să nu transpună exact prevederile Regulamentul (UE) 909/2014 și anume art. 60 alin. (1) ultimul paragraf care prevede că autoritatea relevantă informează autoritatea competentă a CSD.</w:t>
            </w:r>
          </w:p>
          <w:p w14:paraId="3C02F81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58F58B6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Se acceptă parțial</w:t>
            </w:r>
          </w:p>
          <w:p w14:paraId="0AB3DB5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La art.66 alin.(3) se expune cu următorul cuprins:</w:t>
            </w:r>
          </w:p>
          <w:p w14:paraId="30F29F7A"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t>„</w:t>
            </w: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Banca Națională a Moldovei examinează periodic, cel puțin o dată la doi ani, dacă banca desemnată și depozitarul central autorizat în temeiul prezentei legi să furnizeze servicii auxiliare de tip bancar respectă art.65, precum și informează Comisia Națională a Pieței Financiare cu privire la rezultatele supravegherii sale în temeiul prezentului articol, inclusiv eventualele măsuri de remediere sau sancțiuni.”</w:t>
            </w:r>
          </w:p>
          <w:p w14:paraId="66DCE35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p>
        </w:tc>
      </w:tr>
      <w:tr w:rsidR="00296A98" w:rsidRPr="00AB489C" w14:paraId="701520BE" w14:textId="77777777" w:rsidTr="00DA4EA8">
        <w:trPr>
          <w:trHeight w:val="275"/>
        </w:trPr>
        <w:tc>
          <w:tcPr>
            <w:tcW w:w="3625" w:type="dxa"/>
            <w:gridSpan w:val="2"/>
          </w:tcPr>
          <w:p w14:paraId="1E70D1B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66. Supravegherea băncilor desemnate și a depozitarilor centrali autorizați să furnizeze servicii auxiliare de tip bancar</w:t>
            </w:r>
          </w:p>
          <w:p w14:paraId="69293888" w14:textId="77777777" w:rsidR="00296A98" w:rsidRPr="00AB489C" w:rsidRDefault="00296A98" w:rsidP="00737403">
            <w:pPr>
              <w:widowControl w:val="0"/>
              <w:tabs>
                <w:tab w:val="left" w:pos="542"/>
              </w:tabs>
              <w:autoSpaceDE w:val="0"/>
              <w:autoSpaceDN w:val="0"/>
              <w:spacing w:after="0" w:line="240" w:lineRule="auto"/>
              <w:ind w:left="16"/>
              <w:rPr>
                <w:rFonts w:ascii="Times New Roman" w:eastAsia="Times New Roman" w:hAnsi="Times New Roman" w:cs="Times New Roman"/>
                <w:sz w:val="24"/>
                <w:szCs w:val="24"/>
                <w:lang w:val="ro-RO"/>
              </w:rPr>
            </w:pPr>
          </w:p>
          <w:p w14:paraId="6D6AB350" w14:textId="77777777" w:rsidR="00296A98" w:rsidRPr="00AB489C" w:rsidRDefault="00296A98"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(4)</w:t>
            </w:r>
            <w:r w:rsidRPr="00AB489C">
              <w:rPr>
                <w:rFonts w:ascii="Times New Roman" w:eastAsia="Times New Roman" w:hAnsi="Times New Roman" w:cs="Times New Roman"/>
                <w:sz w:val="24"/>
                <w:szCs w:val="24"/>
                <w:lang w:val="ro-RO"/>
              </w:rPr>
              <w:tab/>
              <w:t>După consultarea autorității competente, Banca Națională a Moldovei examinează și evaluează cel puțin o dată la fiecare doi ani următoarele:</w:t>
            </w:r>
          </w:p>
          <w:p w14:paraId="316DF235" w14:textId="77777777" w:rsidR="00296A98" w:rsidRPr="00AB489C" w:rsidRDefault="00296A98" w:rsidP="00737403">
            <w:pPr>
              <w:widowControl w:val="0"/>
              <w:tabs>
                <w:tab w:val="left" w:pos="284"/>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 xml:space="preserve">în cazul prevăzut la art.60 alin.(3)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dacă acordurile încheiate între banca desemnată și depozitarul central le permit acestora să își îndeplinească obligațiile prevăzute în prezenta lege;</w:t>
            </w:r>
          </w:p>
          <w:p w14:paraId="61F1B5B1" w14:textId="77777777" w:rsidR="00296A98" w:rsidRPr="00AB489C" w:rsidRDefault="00296A98" w:rsidP="00737403">
            <w:pPr>
              <w:widowControl w:val="0"/>
              <w:tabs>
                <w:tab w:val="left" w:pos="284"/>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 xml:space="preserve">în cazul prevăzut la art.60 alin.(3) </w:t>
            </w:r>
            <w:proofErr w:type="spellStart"/>
            <w:r w:rsidRPr="00AB489C">
              <w:rPr>
                <w:rFonts w:ascii="Times New Roman" w:eastAsia="Times New Roman" w:hAnsi="Times New Roman" w:cs="Times New Roman"/>
                <w:sz w:val="24"/>
                <w:szCs w:val="24"/>
                <w:lang w:val="ro-RO"/>
              </w:rPr>
              <w:t>lit.b</w:t>
            </w:r>
            <w:proofErr w:type="spellEnd"/>
            <w:r w:rsidRPr="00AB489C">
              <w:rPr>
                <w:rFonts w:ascii="Times New Roman" w:eastAsia="Times New Roman" w:hAnsi="Times New Roman" w:cs="Times New Roman"/>
                <w:sz w:val="24"/>
                <w:szCs w:val="24"/>
                <w:lang w:val="ro-RO"/>
              </w:rPr>
              <w:t>), dacă cerințele care permit autorizarea depozitarului central să presteze servicii auxiliare de tip bancar îi permit acestuia să îndeplinească obligațiile prevăzute în prezenta lege.</w:t>
            </w:r>
          </w:p>
        </w:tc>
        <w:tc>
          <w:tcPr>
            <w:tcW w:w="1710" w:type="dxa"/>
          </w:tcPr>
          <w:p w14:paraId="3C030D17"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Banca Națională a Moldovei</w:t>
            </w:r>
          </w:p>
          <w:p w14:paraId="10D42A5C" w14:textId="34CB5694"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3669C3D8" w14:textId="11334314"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42</w:t>
            </w:r>
          </w:p>
        </w:tc>
        <w:tc>
          <w:tcPr>
            <w:tcW w:w="4394" w:type="dxa"/>
          </w:tcPr>
          <w:p w14:paraId="128B06B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66 alin. (4) din proiectul de lege, recomandăm revizuirea referinței la Banca Națională a Moldovei, având în vedere că potrivit art. 60 alin. (2) din Regulamentul (UE) 909/2014, evaluarea este efectuată de către autoritatea competentă a CSD-ului.</w:t>
            </w:r>
          </w:p>
        </w:tc>
        <w:tc>
          <w:tcPr>
            <w:tcW w:w="3827" w:type="dxa"/>
          </w:tcPr>
          <w:p w14:paraId="7A8C8A3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Se acceptă</w:t>
            </w:r>
          </w:p>
          <w:p w14:paraId="2DAF38FA"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La art.66 alin.(4) se expune cu următorul cuprins:</w:t>
            </w:r>
          </w:p>
          <w:p w14:paraId="36299794" w14:textId="77777777" w:rsidR="00296A98" w:rsidRPr="00AB489C" w:rsidRDefault="00296A98" w:rsidP="00737403">
            <w:pPr>
              <w:widowControl w:val="0"/>
              <w:tabs>
                <w:tab w:val="left" w:pos="542"/>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t>„</w:t>
            </w: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 xml:space="preserve">După consultarea Băncii Naționale a Moldovei, Comisia Națională a Pieței Financiare  </w:t>
            </w:r>
            <w:r w:rsidRPr="00AB489C">
              <w:rPr>
                <w:rFonts w:ascii="Times New Roman" w:eastAsia="Times New Roman" w:hAnsi="Times New Roman" w:cs="Times New Roman"/>
                <w:sz w:val="24"/>
                <w:szCs w:val="24"/>
                <w:lang w:val="ro-RO"/>
              </w:rPr>
              <w:lastRenderedPageBreak/>
              <w:t>examinează și evaluează cel puțin o dată la fiecare doi ani următoarele:</w:t>
            </w:r>
          </w:p>
          <w:p w14:paraId="74A8CA8D" w14:textId="77777777" w:rsidR="00296A98" w:rsidRPr="00AB489C" w:rsidRDefault="00296A98" w:rsidP="00737403">
            <w:pPr>
              <w:widowControl w:val="0"/>
              <w:tabs>
                <w:tab w:val="left" w:pos="542"/>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 xml:space="preserve">în cazul prevăzut la art.60 alin.(3)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dacă acordurile încheiate între banca desemnată și depozitarul central le permit acestora să își îndeplinească obligațiile prevăzute în prezenta lege;</w:t>
            </w:r>
          </w:p>
          <w:p w14:paraId="0A6F6F7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FF0000"/>
                <w:sz w:val="24"/>
                <w:szCs w:val="24"/>
                <w:lang w:val="ro-RO"/>
              </w:rPr>
            </w:pPr>
            <w:r w:rsidRPr="00AB489C">
              <w:rPr>
                <w:rFonts w:ascii="Times New Roman" w:eastAsia="Times New Roman" w:hAnsi="Times New Roman" w:cs="Times New Roman"/>
                <w:sz w:val="24"/>
                <w:szCs w:val="24"/>
                <w:lang w:val="ro-RO"/>
              </w:rPr>
              <w:t>b)</w:t>
            </w:r>
            <w:r w:rsidRPr="00AB489C">
              <w:rPr>
                <w:rFonts w:ascii="Times New Roman" w:eastAsia="Times New Roman" w:hAnsi="Times New Roman" w:cs="Times New Roman"/>
                <w:sz w:val="24"/>
                <w:szCs w:val="24"/>
                <w:lang w:val="ro-RO"/>
              </w:rPr>
              <w:tab/>
              <w:t xml:space="preserve">în cazul prevăzut la art.60 alin.(3) </w:t>
            </w:r>
            <w:proofErr w:type="spellStart"/>
            <w:r w:rsidRPr="00AB489C">
              <w:rPr>
                <w:rFonts w:ascii="Times New Roman" w:eastAsia="Times New Roman" w:hAnsi="Times New Roman" w:cs="Times New Roman"/>
                <w:sz w:val="24"/>
                <w:szCs w:val="24"/>
                <w:lang w:val="ro-RO"/>
              </w:rPr>
              <w:t>lit.b</w:t>
            </w:r>
            <w:proofErr w:type="spellEnd"/>
            <w:r w:rsidRPr="00AB489C">
              <w:rPr>
                <w:rFonts w:ascii="Times New Roman" w:eastAsia="Times New Roman" w:hAnsi="Times New Roman" w:cs="Times New Roman"/>
                <w:sz w:val="24"/>
                <w:szCs w:val="24"/>
                <w:lang w:val="ro-RO"/>
              </w:rPr>
              <w:t>), dacă cerințele care permit autorizarea depozitarului central să presteze servicii auxiliare de tip bancar îi permit acestuia să îndeplinească obligațiile prevăzute în prezenta lege.”</w:t>
            </w:r>
          </w:p>
        </w:tc>
      </w:tr>
      <w:tr w:rsidR="00296A98" w:rsidRPr="00AB489C" w14:paraId="01C63648" w14:textId="77777777" w:rsidTr="00DA4EA8">
        <w:trPr>
          <w:trHeight w:val="275"/>
        </w:trPr>
        <w:tc>
          <w:tcPr>
            <w:tcW w:w="3625" w:type="dxa"/>
            <w:gridSpan w:val="2"/>
          </w:tcPr>
          <w:p w14:paraId="75960F68"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69. Sancționarea încălcărilor</w:t>
            </w:r>
          </w:p>
          <w:p w14:paraId="18DA08B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7F8BFDCF"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Fără a aduce atingere competențelor de supraveghere ale autorității competente, în cazul admiterii unei încălcări prevăzute de prezentul articol și actelor normative emise în vederea executării prezentei legi, autoritatea competentă este în drept să aplice următoarele sancțiuni:</w:t>
            </w:r>
          </w:p>
          <w:p w14:paraId="3894DF0B"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p>
        </w:tc>
        <w:tc>
          <w:tcPr>
            <w:tcW w:w="1710" w:type="dxa"/>
          </w:tcPr>
          <w:p w14:paraId="443A6B50"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423D71C0" w14:textId="55D19B0A"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4A41BAE6" w14:textId="1DA5F12D"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43</w:t>
            </w:r>
          </w:p>
        </w:tc>
        <w:tc>
          <w:tcPr>
            <w:tcW w:w="4394" w:type="dxa"/>
          </w:tcPr>
          <w:p w14:paraId="56ABF5D3"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69 alin. (2) din proiectul de lege, în partea dispozitivă, după cuvintele „Fără a aduce atingere competențelor de supraveghere ale autorității competente”, propunem completarea cu textul „și competențelor Băncii Naționale a Moldovei de a aplica măsuri de supraveghere, sancțiuni și măsuri sancționatoare băncii desemnate și depozitarului central autorizat în temeiul prezentei legi să furnizeze servicii auxiliare de tip bancar în conformitate cu Legea nr. 202/2017 privind activitatea băncilor”.</w:t>
            </w:r>
          </w:p>
          <w:p w14:paraId="1E028B8D"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62B06947" w14:textId="77777777" w:rsidR="00296A98" w:rsidRPr="00AB489C" w:rsidRDefault="00296A98" w:rsidP="00737403">
            <w:pPr>
              <w:widowControl w:val="0"/>
              <w:autoSpaceDE w:val="0"/>
              <w:autoSpaceDN w:val="0"/>
              <w:spacing w:after="0" w:line="240" w:lineRule="auto"/>
              <w:rPr>
                <w:rFonts w:ascii="Times New Roman" w:eastAsia="Times New Roman" w:hAnsi="Times New Roman" w:cs="Times New Roman"/>
                <w:sz w:val="24"/>
                <w:szCs w:val="24"/>
                <w:lang w:val="ro-RO"/>
              </w:rPr>
            </w:pPr>
          </w:p>
        </w:tc>
        <w:tc>
          <w:tcPr>
            <w:tcW w:w="3827" w:type="dxa"/>
          </w:tcPr>
          <w:p w14:paraId="24C3A67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t>Se acceptă parțial</w:t>
            </w:r>
          </w:p>
          <w:p w14:paraId="1B65F07F"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art.69 partea dispozitivă a alin. (2) se expune cu următorul cuprins:</w:t>
            </w:r>
          </w:p>
          <w:p w14:paraId="30C7F31C"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 xml:space="preserve">Fără a aduce atingere competențelor de supraveghere ale Comisiei Naționale a Pieței Financiare  și competențelor Băncii Naționale a Moldovei de a aplica măsuri de supraveghere, sancțiuni și măsuri sancționatoare băncii desemnate și depozitarului central autorizat în temeiul prezentei legi să furnizeze servicii auxiliare de tip bancar în conformitate cu Legea nr. 202/2017 privind activitatea băncilor, în cazul admiterii unei încălcări prevăzute de prezentul articol și actelor normative emise în vederea executării prezentei legi, Comisia Națională a Pieței Financiare este în drept să aplice </w:t>
            </w:r>
            <w:r w:rsidRPr="00AB489C">
              <w:rPr>
                <w:rFonts w:ascii="Times New Roman" w:eastAsia="Times New Roman" w:hAnsi="Times New Roman" w:cs="Times New Roman"/>
                <w:sz w:val="24"/>
                <w:szCs w:val="24"/>
                <w:lang w:val="ro-RO"/>
              </w:rPr>
              <w:lastRenderedPageBreak/>
              <w:t>următoarele sancțiuni:”</w:t>
            </w:r>
          </w:p>
        </w:tc>
      </w:tr>
      <w:tr w:rsidR="00296A98" w:rsidRPr="00AB489C" w14:paraId="22E20C9D" w14:textId="77777777" w:rsidTr="00DA4EA8">
        <w:trPr>
          <w:trHeight w:val="275"/>
        </w:trPr>
        <w:tc>
          <w:tcPr>
            <w:tcW w:w="3625" w:type="dxa"/>
            <w:gridSpan w:val="2"/>
          </w:tcPr>
          <w:p w14:paraId="2C1D0D5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69. Sancționarea încălcărilor</w:t>
            </w:r>
          </w:p>
          <w:p w14:paraId="7196502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2E8E23E7"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f)</w:t>
            </w:r>
            <w:r w:rsidRPr="00AB489C">
              <w:rPr>
                <w:rFonts w:ascii="Times New Roman" w:eastAsia="Times New Roman" w:hAnsi="Times New Roman" w:cs="Times New Roman"/>
                <w:sz w:val="24"/>
                <w:szCs w:val="24"/>
                <w:lang w:val="ro-RO"/>
              </w:rPr>
              <w:tab/>
              <w:t>în cazul persoanei fizice, amendă administrativă maximă, de 94282500 lei moldovenești;</w:t>
            </w:r>
          </w:p>
          <w:p w14:paraId="1F383489" w14:textId="5A57E74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g)</w:t>
            </w:r>
            <w:r w:rsidRPr="00AB489C">
              <w:rPr>
                <w:rFonts w:ascii="Times New Roman" w:eastAsia="Times New Roman" w:hAnsi="Times New Roman" w:cs="Times New Roman"/>
                <w:sz w:val="24"/>
                <w:szCs w:val="24"/>
                <w:lang w:val="ro-RO"/>
              </w:rPr>
              <w:tab/>
              <w:t>în cazul persoanei juridice, sancțiuni pecuniare administrative maxime, de 377130000 lei moldovenești, sau până la 10 % din cifra de afaceri anuală totală a persoanei juridice conform ultimelor situații financiare aprobate de organul de conducere;</w:t>
            </w:r>
          </w:p>
        </w:tc>
        <w:tc>
          <w:tcPr>
            <w:tcW w:w="1710" w:type="dxa"/>
          </w:tcPr>
          <w:p w14:paraId="039FE456"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4A441B80" w14:textId="3E71DC7D"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31DFCC07" w14:textId="70E88BE7"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44</w:t>
            </w:r>
          </w:p>
        </w:tc>
        <w:tc>
          <w:tcPr>
            <w:tcW w:w="4394" w:type="dxa"/>
          </w:tcPr>
          <w:p w14:paraId="71A2E9CE"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69 alin. (2) lit. f) și g), pentru a se determina în mod clar și previzibil că valorile prevăzute în sumă fixă reprezintă plafonul maxim al amenzii, dar nu o valoare prestabilită care se va aplica în orice caz, recomandăm a se examina opțiunea substituirii cuvintelor</w:t>
            </w:r>
          </w:p>
          <w:p w14:paraId="11F065B2" w14:textId="77777777" w:rsidR="00296A98" w:rsidRPr="00AB489C" w:rsidRDefault="00296A98" w:rsidP="00737403">
            <w:pPr>
              <w:widowControl w:val="0"/>
              <w:autoSpaceDE w:val="0"/>
              <w:autoSpaceDN w:val="0"/>
              <w:spacing w:after="0" w:line="240" w:lineRule="auto"/>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„maximă de” cu cuvintele „până la”.</w:t>
            </w:r>
          </w:p>
          <w:p w14:paraId="4E7A19D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3D3DD4C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 xml:space="preserve">Se acceptă </w:t>
            </w:r>
          </w:p>
          <w:p w14:paraId="0B3408D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La art.69 lit. f) și g) se expun cu următorul cuprins:</w:t>
            </w:r>
          </w:p>
          <w:p w14:paraId="66435FE4"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p>
          <w:p w14:paraId="41C2947B" w14:textId="77777777"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„f)</w:t>
            </w:r>
            <w:r w:rsidRPr="00AB489C">
              <w:rPr>
                <w:rFonts w:ascii="Times New Roman" w:eastAsia="Times New Roman" w:hAnsi="Times New Roman" w:cs="Times New Roman"/>
                <w:sz w:val="24"/>
                <w:szCs w:val="24"/>
                <w:lang w:val="ro-RO"/>
              </w:rPr>
              <w:tab/>
              <w:t>în cazul persoanei fizice, amendă administrativă până la  94282500 lei moldovenești;</w:t>
            </w:r>
          </w:p>
          <w:p w14:paraId="4E580C70" w14:textId="7950670E" w:rsidR="00296A98" w:rsidRPr="00AB489C" w:rsidRDefault="00296A98" w:rsidP="00737403">
            <w:pPr>
              <w:widowControl w:val="0"/>
              <w:tabs>
                <w:tab w:val="left" w:pos="486"/>
              </w:tabs>
              <w:autoSpaceDE w:val="0"/>
              <w:autoSpaceDN w:val="0"/>
              <w:spacing w:after="0" w:line="240" w:lineRule="auto"/>
              <w:ind w:left="16"/>
              <w:rPr>
                <w:rFonts w:ascii="Times New Roman" w:eastAsia="Times New Roman" w:hAnsi="Times New Roman" w:cs="Times New Roman"/>
                <w:color w:val="FF0000"/>
                <w:sz w:val="24"/>
                <w:szCs w:val="24"/>
                <w:lang w:val="ro-RO"/>
              </w:rPr>
            </w:pPr>
            <w:r w:rsidRPr="00AB489C">
              <w:rPr>
                <w:rFonts w:ascii="Times New Roman" w:eastAsia="Times New Roman" w:hAnsi="Times New Roman" w:cs="Times New Roman"/>
                <w:sz w:val="24"/>
                <w:szCs w:val="24"/>
                <w:lang w:val="ro-RO"/>
              </w:rPr>
              <w:t>g)</w:t>
            </w:r>
            <w:r w:rsidRPr="00AB489C">
              <w:rPr>
                <w:rFonts w:ascii="Times New Roman" w:eastAsia="Times New Roman" w:hAnsi="Times New Roman" w:cs="Times New Roman"/>
                <w:sz w:val="24"/>
                <w:szCs w:val="24"/>
                <w:lang w:val="ro-RO"/>
              </w:rPr>
              <w:tab/>
              <w:t>în cazul persoanei juridice, sancțiuni pecuniare administrative până la 377130000 lei moldovenești, sau până la 10 % din cifra de afaceri anuală totală a persoanei juridice conform ultimelor situații financiare aprobate de organul de conducere;”</w:t>
            </w:r>
          </w:p>
        </w:tc>
      </w:tr>
      <w:tr w:rsidR="00DA4EA8" w:rsidRPr="00AB489C" w14:paraId="4E12F542" w14:textId="77777777" w:rsidTr="00DA4EA8">
        <w:trPr>
          <w:trHeight w:val="275"/>
        </w:trPr>
        <w:tc>
          <w:tcPr>
            <w:tcW w:w="3625" w:type="dxa"/>
            <w:gridSpan w:val="2"/>
          </w:tcPr>
          <w:p w14:paraId="550ABA67"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73. Dispoziții finale</w:t>
            </w:r>
          </w:p>
          <w:p w14:paraId="179DD351"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1CC0925C"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La data aderării Republicii Moldova la Uniunea Europeană, art. 1-10, art. 11 alin. (2)-(3), art. 12 alin. (2)-(3), art. 13-73 și art. 74 alin. (1)-(7) se abrogă.</w:t>
            </w:r>
          </w:p>
        </w:tc>
        <w:tc>
          <w:tcPr>
            <w:tcW w:w="1710" w:type="dxa"/>
          </w:tcPr>
          <w:p w14:paraId="7C72DE6C" w14:textId="77777777" w:rsidR="00DA4EA8" w:rsidRPr="00737403" w:rsidRDefault="00DA4EA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22BB9549" w14:textId="70151C6E"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31-002/41/1662 din 03.04.2026)</w:t>
            </w:r>
          </w:p>
        </w:tc>
        <w:tc>
          <w:tcPr>
            <w:tcW w:w="756" w:type="dxa"/>
            <w:gridSpan w:val="2"/>
          </w:tcPr>
          <w:p w14:paraId="115ADE66" w14:textId="159BE73C" w:rsidR="00DA4EA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45</w:t>
            </w:r>
          </w:p>
        </w:tc>
        <w:tc>
          <w:tcPr>
            <w:tcW w:w="4394" w:type="dxa"/>
          </w:tcPr>
          <w:p w14:paraId="7608B505" w14:textId="1C8E833E"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73 alin. (7) din proiectul de lege, având în vedere că Regulamentul (UE) nr. 909/2014 nu stabilește competențele autorității relevante, recomandăm a se analiza opțiunea menținerii integrale sau parțiale a prevederilor art. 12 alin. (2)-(3), după data aderării Republicii Moldova la Uniunea Europeană, în calitate de norme de implementare</w:t>
            </w:r>
            <w:r w:rsidR="00996F31">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 prevederilor Regulamentului (UE) nr. 909/2014.</w:t>
            </w:r>
          </w:p>
        </w:tc>
        <w:tc>
          <w:tcPr>
            <w:tcW w:w="3827" w:type="dxa"/>
          </w:tcPr>
          <w:p w14:paraId="47158151"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t>Se acceptă</w:t>
            </w:r>
          </w:p>
          <w:p w14:paraId="1ACF123C"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La art. 73 alin. (7) se exclude, urmând a veni cu un proiect de lege adițional înainte de data aderării Republicii Moldova la Uniunea Europeană, în calitate de norme de implementare</w:t>
            </w:r>
          </w:p>
          <w:p w14:paraId="14FB5367"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a prevederilor Regulamentului (UE) nr. 909/2014.</w:t>
            </w:r>
          </w:p>
          <w:p w14:paraId="15A3F5A2" w14:textId="77777777" w:rsidR="00DA4EA8" w:rsidRPr="00AB489C" w:rsidRDefault="00DA4EA8" w:rsidP="00737403">
            <w:pPr>
              <w:widowControl w:val="0"/>
              <w:autoSpaceDE w:val="0"/>
              <w:autoSpaceDN w:val="0"/>
              <w:spacing w:after="0" w:line="240" w:lineRule="auto"/>
              <w:rPr>
                <w:rFonts w:ascii="Times New Roman" w:eastAsia="Times New Roman" w:hAnsi="Times New Roman" w:cs="Times New Roman"/>
                <w:color w:val="FF0000"/>
                <w:sz w:val="24"/>
                <w:szCs w:val="24"/>
                <w:lang w:val="ro-RO"/>
              </w:rPr>
            </w:pPr>
          </w:p>
        </w:tc>
      </w:tr>
      <w:tr w:rsidR="007C3E04" w:rsidRPr="00AB489C" w14:paraId="772A843D" w14:textId="77777777" w:rsidTr="00DA4EA8">
        <w:trPr>
          <w:trHeight w:val="275"/>
        </w:trPr>
        <w:tc>
          <w:tcPr>
            <w:tcW w:w="3625" w:type="dxa"/>
            <w:gridSpan w:val="2"/>
            <w:vMerge w:val="restart"/>
          </w:tcPr>
          <w:p w14:paraId="4857C1AA"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73. Dispoziții finale</w:t>
            </w:r>
          </w:p>
          <w:p w14:paraId="69AD64AE"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BFC63D1"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Depozitarul central unic al valorilor mobiliare va solicita autorizarea prevăzută de art.16 în termen maxim de 6 luni de la data intrării în vigoare a prezentei legi.</w:t>
            </w:r>
          </w:p>
        </w:tc>
        <w:tc>
          <w:tcPr>
            <w:tcW w:w="1710" w:type="dxa"/>
          </w:tcPr>
          <w:p w14:paraId="1B9E9B91" w14:textId="77777777" w:rsidR="007C3E04" w:rsidRPr="00737403" w:rsidRDefault="007C3E04"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5C8E2563" w14:textId="0803FA83"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543D2659" w14:textId="15D88818" w:rsidR="007C3E04"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46</w:t>
            </w:r>
          </w:p>
        </w:tc>
        <w:tc>
          <w:tcPr>
            <w:tcW w:w="4394" w:type="dxa"/>
          </w:tcPr>
          <w:p w14:paraId="48F506F0"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 același timp, considerăm oportun să evidențiem că termenul de 6 luni acordat depozitarului central unic pentru obținerea autorizării (art. 73 alin. (4)) poate fi insuficient, având în vedere volumul semnificativ de acte normative secundare ce urmează a fi elaborate de autoritățile competente. În acest sens, recomandăm fie extinderea termenului, fie instituirea unui mecanism clar de eșalonare a obligațiilor.</w:t>
            </w:r>
          </w:p>
          <w:p w14:paraId="7B180086"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62D8FEA0"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45A3B289"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Termenul de 6 luni stabilit în proiectul de lege nu este arbitrar, ci este conform cu prevederile art. 69 alin. (2) din Regulamentul UE nr. 909/2014 și reflectă necesitatea unei tranziții rapide spre standardele de siguranță, or stabilirea unei perioade excesiv de lungi ar putea compromite securitatea juridică și previzibilitatea pieței financiare în Republica Moldova. </w:t>
            </w:r>
          </w:p>
          <w:p w14:paraId="3404FB93"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De avut în vedere și faptul că entitatea vizată este deja operațională și dispune </w:t>
            </w:r>
            <w:r w:rsidRPr="00AB489C">
              <w:rPr>
                <w:rFonts w:ascii="Times New Roman" w:eastAsia="Times New Roman" w:hAnsi="Times New Roman" w:cs="Times New Roman"/>
                <w:sz w:val="24"/>
                <w:szCs w:val="24"/>
                <w:lang w:val="ro-RO"/>
              </w:rPr>
              <w:lastRenderedPageBreak/>
              <w:t>de infrastructura necesară pentru inițierea procesului de conformare.</w:t>
            </w:r>
          </w:p>
          <w:p w14:paraId="3E340D05"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De menționat că, termenul de 6 luni de la data intrării în vigoare a legii, vizează depunerea dosarului de autorizare, nu finalizarea întregului proces, iar adițional la aceste 6 luni DCU va avea la dispoziție încă 12 luni prevăzute de la data publicării legii până la data intrării în vigoare a acesteia, pentru a-și adapta sistemul și procedurile. </w:t>
            </w:r>
          </w:p>
          <w:p w14:paraId="6B214A41" w14:textId="224D9E71"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pentru a evita un vid legislativ, la art. 74 alin. (1) este prevăzut că DCU își păstrează autorizația actuală până la momentul adoptării unei decizii de către autoritatea competentă. </w:t>
            </w:r>
          </w:p>
        </w:tc>
      </w:tr>
      <w:tr w:rsidR="007C3E04" w:rsidRPr="00AB489C" w14:paraId="6A63A048" w14:textId="77777777" w:rsidTr="00DA4EA8">
        <w:trPr>
          <w:trHeight w:val="275"/>
        </w:trPr>
        <w:tc>
          <w:tcPr>
            <w:tcW w:w="3625" w:type="dxa"/>
            <w:gridSpan w:val="2"/>
            <w:vMerge/>
          </w:tcPr>
          <w:p w14:paraId="35201644"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0990CCE7" w14:textId="77777777" w:rsidR="007C3E04" w:rsidRPr="00737403" w:rsidRDefault="007C3E04"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2B02FD28" w14:textId="359055F7"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2CB6A1D4" w14:textId="57D506C6" w:rsidR="007C3E04"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47</w:t>
            </w:r>
          </w:p>
        </w:tc>
        <w:tc>
          <w:tcPr>
            <w:tcW w:w="4394" w:type="dxa"/>
          </w:tcPr>
          <w:p w14:paraId="252A5F7F" w14:textId="16C42261"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Având în vedere că actele normative secundare vor detalia aspecte esențiale privind funcționarea pieței de capital, considerăm necesară asumarea unui angajament explicit din partea autorităților pentru consultarea</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prealabilă a participanților la piață.</w:t>
            </w:r>
          </w:p>
          <w:p w14:paraId="659E5517"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063337EA"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4804197F"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 se reține că, procedura de elaborare și adoptare a actelor normative secundare este guvernată de cadrul general privind transparența în procesul decizional, care instituie obligația autorităților de a supune consultării publice proiectele de acte normative.</w:t>
            </w:r>
          </w:p>
          <w:p w14:paraId="6052FA92"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Prin urmare, includerea unei prevederi exprese în prezenta lege ar conduce la o dublare inutilă a reglementărilor existente.</w:t>
            </w:r>
          </w:p>
        </w:tc>
      </w:tr>
      <w:tr w:rsidR="007C3E04" w:rsidRPr="00AB489C" w14:paraId="79B5D41F" w14:textId="77777777" w:rsidTr="00DA4EA8">
        <w:trPr>
          <w:trHeight w:val="275"/>
        </w:trPr>
        <w:tc>
          <w:tcPr>
            <w:tcW w:w="3625" w:type="dxa"/>
            <w:gridSpan w:val="2"/>
            <w:vMerge/>
          </w:tcPr>
          <w:p w14:paraId="0B08E3EB"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72C31B94" w14:textId="77777777" w:rsidR="007C3E04" w:rsidRPr="00737403" w:rsidRDefault="007C3E04"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6F1C6837" w14:textId="3278F623"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2FD6E883" w14:textId="7FD6750D" w:rsidR="007C3E04"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48</w:t>
            </w:r>
          </w:p>
        </w:tc>
        <w:tc>
          <w:tcPr>
            <w:tcW w:w="4394" w:type="dxa"/>
          </w:tcPr>
          <w:p w14:paraId="18612DF2" w14:textId="7D67A818"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Suplimentar, având în vedere că proiectul de Lege reglementează infrastructura post-tranzacțională a pieței de capital și introduce noțiuni / mecanisme inspirate din cadrul european, considerăm necesară</w:t>
            </w:r>
            <w:r w:rsidR="0039424A">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clarificarea expresă a relației dintre depozitarul central și eventuala contra parte centrală.</w:t>
            </w:r>
          </w:p>
          <w:p w14:paraId="3A3C6E26" w14:textId="0A3F26EE"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 xml:space="preserve">În special, din perspectiva pieței de capital din Republica Moldova, considerăm important ca din textul proiectului sau din nota informativă aferentă să rezulte clar că implementarea prezentei Legi nu implică automat obligativitatea existenței sau instituirii unei </w:t>
            </w:r>
            <w:proofErr w:type="spellStart"/>
            <w:r w:rsidRPr="00AB489C">
              <w:rPr>
                <w:rFonts w:ascii="Times New Roman" w:eastAsia="Times New Roman" w:hAnsi="Times New Roman" w:cs="Times New Roman"/>
                <w:sz w:val="24"/>
                <w:szCs w:val="24"/>
                <w:lang w:val="ro-RO"/>
              </w:rPr>
              <w:t>contrapărți</w:t>
            </w:r>
            <w:proofErr w:type="spellEnd"/>
            <w:r w:rsidRPr="00AB489C">
              <w:rPr>
                <w:rFonts w:ascii="Times New Roman" w:eastAsia="Times New Roman" w:hAnsi="Times New Roman" w:cs="Times New Roman"/>
                <w:sz w:val="24"/>
                <w:szCs w:val="24"/>
                <w:lang w:val="ro-RO"/>
              </w:rPr>
              <w:t xml:space="preserve"> centrale pentru funcționarea pieței locale și/sau pentru toate categoriile de instrumente financiare.</w:t>
            </w:r>
          </w:p>
          <w:p w14:paraId="1B90D894" w14:textId="0CA89E2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O asemenea clarificare este necesară, având în vedere că, la moment, o astfel de infrastructură nu există pe piața locală, iar instituirea acesteia ar presupune implicații semnificative juridice, operaționale, tehnice și financiare pentru participanții la piață.</w:t>
            </w:r>
          </w:p>
        </w:tc>
        <w:tc>
          <w:tcPr>
            <w:tcW w:w="3827" w:type="dxa"/>
          </w:tcPr>
          <w:p w14:paraId="1ED172DF"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sidRPr="00AB489C">
              <w:rPr>
                <w:rFonts w:ascii="Times New Roman" w:eastAsia="Times New Roman" w:hAnsi="Times New Roman" w:cs="Times New Roman"/>
                <w:b/>
                <w:color w:val="000000" w:themeColor="text1"/>
                <w:sz w:val="24"/>
                <w:szCs w:val="24"/>
                <w:lang w:val="ro-RO"/>
              </w:rPr>
              <w:lastRenderedPageBreak/>
              <w:t>Nu se acceptă</w:t>
            </w:r>
          </w:p>
          <w:p w14:paraId="3469DB29"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Proiectul de lege transpune prevederile Regulamentul UE nr. 909/2014, care nu instituie obligația existenței unei </w:t>
            </w:r>
            <w:proofErr w:type="spellStart"/>
            <w:r w:rsidRPr="00AB489C">
              <w:rPr>
                <w:rFonts w:ascii="Times New Roman" w:eastAsia="Times New Roman" w:hAnsi="Times New Roman" w:cs="Times New Roman"/>
                <w:color w:val="000000" w:themeColor="text1"/>
                <w:sz w:val="24"/>
                <w:szCs w:val="24"/>
                <w:lang w:val="ro-RO"/>
              </w:rPr>
              <w:t>contrapărți</w:t>
            </w:r>
            <w:proofErr w:type="spellEnd"/>
            <w:r w:rsidRPr="00AB489C">
              <w:rPr>
                <w:rFonts w:ascii="Times New Roman" w:eastAsia="Times New Roman" w:hAnsi="Times New Roman" w:cs="Times New Roman"/>
                <w:color w:val="000000" w:themeColor="text1"/>
                <w:sz w:val="24"/>
                <w:szCs w:val="24"/>
                <w:lang w:val="ro-RO"/>
              </w:rPr>
              <w:t xml:space="preserve"> centrale pentru funcționarea unui depozitar central de valori mobiliare, iar lipsa unei CCP nu </w:t>
            </w:r>
            <w:r w:rsidRPr="00AB489C">
              <w:rPr>
                <w:rFonts w:ascii="Times New Roman" w:eastAsia="Times New Roman" w:hAnsi="Times New Roman" w:cs="Times New Roman"/>
                <w:color w:val="000000" w:themeColor="text1"/>
                <w:sz w:val="24"/>
                <w:szCs w:val="24"/>
                <w:lang w:val="ro-RO"/>
              </w:rPr>
              <w:lastRenderedPageBreak/>
              <w:t>afectează aplicabilitatea legii.</w:t>
            </w:r>
          </w:p>
          <w:p w14:paraId="5C098F28"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Depozitarul central și </w:t>
            </w:r>
            <w:proofErr w:type="spellStart"/>
            <w:r w:rsidRPr="00AB489C">
              <w:rPr>
                <w:rFonts w:ascii="Times New Roman" w:eastAsia="Times New Roman" w:hAnsi="Times New Roman" w:cs="Times New Roman"/>
                <w:color w:val="000000" w:themeColor="text1"/>
                <w:sz w:val="24"/>
                <w:szCs w:val="24"/>
                <w:lang w:val="ro-RO"/>
              </w:rPr>
              <w:t>contrapartea</w:t>
            </w:r>
            <w:proofErr w:type="spellEnd"/>
            <w:r w:rsidRPr="00AB489C">
              <w:rPr>
                <w:rFonts w:ascii="Times New Roman" w:eastAsia="Times New Roman" w:hAnsi="Times New Roman" w:cs="Times New Roman"/>
                <w:color w:val="000000" w:themeColor="text1"/>
                <w:sz w:val="24"/>
                <w:szCs w:val="24"/>
                <w:lang w:val="ro-RO"/>
              </w:rPr>
              <w:t xml:space="preserve"> centrală reprezintă infrastructuri distincte ale pieței financiare, subiectul CCP va fi parte a unei alte legi care va transpune Regulamentul UE 648/2014.</w:t>
            </w:r>
          </w:p>
          <w:p w14:paraId="75C5D482" w14:textId="77777777" w:rsidR="007C3E04" w:rsidRPr="00AB489C" w:rsidRDefault="007C3E04" w:rsidP="00737403">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 </w:t>
            </w:r>
          </w:p>
          <w:p w14:paraId="41767D68" w14:textId="77777777" w:rsidR="007C3E04" w:rsidRPr="00AB489C" w:rsidRDefault="007C3E04"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color w:val="000000" w:themeColor="text1"/>
                <w:sz w:val="24"/>
                <w:szCs w:val="24"/>
                <w:lang w:val="ro-RO"/>
              </w:rPr>
              <w:t>În consecință, nu se consideră necesară introducerea unor clarificări suplimentare în textul legii, or relația dintre depozitarul central și o eventuală CCP este una de cooperare tehnică (interoperabilitate) doar în cazul în care piața decide că are nevoie de o CCP.</w:t>
            </w:r>
          </w:p>
        </w:tc>
      </w:tr>
      <w:tr w:rsidR="00296A98" w:rsidRPr="00AB489C" w14:paraId="79C285EE" w14:textId="77777777" w:rsidTr="00DA4EA8">
        <w:trPr>
          <w:trHeight w:val="275"/>
        </w:trPr>
        <w:tc>
          <w:tcPr>
            <w:tcW w:w="3625" w:type="dxa"/>
            <w:gridSpan w:val="2"/>
          </w:tcPr>
          <w:p w14:paraId="4F97A531"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7D3E83B0"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Asociația Băncilor din Moldova</w:t>
            </w:r>
          </w:p>
          <w:p w14:paraId="07A9336D" w14:textId="0C52D179"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0126A249" w14:textId="2860E4D9"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49</w:t>
            </w:r>
          </w:p>
        </w:tc>
        <w:tc>
          <w:tcPr>
            <w:tcW w:w="4394" w:type="dxa"/>
          </w:tcPr>
          <w:p w14:paraId="422C7B26"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fel este necesar, ca din proiectul de lege, sa devină clar, dacă tranzacțiile cu valori mobiliare de stat, încheiate de bănci în numele propriu sau în numele clienților săi, în calitate de dealer primar, în afară pieței reglementate/ MTF, prin sistemul </w:t>
            </w:r>
            <w:proofErr w:type="spellStart"/>
            <w:r w:rsidRPr="00AB489C">
              <w:rPr>
                <w:rFonts w:ascii="Times New Roman" w:eastAsia="Times New Roman" w:hAnsi="Times New Roman" w:cs="Times New Roman"/>
                <w:sz w:val="24"/>
                <w:szCs w:val="24"/>
                <w:lang w:val="ro-RO"/>
              </w:rPr>
              <w:t>Bloomberg</w:t>
            </w:r>
            <w:proofErr w:type="spellEnd"/>
            <w:r w:rsidRPr="00AB489C">
              <w:rPr>
                <w:rFonts w:ascii="Times New Roman" w:eastAsia="Times New Roman" w:hAnsi="Times New Roman" w:cs="Times New Roman"/>
                <w:sz w:val="24"/>
                <w:szCs w:val="24"/>
                <w:lang w:val="ro-RO"/>
              </w:rPr>
              <w:t xml:space="preserve"> și/ sau Sistemul Depozitarului Central Unic al Valorilor Mobiliare, cad sub incidența Legii. În acest context, solicităm respectuos clarificarea expresă a acestui aspect.</w:t>
            </w:r>
          </w:p>
          <w:p w14:paraId="3F7D363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419610B5"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20EE162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 1 alin. (2) prevede că, legea se aplică decontării instrumentelor financiare și activității depozitarilor centrali, cu excepțiile prevăzute de lege. Aplicabilitatea legii este determinată de procesul de decontare a tranzacțiilor prin sistemul depozitarului central, și nu de locul sau modalitatea încheierii tranzacției.</w:t>
            </w:r>
          </w:p>
          <w:p w14:paraId="2311B7BD" w14:textId="3BC7F45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Astfel, tranzacțiile cu valori mobiliare, inclusiv cele cu valori mobiliare de stat (fie încheiate prin sistemul </w:t>
            </w:r>
            <w:proofErr w:type="spellStart"/>
            <w:r w:rsidRPr="00AB489C">
              <w:rPr>
                <w:rFonts w:ascii="Times New Roman" w:eastAsia="Times New Roman" w:hAnsi="Times New Roman" w:cs="Times New Roman"/>
                <w:sz w:val="24"/>
                <w:szCs w:val="24"/>
                <w:lang w:val="ro-RO"/>
              </w:rPr>
              <w:t>Bloomberg</w:t>
            </w:r>
            <w:proofErr w:type="spellEnd"/>
            <w:r w:rsidRPr="00AB489C">
              <w:rPr>
                <w:rFonts w:ascii="Times New Roman" w:eastAsia="Times New Roman" w:hAnsi="Times New Roman" w:cs="Times New Roman"/>
                <w:sz w:val="24"/>
                <w:szCs w:val="24"/>
                <w:lang w:val="ro-RO"/>
              </w:rPr>
              <w:t xml:space="preserve"> sau OTC), intră sub incidența legii în măsura în care acestea sunt decontate prin sistemul depozitarului central. Nu se impune o reglementare suplimentară în acest sens la nivel de lege, aspectele de detaliu urmând a fi, după caz, clarificate prin acte normative secundare.</w:t>
            </w:r>
          </w:p>
        </w:tc>
      </w:tr>
      <w:tr w:rsidR="00296A98" w:rsidRPr="00AB489C" w14:paraId="3080BCD2" w14:textId="77777777" w:rsidTr="00DA4EA8">
        <w:trPr>
          <w:trHeight w:val="275"/>
        </w:trPr>
        <w:tc>
          <w:tcPr>
            <w:tcW w:w="3625" w:type="dxa"/>
            <w:gridSpan w:val="2"/>
          </w:tcPr>
          <w:p w14:paraId="3698E51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Pr>
          <w:p w14:paraId="5FD5732E" w14:textId="77777777" w:rsidR="00296A98" w:rsidRPr="00737403" w:rsidRDefault="00296A9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 xml:space="preserve">Asociația Băncilor din </w:t>
            </w:r>
            <w:r w:rsidRPr="00737403">
              <w:rPr>
                <w:rFonts w:ascii="Times New Roman" w:eastAsia="Times New Roman" w:hAnsi="Times New Roman" w:cs="Times New Roman"/>
                <w:b/>
                <w:bCs/>
                <w:sz w:val="24"/>
                <w:szCs w:val="24"/>
                <w:lang w:val="ro-RO"/>
              </w:rPr>
              <w:lastRenderedPageBreak/>
              <w:t>Moldova</w:t>
            </w:r>
          </w:p>
          <w:p w14:paraId="229A4182" w14:textId="3F0AC0EF"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12CFE601" w14:textId="09E69CBF"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50</w:t>
            </w:r>
          </w:p>
        </w:tc>
        <w:tc>
          <w:tcPr>
            <w:tcW w:w="4394" w:type="dxa"/>
          </w:tcPr>
          <w:p w14:paraId="4DE176CE" w14:textId="4E884E2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considerăm necesară completarea proiectului de Lege cu prevederi exprese </w:t>
            </w:r>
            <w:r w:rsidRPr="00AB489C">
              <w:rPr>
                <w:rFonts w:ascii="Times New Roman" w:eastAsia="Times New Roman" w:hAnsi="Times New Roman" w:cs="Times New Roman"/>
                <w:sz w:val="24"/>
                <w:szCs w:val="24"/>
                <w:lang w:val="ro-RO"/>
              </w:rPr>
              <w:lastRenderedPageBreak/>
              <w:t>care să asigure</w:t>
            </w:r>
            <w:r w:rsidR="00996F31">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protecția adecvată a drepturilor acționarilor existenți ai Depozitarului Central Unic al Valorilor Mobiliare aflat</w:t>
            </w:r>
            <w:r w:rsidR="00996F31">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în funcțiune. În forma actuală, Legea instituie, pe de o parte, obligația aducerii Depozitarului Central Unic în conformitate cu noile cerințe legale și, implicit, reautorizarea acestuia potrivit noului cadru normativ, iar, pe de altă parte, extinde cercul persoanelor care pot deține calitatea de acționar al depozitarului central. În lipsa unor</w:t>
            </w:r>
            <w:r w:rsidR="00996F31">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garanții exprese, aceste elemente pot genera riscuri de afectare a poziției juridice și economice a acționarilor</w:t>
            </w:r>
            <w:r w:rsidR="007C3E04" w:rsidRPr="00AB489C">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existenți. Respectiv, considerăm oportună instituirea unor dispoziții tranzitorii și/ sau garanții explicite care să asigure </w:t>
            </w:r>
            <w:r w:rsidR="00996F31">
              <w:rPr>
                <w:rFonts w:ascii="Times New Roman" w:eastAsia="Times New Roman" w:hAnsi="Times New Roman" w:cs="Times New Roman"/>
                <w:sz w:val="24"/>
                <w:szCs w:val="24"/>
                <w:lang w:val="ro-RO"/>
              </w:rPr>
              <w:t>c</w:t>
            </w:r>
            <w:r w:rsidRPr="00AB489C">
              <w:rPr>
                <w:rFonts w:ascii="Times New Roman" w:eastAsia="Times New Roman" w:hAnsi="Times New Roman" w:cs="Times New Roman"/>
                <w:sz w:val="24"/>
                <w:szCs w:val="24"/>
                <w:lang w:val="ro-RO"/>
              </w:rPr>
              <w:t>ontinuitatea drepturilor corporative ale acționarilor existenți și să prevină afectarea disproporționată a intereselor lor legitime în procesul de conformare a Depozitarului Central Unic la noul cadru legal.</w:t>
            </w:r>
          </w:p>
        </w:tc>
        <w:tc>
          <w:tcPr>
            <w:tcW w:w="3827" w:type="dxa"/>
          </w:tcPr>
          <w:p w14:paraId="5D97A30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Nu se acceptă</w:t>
            </w:r>
          </w:p>
          <w:p w14:paraId="1B8CD3AB"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Reautorizarea DCU constituie o cerință </w:t>
            </w:r>
            <w:r w:rsidRPr="00AB489C">
              <w:rPr>
                <w:rFonts w:ascii="Times New Roman" w:eastAsia="Times New Roman" w:hAnsi="Times New Roman" w:cs="Times New Roman"/>
                <w:sz w:val="24"/>
                <w:szCs w:val="24"/>
                <w:lang w:val="ro-RO"/>
              </w:rPr>
              <w:lastRenderedPageBreak/>
              <w:t>tehnică de supraveghere și nu o procedură de reorganizare a capitalului social, și mai mult ca atât nu obligația acționarilor existenți de a vinde</w:t>
            </w:r>
            <w:r w:rsidR="00667E1A" w:rsidRPr="00AB489C">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acțiunile fără acordul lor. </w:t>
            </w:r>
          </w:p>
          <w:p w14:paraId="04A10670"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Proiectul de lege nu aduce atingere drepturilor acționarilor dobândite în mod legal, iar garanțiile privind proprietatea sunt deja oferite de cadrul constituțional și de legislația corporativă generală, inclusiv Legea nr. 1134/1997 privind societățile pe acțiuni.</w:t>
            </w:r>
          </w:p>
        </w:tc>
      </w:tr>
      <w:tr w:rsidR="00296A98" w:rsidRPr="00AB489C" w14:paraId="724E289F" w14:textId="77777777" w:rsidTr="00DA4EA8">
        <w:trPr>
          <w:trHeight w:val="275"/>
        </w:trPr>
        <w:tc>
          <w:tcPr>
            <w:tcW w:w="14312" w:type="dxa"/>
            <w:gridSpan w:val="7"/>
          </w:tcPr>
          <w:p w14:paraId="55D89EBA" w14:textId="4AEB4982" w:rsidR="00296A98" w:rsidRPr="00AB489C" w:rsidRDefault="007C3E04"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III. </w:t>
            </w:r>
            <w:r w:rsidR="00296A98" w:rsidRPr="00AB489C">
              <w:rPr>
                <w:rFonts w:ascii="Times New Roman" w:eastAsia="Times New Roman" w:hAnsi="Times New Roman" w:cs="Times New Roman"/>
                <w:b/>
                <w:sz w:val="24"/>
                <w:szCs w:val="24"/>
                <w:lang w:val="ro-RO"/>
              </w:rPr>
              <w:t>Obiecții la nota de fundamentare</w:t>
            </w:r>
          </w:p>
        </w:tc>
      </w:tr>
      <w:tr w:rsidR="00296A98" w:rsidRPr="00AB489C" w14:paraId="3B9810CD" w14:textId="77777777" w:rsidTr="00DA4EA8">
        <w:trPr>
          <w:trHeight w:val="275"/>
        </w:trPr>
        <w:tc>
          <w:tcPr>
            <w:tcW w:w="3625" w:type="dxa"/>
            <w:gridSpan w:val="2"/>
          </w:tcPr>
          <w:p w14:paraId="3B7960E9"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1710" w:type="dxa"/>
          </w:tcPr>
          <w:p w14:paraId="3A879BF1" w14:textId="34690031"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b/>
                <w:bCs/>
                <w:sz w:val="24"/>
                <w:szCs w:val="24"/>
                <w:lang w:val="ro-RO"/>
              </w:rPr>
              <w:t>Ministerul Dezvoltării Economice și Digitalizării</w:t>
            </w:r>
            <w:r w:rsidRPr="00AB489C">
              <w:rPr>
                <w:rFonts w:ascii="Times New Roman" w:eastAsia="Times New Roman" w:hAnsi="Times New Roman" w:cs="Times New Roman"/>
                <w:sz w:val="24"/>
                <w:szCs w:val="24"/>
                <w:lang w:val="ro-RO"/>
              </w:rPr>
              <w:t xml:space="preserve"> (Aviz nr. 02-06/89 din 06.04.2026)</w:t>
            </w:r>
            <w:r w:rsidRPr="00AB489C">
              <w:rPr>
                <w:rFonts w:ascii="Times New Roman" w:eastAsia="Times New Roman" w:hAnsi="Times New Roman" w:cs="Times New Roman"/>
                <w:i/>
                <w:iCs/>
                <w:sz w:val="24"/>
                <w:szCs w:val="24"/>
                <w:lang w:val="ro-RO"/>
              </w:rPr>
              <w:t>(Aviz nr. 02-06/89 din 06.04.2026)</w:t>
            </w:r>
          </w:p>
        </w:tc>
        <w:tc>
          <w:tcPr>
            <w:tcW w:w="756" w:type="dxa"/>
            <w:gridSpan w:val="2"/>
          </w:tcPr>
          <w:p w14:paraId="7F764975" w14:textId="0496AD1C" w:rsidR="00296A9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51</w:t>
            </w:r>
          </w:p>
        </w:tc>
        <w:tc>
          <w:tcPr>
            <w:tcW w:w="4394" w:type="dxa"/>
          </w:tcPr>
          <w:p w14:paraId="77ED16B2"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pct. 4.3, referitor la impactul asupra sectorului privat, considerăm oportună</w:t>
            </w:r>
          </w:p>
          <w:p w14:paraId="22C1CA3B" w14:textId="2D862ADC"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completarea analizei impactului cu estimarea și cuantificarea expresă a costurilor de conformare</w:t>
            </w:r>
            <w:r w:rsidR="007C3E04" w:rsidRPr="00AB489C">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pentru participanți în raport cu beneficiile potențiale. În mod special este necesar de a indica</w:t>
            </w:r>
            <w:r w:rsidR="007C3E04" w:rsidRPr="00AB489C">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costurile pentru implementarea mecanismelor IT la raportare, cele generate urmare a penalităților de decontare, etc.</w:t>
            </w:r>
          </w:p>
        </w:tc>
        <w:tc>
          <w:tcPr>
            <w:tcW w:w="3827" w:type="dxa"/>
          </w:tcPr>
          <w:p w14:paraId="7F7800FD"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35736FAA" w14:textId="77777777" w:rsidR="00296A98" w:rsidRPr="00AB489C" w:rsidRDefault="00296A98" w:rsidP="00737403">
            <w:pPr>
              <w:pStyle w:val="ListParagraph"/>
              <w:widowControl w:val="0"/>
              <w:numPr>
                <w:ilvl w:val="0"/>
                <w:numId w:val="8"/>
              </w:numPr>
              <w:tabs>
                <w:tab w:val="left" w:pos="351"/>
              </w:tabs>
              <w:autoSpaceDE w:val="0"/>
              <w:autoSpaceDN w:val="0"/>
              <w:spacing w:after="0" w:line="240" w:lineRule="auto"/>
              <w:ind w:left="0" w:firstLine="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Cu referire la necesitatea cuantificării costurilor IT:</w:t>
            </w:r>
          </w:p>
          <w:p w14:paraId="288F9A3C" w14:textId="77777777" w:rsidR="00296A98" w:rsidRPr="00AB489C" w:rsidRDefault="00296A9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Implementarea noilor protocoale de raportare și decontare cel mai probabil vor implica pentru participanți costuri de adaptare a sistemelor IT, necesare pentru alinierea la standardele ISO și pentru automatizarea proceselor. Cuantificarea exactă a acestor costuri în Nota de fundamentare este dificil de realizat la nivel general, deoarece acestea depind de gradul actual de digitalizare al fiecărui participant (bancă sau firmă de investiții) și de </w:t>
            </w:r>
            <w:r w:rsidRPr="00AB489C">
              <w:rPr>
                <w:rFonts w:ascii="Times New Roman" w:eastAsia="Times New Roman" w:hAnsi="Times New Roman" w:cs="Times New Roman"/>
                <w:color w:val="000000" w:themeColor="text1"/>
                <w:sz w:val="24"/>
                <w:szCs w:val="24"/>
                <w:lang w:val="ro-RO"/>
              </w:rPr>
              <w:lastRenderedPageBreak/>
              <w:t>soluțiile software specifice pe care aceștia le utilizează.</w:t>
            </w:r>
          </w:p>
          <w:p w14:paraId="7262100A" w14:textId="77777777" w:rsidR="00296A98" w:rsidRPr="00AB489C" w:rsidRDefault="00296A98" w:rsidP="00737403">
            <w:pPr>
              <w:pStyle w:val="ListParagraph"/>
              <w:widowControl w:val="0"/>
              <w:numPr>
                <w:ilvl w:val="0"/>
                <w:numId w:val="8"/>
              </w:numPr>
              <w:tabs>
                <w:tab w:val="left" w:pos="412"/>
              </w:tabs>
              <w:autoSpaceDE w:val="0"/>
              <w:autoSpaceDN w:val="0"/>
              <w:spacing w:after="0" w:line="240" w:lineRule="auto"/>
              <w:ind w:left="0" w:firstLine="16"/>
              <w:rPr>
                <w:rFonts w:ascii="Times New Roman" w:eastAsia="Times New Roman" w:hAnsi="Times New Roman" w:cs="Times New Roman"/>
                <w:bCs/>
                <w:color w:val="000000" w:themeColor="text1"/>
                <w:sz w:val="24"/>
                <w:szCs w:val="24"/>
                <w:lang w:val="ro-RO"/>
              </w:rPr>
            </w:pPr>
            <w:r w:rsidRPr="00AB489C">
              <w:rPr>
                <w:rFonts w:ascii="Times New Roman" w:eastAsia="Times New Roman" w:hAnsi="Times New Roman" w:cs="Times New Roman"/>
                <w:bCs/>
                <w:color w:val="000000" w:themeColor="text1"/>
                <w:sz w:val="24"/>
                <w:szCs w:val="24"/>
                <w:lang w:val="ro-RO"/>
              </w:rPr>
              <w:t>Cu referire la costurile generate de penalitățile de decontare:</w:t>
            </w:r>
          </w:p>
          <w:p w14:paraId="370E5322" w14:textId="77777777" w:rsidR="00296A98" w:rsidRPr="00AB489C" w:rsidRDefault="00296A98" w:rsidP="00737403">
            <w:pPr>
              <w:widowControl w:val="0"/>
              <w:tabs>
                <w:tab w:val="left" w:pos="412"/>
              </w:tabs>
              <w:autoSpaceDE w:val="0"/>
              <w:autoSpaceDN w:val="0"/>
              <w:spacing w:after="0" w:line="240" w:lineRule="auto"/>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Penalitățile pentru neexecutarea decontării nu reprezintă „taxe” sau „costuri fixe de conformare”, ci sunt mecanisme de sancționare a ineficienței. Acestea au un caracter preventiv și sunt menite să stimuleze disciplina decontării. Prin urmare, aceste costuri pot fi evitate integral de către participanți prin optimizarea proceselor interne și asigurarea disponibilității activelor la data prevăzută pentru decontare. </w:t>
            </w:r>
          </w:p>
        </w:tc>
      </w:tr>
      <w:tr w:rsidR="008E17EA" w:rsidRPr="00AB489C" w14:paraId="220B321B" w14:textId="77777777" w:rsidTr="00DA4EA8">
        <w:trPr>
          <w:trHeight w:val="275"/>
        </w:trPr>
        <w:tc>
          <w:tcPr>
            <w:tcW w:w="14312" w:type="dxa"/>
            <w:gridSpan w:val="7"/>
            <w:shd w:val="clear" w:color="auto" w:fill="E7E6E6" w:themeFill="background2"/>
          </w:tcPr>
          <w:p w14:paraId="22BF5ACD" w14:textId="1B3F6E3E" w:rsidR="008E17EA" w:rsidRPr="00AB489C" w:rsidRDefault="008E17EA"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Avizare </w:t>
            </w:r>
            <w:proofErr w:type="spellStart"/>
            <w:r w:rsidRPr="00AB489C">
              <w:rPr>
                <w:rFonts w:ascii="Times New Roman" w:eastAsia="Times New Roman" w:hAnsi="Times New Roman" w:cs="Times New Roman"/>
                <w:b/>
                <w:sz w:val="24"/>
                <w:szCs w:val="24"/>
                <w:lang w:val="ro-RO"/>
              </w:rPr>
              <w:t>şi</w:t>
            </w:r>
            <w:proofErr w:type="spellEnd"/>
            <w:r w:rsidRPr="00AB489C">
              <w:rPr>
                <w:rFonts w:ascii="Times New Roman" w:eastAsia="Times New Roman" w:hAnsi="Times New Roman" w:cs="Times New Roman"/>
                <w:b/>
                <w:sz w:val="24"/>
                <w:szCs w:val="24"/>
                <w:lang w:val="ro-RO"/>
              </w:rPr>
              <w:t xml:space="preserve"> consultare publică repetată</w:t>
            </w:r>
          </w:p>
        </w:tc>
      </w:tr>
      <w:tr w:rsidR="00DA4EA8" w:rsidRPr="00AB489C" w14:paraId="55084556" w14:textId="77777777" w:rsidTr="00DA4EA8">
        <w:trPr>
          <w:trHeight w:val="275"/>
        </w:trPr>
        <w:tc>
          <w:tcPr>
            <w:tcW w:w="3625" w:type="dxa"/>
            <w:gridSpan w:val="2"/>
          </w:tcPr>
          <w:p w14:paraId="7E5F1313"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12. Autoritatea relevantă</w:t>
            </w:r>
          </w:p>
          <w:p w14:paraId="206BBC96" w14:textId="761AE1B5"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w:t>
            </w:r>
          </w:p>
          <w:p w14:paraId="259B5A99" w14:textId="15DE1FC8" w:rsidR="00DA4EA8" w:rsidRPr="00AB489C" w:rsidRDefault="00DA4EA8" w:rsidP="00737403">
            <w:pPr>
              <w:widowControl w:val="0"/>
              <w:tabs>
                <w:tab w:val="left" w:pos="284"/>
              </w:tabs>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(2)</w:t>
            </w:r>
            <w:r w:rsidRPr="00AB489C">
              <w:rPr>
                <w:rFonts w:ascii="Times New Roman" w:eastAsia="Times New Roman" w:hAnsi="Times New Roman" w:cs="Times New Roman"/>
                <w:bCs/>
                <w:sz w:val="24"/>
                <w:szCs w:val="24"/>
                <w:lang w:val="ro-RO"/>
              </w:rPr>
              <w:tab/>
              <w:t>În calitate de autoritate relevantă, Banca Națională a Moldovei deține următoarele atribuții:</w:t>
            </w:r>
          </w:p>
          <w:p w14:paraId="53EF7779" w14:textId="77777777" w:rsidR="00DA4EA8" w:rsidRPr="00AB489C" w:rsidRDefault="00DA4EA8" w:rsidP="00737403">
            <w:pPr>
              <w:widowControl w:val="0"/>
              <w:tabs>
                <w:tab w:val="left" w:pos="284"/>
              </w:tabs>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a)</w:t>
            </w:r>
            <w:r w:rsidRPr="00AB489C">
              <w:rPr>
                <w:rFonts w:ascii="Times New Roman" w:eastAsia="Times New Roman" w:hAnsi="Times New Roman" w:cs="Times New Roman"/>
                <w:bCs/>
                <w:sz w:val="24"/>
                <w:szCs w:val="24"/>
                <w:lang w:val="ro-RO"/>
              </w:rPr>
              <w:tab/>
              <w:t>emiterea avizelor prevăzute la art.17 alin. (5), art. 22 alin.(5) și art.61 alin.(5);</w:t>
            </w:r>
          </w:p>
          <w:p w14:paraId="24C73945" w14:textId="77777777" w:rsidR="00DA4EA8" w:rsidRPr="00AB489C" w:rsidRDefault="00DA4EA8" w:rsidP="00737403">
            <w:pPr>
              <w:widowControl w:val="0"/>
              <w:tabs>
                <w:tab w:val="left" w:pos="284"/>
              </w:tabs>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b)</w:t>
            </w:r>
            <w:r w:rsidRPr="00AB489C">
              <w:rPr>
                <w:rFonts w:ascii="Times New Roman" w:eastAsia="Times New Roman" w:hAnsi="Times New Roman" w:cs="Times New Roman"/>
                <w:bCs/>
                <w:sz w:val="24"/>
                <w:szCs w:val="24"/>
                <w:lang w:val="ro-RO"/>
              </w:rPr>
              <w:tab/>
              <w:t>monitorizarea sistemului de decontare a valorilor mobiliare gestionat de depozitarul central;</w:t>
            </w:r>
          </w:p>
          <w:p w14:paraId="1DBED224" w14:textId="09ECDD84" w:rsidR="00DA4EA8" w:rsidRPr="00AB489C" w:rsidRDefault="00DA4EA8" w:rsidP="00737403">
            <w:pPr>
              <w:widowControl w:val="0"/>
              <w:tabs>
                <w:tab w:val="left" w:pos="284"/>
              </w:tabs>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Cs/>
                <w:sz w:val="24"/>
                <w:szCs w:val="24"/>
                <w:lang w:val="ro-RO"/>
              </w:rPr>
              <w:t>c)</w:t>
            </w:r>
            <w:r w:rsidRPr="00AB489C">
              <w:rPr>
                <w:rFonts w:ascii="Times New Roman" w:eastAsia="Times New Roman" w:hAnsi="Times New Roman" w:cs="Times New Roman"/>
                <w:bCs/>
                <w:sz w:val="24"/>
                <w:szCs w:val="24"/>
                <w:lang w:val="ro-RO"/>
              </w:rPr>
              <w:tab/>
              <w:t>alte atribuții conform prezentei legi.</w:t>
            </w:r>
          </w:p>
        </w:tc>
        <w:tc>
          <w:tcPr>
            <w:tcW w:w="1710" w:type="dxa"/>
            <w:vMerge w:val="restart"/>
          </w:tcPr>
          <w:p w14:paraId="6846D42E" w14:textId="77777777" w:rsidR="00DA4EA8" w:rsidRPr="00737403" w:rsidRDefault="00DA4EA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t>Banca Națională a Moldovei</w:t>
            </w:r>
          </w:p>
          <w:p w14:paraId="168A56CE" w14:textId="1B3AFD60" w:rsidR="00DA4EA8" w:rsidRPr="00737403" w:rsidRDefault="00DA4EA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p>
          <w:p w14:paraId="3C907A75" w14:textId="76A1C45C" w:rsidR="00F77D80" w:rsidRPr="00AB489C" w:rsidRDefault="00F77D80"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(Aviz nr. </w:t>
            </w:r>
            <w:r w:rsidRPr="00AB489C">
              <w:rPr>
                <w:rFonts w:ascii="Times New Roman" w:eastAsia="Times New Roman" w:hAnsi="Times New Roman" w:cs="Times New Roman"/>
                <w:sz w:val="24"/>
                <w:szCs w:val="24"/>
              </w:rPr>
              <w:t>31-002/69/2484 din 18.05.2026)</w:t>
            </w:r>
          </w:p>
        </w:tc>
        <w:tc>
          <w:tcPr>
            <w:tcW w:w="756" w:type="dxa"/>
            <w:gridSpan w:val="2"/>
          </w:tcPr>
          <w:p w14:paraId="0DB6AA02" w14:textId="6978839F" w:rsidR="00DA4EA8"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p>
        </w:tc>
        <w:tc>
          <w:tcPr>
            <w:tcW w:w="4394" w:type="dxa"/>
          </w:tcPr>
          <w:p w14:paraId="33A4B77D" w14:textId="6DCEEAE5"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art.12 alin. (2) lit. a) din proiectul de lege, cu referire la emiterea avizului de către Banca Națională a Moldovei în contextul examinării și evaluării depozitarului central, sugerăm revizuirea trimiterii în sensul substituirii textului „art.22 alin.(5)” cu textul „art.22 alin.(6)”.</w:t>
            </w:r>
          </w:p>
        </w:tc>
        <w:tc>
          <w:tcPr>
            <w:tcW w:w="3827" w:type="dxa"/>
          </w:tcPr>
          <w:p w14:paraId="2F66F919" w14:textId="77777777" w:rsidR="00DA4EA8" w:rsidRPr="00AB489C" w:rsidRDefault="00147B69"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5120090E" w14:textId="5C05CB97" w:rsidR="00147B69" w:rsidRPr="00737403" w:rsidRDefault="00147B69"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12 alin. (2) lit. a) textul „art.22 alin.(5)” se substituie cu textul „art.22 alin.(6)”.</w:t>
            </w:r>
          </w:p>
        </w:tc>
      </w:tr>
      <w:tr w:rsidR="00DA4EA8" w:rsidRPr="00AB489C" w14:paraId="281DD774" w14:textId="77777777" w:rsidTr="00DA4EA8">
        <w:trPr>
          <w:trHeight w:val="275"/>
        </w:trPr>
        <w:tc>
          <w:tcPr>
            <w:tcW w:w="3625" w:type="dxa"/>
            <w:gridSpan w:val="2"/>
          </w:tcPr>
          <w:p w14:paraId="38DB0EF2"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23. Planuri de redresare și de lichidare ordonată</w:t>
            </w:r>
          </w:p>
          <w:p w14:paraId="185ADAE7" w14:textId="64B79773"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w:t>
            </w:r>
          </w:p>
          <w:p w14:paraId="3017B8DE"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(8)</w:t>
            </w:r>
            <w:r w:rsidRPr="00AB489C">
              <w:rPr>
                <w:rFonts w:ascii="Times New Roman" w:eastAsia="Times New Roman" w:hAnsi="Times New Roman" w:cs="Times New Roman"/>
                <w:bCs/>
                <w:sz w:val="24"/>
                <w:szCs w:val="24"/>
                <w:lang w:val="ro-RO"/>
              </w:rPr>
              <w:tab/>
              <w:t xml:space="preserve">În cazul în care un depozitar central este bancă și este subiect al Legii nr.232/2016 privind redresarea și rezoluția băncilor (în continuare – </w:t>
            </w:r>
            <w:r w:rsidRPr="00AB489C">
              <w:rPr>
                <w:rFonts w:ascii="Times New Roman" w:eastAsia="Times New Roman" w:hAnsi="Times New Roman" w:cs="Times New Roman"/>
                <w:bCs/>
                <w:sz w:val="24"/>
                <w:szCs w:val="24"/>
                <w:lang w:val="ro-RO"/>
              </w:rPr>
              <w:lastRenderedPageBreak/>
              <w:t>Legea nr. 232/2016), vor fi respectate următoarele cerințe:</w:t>
            </w:r>
          </w:p>
          <w:p w14:paraId="191BED33"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a)</w:t>
            </w:r>
            <w:r w:rsidRPr="00AB489C">
              <w:rPr>
                <w:rFonts w:ascii="Times New Roman" w:eastAsia="Times New Roman" w:hAnsi="Times New Roman" w:cs="Times New Roman"/>
                <w:bCs/>
                <w:sz w:val="24"/>
                <w:szCs w:val="24"/>
                <w:lang w:val="ro-RO"/>
              </w:rPr>
              <w:tab/>
              <w:t>în cazul în care a fost elaborat un plan de redresare în temeiul Legii nr.232/2016, depozitarul central va transmite Comisiei Naționale a Pieței Financiare planul de redresare;</w:t>
            </w:r>
          </w:p>
          <w:p w14:paraId="6A1DA8AA" w14:textId="5F677B1E"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b)</w:t>
            </w:r>
            <w:r w:rsidRPr="00AB489C">
              <w:rPr>
                <w:rFonts w:ascii="Times New Roman" w:eastAsia="Times New Roman" w:hAnsi="Times New Roman" w:cs="Times New Roman"/>
                <w:bCs/>
                <w:sz w:val="24"/>
                <w:szCs w:val="24"/>
                <w:lang w:val="ro-RO"/>
              </w:rPr>
              <w:tab/>
              <w:t>în cazul în care planul de redresare sau planul de rezoluție aplicate în temeiul Legii nr.232/2016 conține toate elementele enumerate la alin.(3), depozitarul central nu este obligat să elaboreze planurile prevăzute la alin.(1).</w:t>
            </w:r>
          </w:p>
        </w:tc>
        <w:tc>
          <w:tcPr>
            <w:tcW w:w="1710" w:type="dxa"/>
            <w:vMerge/>
          </w:tcPr>
          <w:p w14:paraId="0EDC7048" w14:textId="4FCC362A"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39CC2A90" w14:textId="4F5E6CFD" w:rsidR="00DA4EA8"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p>
        </w:tc>
        <w:tc>
          <w:tcPr>
            <w:tcW w:w="4394" w:type="dxa"/>
          </w:tcPr>
          <w:p w14:paraId="688996D3" w14:textId="211A746A"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art. 23 alin.(8) din proiectul de lege, observăm că textul „În cazul în care un depozitar central este bancă” nu corespunde normei de la art. 22(a) alin.(7) din Regulamentul UE nr.909/2014 privind îmbunătățirea decontării titlurilor de valoare în Uniunea Europeană și privind depozitarii </w:t>
            </w:r>
            <w:r w:rsidRPr="00AB489C">
              <w:rPr>
                <w:rFonts w:ascii="Times New Roman" w:eastAsia="Times New Roman" w:hAnsi="Times New Roman" w:cs="Times New Roman"/>
                <w:sz w:val="24"/>
                <w:szCs w:val="24"/>
                <w:lang w:val="ro-RO"/>
              </w:rPr>
              <w:lastRenderedPageBreak/>
              <w:t xml:space="preserve">centrali de titluri de valoare, care se referă la „un CSD care este supus Directivei 2014/59/UE”. În acest context, considerăm necesară revizuirea normei întru preluarea fidelă a prevederilor din regulamentul transpus.  </w:t>
            </w:r>
          </w:p>
        </w:tc>
        <w:tc>
          <w:tcPr>
            <w:tcW w:w="3827" w:type="dxa"/>
          </w:tcPr>
          <w:p w14:paraId="32BE337B" w14:textId="77777777" w:rsidR="008A14D7" w:rsidRPr="00AB489C" w:rsidRDefault="008A14D7"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016C058E" w14:textId="2E6197DC" w:rsidR="00E40C79" w:rsidRPr="00737403" w:rsidRDefault="008A14D7"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23 alin.8 textul „</w:t>
            </w:r>
            <w:r w:rsidR="006419E7" w:rsidRPr="00AB489C">
              <w:rPr>
                <w:rFonts w:ascii="Times New Roman" w:eastAsia="Times New Roman" w:hAnsi="Times New Roman" w:cs="Times New Roman"/>
                <w:sz w:val="24"/>
                <w:szCs w:val="24"/>
                <w:lang w:val="ro-RO"/>
              </w:rPr>
              <w:t xml:space="preserve">În cazul în care </w:t>
            </w:r>
            <w:r w:rsidRPr="00AB489C">
              <w:rPr>
                <w:rFonts w:ascii="Times New Roman" w:eastAsia="Times New Roman" w:hAnsi="Times New Roman" w:cs="Times New Roman"/>
                <w:sz w:val="24"/>
                <w:szCs w:val="24"/>
                <w:lang w:val="ro-RO"/>
              </w:rPr>
              <w:t>un depozitar central este bancă și este subiect” se substituie cu textul „</w:t>
            </w:r>
            <w:r w:rsidR="006419E7" w:rsidRPr="00AB489C">
              <w:rPr>
                <w:rFonts w:ascii="Times New Roman" w:eastAsia="Times New Roman" w:hAnsi="Times New Roman" w:cs="Times New Roman"/>
                <w:sz w:val="24"/>
                <w:szCs w:val="24"/>
                <w:lang w:val="ro-RO"/>
              </w:rPr>
              <w:t xml:space="preserve">În cazul în care </w:t>
            </w:r>
            <w:r w:rsidRPr="00AB489C">
              <w:rPr>
                <w:rFonts w:ascii="Times New Roman" w:eastAsia="Times New Roman" w:hAnsi="Times New Roman" w:cs="Times New Roman"/>
                <w:sz w:val="24"/>
                <w:szCs w:val="24"/>
                <w:lang w:val="ro-RO"/>
              </w:rPr>
              <w:t>un depozitar central este subiect”.</w:t>
            </w:r>
          </w:p>
        </w:tc>
      </w:tr>
      <w:tr w:rsidR="00DA4EA8" w:rsidRPr="00AB489C" w14:paraId="0DACC388" w14:textId="77777777" w:rsidTr="00F23B45">
        <w:trPr>
          <w:trHeight w:val="1410"/>
        </w:trPr>
        <w:tc>
          <w:tcPr>
            <w:tcW w:w="3625" w:type="dxa"/>
            <w:gridSpan w:val="2"/>
          </w:tcPr>
          <w:p w14:paraId="6C09FFC4"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bCs/>
                <w:sz w:val="24"/>
                <w:szCs w:val="24"/>
                <w:lang w:val="ro-RO"/>
              </w:rPr>
              <w:t xml:space="preserve">Articolul 27. </w:t>
            </w:r>
            <w:r w:rsidRPr="00AB489C">
              <w:rPr>
                <w:rFonts w:ascii="Times New Roman" w:eastAsia="Times New Roman" w:hAnsi="Times New Roman" w:cs="Times New Roman"/>
                <w:b/>
                <w:sz w:val="24"/>
                <w:szCs w:val="24"/>
                <w:lang w:val="ro-RO"/>
              </w:rPr>
              <w:t>Depozitari centrali din țări terțe</w:t>
            </w:r>
          </w:p>
          <w:p w14:paraId="44295356"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(18)</w:t>
            </w:r>
            <w:r w:rsidRPr="00AB489C">
              <w:rPr>
                <w:rFonts w:ascii="Times New Roman" w:eastAsia="Times New Roman" w:hAnsi="Times New Roman" w:cs="Times New Roman"/>
                <w:bCs/>
                <w:sz w:val="24"/>
                <w:szCs w:val="24"/>
                <w:lang w:val="ro-RO"/>
              </w:rPr>
              <w:tab/>
              <w:t>Comisia Națională a Pieței Financiare încheie acorduri de cooperare cu autoritățile responsabile din țara terță în care cadrul juridic și cadrul de supraveghere au fost recunoscute ca fiind echivalente de către Comisia Europeană în conformitate cu alin.(11). Acordurile în cauză vor stabili cel puțin:</w:t>
            </w:r>
          </w:p>
          <w:p w14:paraId="006EDA32"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a)</w:t>
            </w:r>
            <w:r w:rsidRPr="00AB489C">
              <w:rPr>
                <w:rFonts w:ascii="Times New Roman" w:eastAsia="Times New Roman" w:hAnsi="Times New Roman" w:cs="Times New Roman"/>
                <w:bCs/>
                <w:sz w:val="24"/>
                <w:szCs w:val="24"/>
                <w:lang w:val="ro-RO"/>
              </w:rPr>
              <w:tab/>
              <w:t>mecanismul utilizat pentru schimbul de informații dintre Comisia Națională a Pieței Financiare și autoritățile responsabile din țara terță respectivă, inclusiv accesul la informațiile solicitate de autoritatea competentă privind depozitarii centrali autorizați în țara terță, în special accesul la informații prevăzute la alin.(14);</w:t>
            </w:r>
          </w:p>
          <w:p w14:paraId="37B55C5F"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b)</w:t>
            </w:r>
            <w:r w:rsidRPr="00AB489C">
              <w:rPr>
                <w:rFonts w:ascii="Times New Roman" w:eastAsia="Times New Roman" w:hAnsi="Times New Roman" w:cs="Times New Roman"/>
                <w:bCs/>
                <w:sz w:val="24"/>
                <w:szCs w:val="24"/>
                <w:lang w:val="ro-RO"/>
              </w:rPr>
              <w:tab/>
              <w:t xml:space="preserve">mecanismul de notificare imediată a Comisiei Naționale a Pieței Financiare în cazul în care </w:t>
            </w:r>
            <w:r w:rsidRPr="00AB489C">
              <w:rPr>
                <w:rFonts w:ascii="Times New Roman" w:eastAsia="Times New Roman" w:hAnsi="Times New Roman" w:cs="Times New Roman"/>
                <w:bCs/>
                <w:sz w:val="24"/>
                <w:szCs w:val="24"/>
                <w:lang w:val="ro-RO"/>
              </w:rPr>
              <w:lastRenderedPageBreak/>
              <w:t>autoritatea responsabilă din țara terță constată încălcarea de către depozitarul central pe care îl supraveghează a condițiilor de autorizare sau a actelor legislative aplicabile;</w:t>
            </w:r>
          </w:p>
          <w:p w14:paraId="43A588CC"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c)</w:t>
            </w:r>
            <w:r w:rsidRPr="00AB489C">
              <w:rPr>
                <w:rFonts w:ascii="Times New Roman" w:eastAsia="Times New Roman" w:hAnsi="Times New Roman" w:cs="Times New Roman"/>
                <w:bCs/>
                <w:sz w:val="24"/>
                <w:szCs w:val="24"/>
                <w:lang w:val="ro-RO"/>
              </w:rPr>
              <w:tab/>
              <w:t>procedurile referitoare la coordonarea activităților de supraveghere, inclusiv, după caz, inspecțiile la fața locului.</w:t>
            </w:r>
          </w:p>
          <w:p w14:paraId="0E5CEC54" w14:textId="407DC8B6"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În cazul în care un acord de cooperare prevede transferul de date cu caracter personal de către Comisia Națională a Pieței Financiare , vor fi respectate cerințele legislației privind datele cu caracter personal.</w:t>
            </w:r>
          </w:p>
        </w:tc>
        <w:tc>
          <w:tcPr>
            <w:tcW w:w="1710" w:type="dxa"/>
            <w:vMerge/>
          </w:tcPr>
          <w:p w14:paraId="1DE3192D" w14:textId="1FC6167D"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2C4991D7" w14:textId="237BC70B" w:rsidR="00DA4EA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p>
        </w:tc>
        <w:tc>
          <w:tcPr>
            <w:tcW w:w="4394" w:type="dxa"/>
          </w:tcPr>
          <w:p w14:paraId="1D6CAB51" w14:textId="1E42B9A8" w:rsidR="00DA4EA8" w:rsidRPr="00AB489C" w:rsidRDefault="00DA4EA8" w:rsidP="00737403">
            <w:pPr>
              <w:widowControl w:val="0"/>
              <w:autoSpaceDE w:val="0"/>
              <w:autoSpaceDN w:val="0"/>
              <w:spacing w:after="0" w:line="240" w:lineRule="auto"/>
              <w:ind w:left="16" w:right="14"/>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27 alin. (18) lit. b) din proiectul de lege, observăm că nu a fost substituit termenul de „acte legislative” cu termenul de „acte normative”. În acest context, propunem www.bnm.md revizuirea normei întru uniformizarea redacției acesteia cu întreg conținutul proiectului de lege care utilizează pe text termenul de „acte normative”.</w:t>
            </w:r>
          </w:p>
        </w:tc>
        <w:tc>
          <w:tcPr>
            <w:tcW w:w="3827" w:type="dxa"/>
          </w:tcPr>
          <w:p w14:paraId="0DE33556" w14:textId="77777777" w:rsidR="00DA4EA8" w:rsidRPr="00737403" w:rsidRDefault="0070584F"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6CF4FD78" w14:textId="109D1C35" w:rsidR="0070584F" w:rsidRPr="00737403" w:rsidRDefault="0070584F"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27 alin. (18) lit. b textul „acte legislative” se substituie cu textul „acte normative”.</w:t>
            </w:r>
          </w:p>
        </w:tc>
      </w:tr>
      <w:tr w:rsidR="00DA4EA8" w:rsidRPr="00AB489C" w14:paraId="654F20FE" w14:textId="77777777" w:rsidTr="00DA4EA8">
        <w:trPr>
          <w:trHeight w:val="275"/>
        </w:trPr>
        <w:tc>
          <w:tcPr>
            <w:tcW w:w="3625" w:type="dxa"/>
            <w:gridSpan w:val="2"/>
          </w:tcPr>
          <w:p w14:paraId="0D1AE59C"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43. Protecția valorilor mobiliare ale participanților și ale clienților acestora</w:t>
            </w:r>
          </w:p>
          <w:p w14:paraId="1A0DB8CF" w14:textId="54B8D8EE"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Un participant trebuie să ofere clienților săi cel puțin alegerea între segregarea omnibus a clienților și segregarea individuală a clienților și să îi informeze cu privire la costurile și riscurile asociate fiecărei opțiuni, dacă autoritatea competentă nu stabilește altfel în actele sale normative.</w:t>
            </w:r>
          </w:p>
        </w:tc>
        <w:tc>
          <w:tcPr>
            <w:tcW w:w="1710" w:type="dxa"/>
            <w:vMerge/>
          </w:tcPr>
          <w:p w14:paraId="1B77ADE6" w14:textId="412CDAB1"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59571C15" w14:textId="32C7C0DF" w:rsidR="00DA4EA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p>
        </w:tc>
        <w:tc>
          <w:tcPr>
            <w:tcW w:w="4394" w:type="dxa"/>
          </w:tcPr>
          <w:p w14:paraId="7DDD2F10" w14:textId="0C76C398"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reiterează propunerea nr.11 din avizul Băncii Naționale a Moldovei nr. 31-002/41/1662 din 03.04.2026. În acest sens, propunem inserarea unei trimiteri și la actele normative ale Băncii Naționale a Moldovei având în vedere competențele sale în raport cu emitenții ce reprezintă bănci și societăți de asigurare sau de reasigurare. Eventual, obiectul de reglementare al actelor normative ale Băncii Naționale a Moldovei poate fi redus la acțiunile emise de entitățile menționate supra.</w:t>
            </w:r>
          </w:p>
        </w:tc>
        <w:tc>
          <w:tcPr>
            <w:tcW w:w="3827" w:type="dxa"/>
          </w:tcPr>
          <w:p w14:paraId="436CE588" w14:textId="77777777" w:rsidR="00DA4EA8" w:rsidRPr="00AB489C" w:rsidRDefault="00BB0892"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1796D703" w14:textId="155E197E" w:rsidR="00DD5FC7" w:rsidRPr="00AB489C" w:rsidRDefault="00E43500" w:rsidP="00737403">
            <w:pPr>
              <w:widowControl w:val="0"/>
              <w:autoSpaceDE w:val="0"/>
              <w:autoSpaceDN w:val="0"/>
              <w:spacing w:after="0" w:line="240" w:lineRule="auto"/>
              <w:ind w:left="16" w:right="97"/>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00DD5FC7" w:rsidRPr="00AB489C">
              <w:rPr>
                <w:rFonts w:ascii="Times New Roman" w:eastAsia="Times New Roman" w:hAnsi="Times New Roman" w:cs="Times New Roman"/>
                <w:sz w:val="24"/>
                <w:szCs w:val="24"/>
                <w:lang w:val="ro-RO"/>
              </w:rPr>
              <w:t xml:space="preserve">cordarea </w:t>
            </w:r>
            <w:r w:rsidR="004D20A6" w:rsidRPr="00AB489C">
              <w:rPr>
                <w:rFonts w:ascii="Times New Roman" w:eastAsia="Times New Roman" w:hAnsi="Times New Roman" w:cs="Times New Roman"/>
                <w:sz w:val="24"/>
                <w:szCs w:val="24"/>
                <w:lang w:val="ro-RO"/>
              </w:rPr>
              <w:t xml:space="preserve">BNM </w:t>
            </w:r>
            <w:r w:rsidR="00DA67D2" w:rsidRPr="00AB489C">
              <w:rPr>
                <w:rFonts w:ascii="Times New Roman" w:eastAsia="Times New Roman" w:hAnsi="Times New Roman" w:cs="Times New Roman"/>
                <w:sz w:val="24"/>
                <w:szCs w:val="24"/>
                <w:lang w:val="ro-RO"/>
              </w:rPr>
              <w:t xml:space="preserve">a </w:t>
            </w:r>
            <w:r w:rsidR="00DD5FC7" w:rsidRPr="00AB489C">
              <w:rPr>
                <w:rFonts w:ascii="Times New Roman" w:eastAsia="Times New Roman" w:hAnsi="Times New Roman" w:cs="Times New Roman"/>
                <w:sz w:val="24"/>
                <w:szCs w:val="24"/>
                <w:lang w:val="ro-RO"/>
              </w:rPr>
              <w:t>unui drept discreționar</w:t>
            </w:r>
            <w:r w:rsidR="004D20A6" w:rsidRPr="00AB489C">
              <w:rPr>
                <w:rFonts w:ascii="Times New Roman" w:eastAsia="Times New Roman" w:hAnsi="Times New Roman" w:cs="Times New Roman"/>
                <w:sz w:val="24"/>
                <w:szCs w:val="24"/>
                <w:lang w:val="ro-RO"/>
              </w:rPr>
              <w:t xml:space="preserve"> </w:t>
            </w:r>
            <w:r w:rsidR="00DD5FC7" w:rsidRPr="00AB489C">
              <w:rPr>
                <w:rFonts w:ascii="Times New Roman" w:eastAsia="Times New Roman" w:hAnsi="Times New Roman" w:cs="Times New Roman"/>
                <w:sz w:val="24"/>
                <w:szCs w:val="24"/>
                <w:lang w:val="ro-RO"/>
              </w:rPr>
              <w:t xml:space="preserve">de a limita utilizarea conturilor omnibus contravine </w:t>
            </w:r>
            <w:r w:rsidR="00DA67D2" w:rsidRPr="00AB489C">
              <w:rPr>
                <w:rFonts w:ascii="Times New Roman" w:eastAsia="Times New Roman" w:hAnsi="Times New Roman" w:cs="Times New Roman"/>
                <w:sz w:val="24"/>
                <w:szCs w:val="24"/>
                <w:lang w:val="ro-RO"/>
              </w:rPr>
              <w:t>Regulamentului UE 909/2014</w:t>
            </w:r>
            <w:r w:rsidR="009F57A5" w:rsidRPr="00AB489C">
              <w:rPr>
                <w:rFonts w:ascii="Times New Roman" w:eastAsia="Times New Roman" w:hAnsi="Times New Roman" w:cs="Times New Roman"/>
                <w:sz w:val="24"/>
                <w:szCs w:val="24"/>
                <w:lang w:val="ro-RO"/>
              </w:rPr>
              <w:t xml:space="preserve">, care </w:t>
            </w:r>
            <w:r w:rsidR="00DD5FC7" w:rsidRPr="00AB489C">
              <w:rPr>
                <w:rFonts w:ascii="Times New Roman" w:eastAsia="Times New Roman" w:hAnsi="Times New Roman" w:cs="Times New Roman"/>
                <w:sz w:val="24"/>
                <w:szCs w:val="24"/>
                <w:lang w:val="ro-RO"/>
              </w:rPr>
              <w:t xml:space="preserve">nu </w:t>
            </w:r>
            <w:r w:rsidR="00131701" w:rsidRPr="00AB489C">
              <w:rPr>
                <w:rFonts w:ascii="Times New Roman" w:eastAsia="Times New Roman" w:hAnsi="Times New Roman" w:cs="Times New Roman"/>
                <w:sz w:val="24"/>
                <w:szCs w:val="24"/>
                <w:lang w:val="ro-RO"/>
              </w:rPr>
              <w:t>prevede dreptul</w:t>
            </w:r>
            <w:r w:rsidR="00DD5FC7" w:rsidRPr="00AB489C">
              <w:rPr>
                <w:rFonts w:ascii="Times New Roman" w:eastAsia="Times New Roman" w:hAnsi="Times New Roman" w:cs="Times New Roman"/>
                <w:sz w:val="24"/>
                <w:szCs w:val="24"/>
                <w:lang w:val="ro-RO"/>
              </w:rPr>
              <w:t xml:space="preserve"> unei autorități naționale să interzică sau să limiteze utilizarea conturilor omnibus la nivelul </w:t>
            </w:r>
            <w:r w:rsidRPr="00AB489C">
              <w:rPr>
                <w:rFonts w:ascii="Times New Roman" w:eastAsia="Times New Roman" w:hAnsi="Times New Roman" w:cs="Times New Roman"/>
                <w:sz w:val="24"/>
                <w:szCs w:val="24"/>
                <w:lang w:val="ro-RO"/>
              </w:rPr>
              <w:t>d</w:t>
            </w:r>
            <w:r w:rsidR="00DD5FC7" w:rsidRPr="00AB489C">
              <w:rPr>
                <w:rFonts w:ascii="Times New Roman" w:eastAsia="Times New Roman" w:hAnsi="Times New Roman" w:cs="Times New Roman"/>
                <w:sz w:val="24"/>
                <w:szCs w:val="24"/>
                <w:lang w:val="ro-RO"/>
              </w:rPr>
              <w:t xml:space="preserve">epozitarului </w:t>
            </w:r>
            <w:r w:rsidRPr="00AB489C">
              <w:rPr>
                <w:rFonts w:ascii="Times New Roman" w:eastAsia="Times New Roman" w:hAnsi="Times New Roman" w:cs="Times New Roman"/>
                <w:sz w:val="24"/>
                <w:szCs w:val="24"/>
                <w:lang w:val="ro-RO"/>
              </w:rPr>
              <w:t>c</w:t>
            </w:r>
            <w:r w:rsidR="00DD5FC7" w:rsidRPr="00AB489C">
              <w:rPr>
                <w:rFonts w:ascii="Times New Roman" w:eastAsia="Times New Roman" w:hAnsi="Times New Roman" w:cs="Times New Roman"/>
                <w:sz w:val="24"/>
                <w:szCs w:val="24"/>
                <w:lang w:val="ro-RO"/>
              </w:rPr>
              <w:t>entral, deoarece acest lucru ar bloca interoperabilitatea internațională</w:t>
            </w:r>
            <w:r w:rsidR="00DA67D2" w:rsidRPr="00AB489C">
              <w:rPr>
                <w:rFonts w:ascii="Times New Roman" w:eastAsia="Times New Roman" w:hAnsi="Times New Roman" w:cs="Times New Roman"/>
                <w:sz w:val="24"/>
                <w:szCs w:val="24"/>
                <w:lang w:val="ro-RO"/>
              </w:rPr>
              <w:t xml:space="preserve"> a depozitarilor centrali</w:t>
            </w:r>
            <w:r w:rsidR="00DD5FC7" w:rsidRPr="00AB489C">
              <w:rPr>
                <w:rFonts w:ascii="Times New Roman" w:eastAsia="Times New Roman" w:hAnsi="Times New Roman" w:cs="Times New Roman"/>
                <w:sz w:val="24"/>
                <w:szCs w:val="24"/>
                <w:lang w:val="ro-RO"/>
              </w:rPr>
              <w:t xml:space="preserve">, care </w:t>
            </w:r>
            <w:r w:rsidR="00563490" w:rsidRPr="00AB489C">
              <w:rPr>
                <w:rFonts w:ascii="Times New Roman" w:eastAsia="Times New Roman" w:hAnsi="Times New Roman" w:cs="Times New Roman"/>
                <w:sz w:val="24"/>
                <w:szCs w:val="24"/>
                <w:lang w:val="ro-RO"/>
              </w:rPr>
              <w:t>operează</w:t>
            </w:r>
            <w:r w:rsidR="00DD5FC7" w:rsidRPr="00AB489C">
              <w:rPr>
                <w:rFonts w:ascii="Times New Roman" w:eastAsia="Times New Roman" w:hAnsi="Times New Roman" w:cs="Times New Roman"/>
                <w:sz w:val="24"/>
                <w:szCs w:val="24"/>
                <w:lang w:val="ro-RO"/>
              </w:rPr>
              <w:t xml:space="preserve"> prin conturi omnibus</w:t>
            </w:r>
            <w:r w:rsidR="009F57A5" w:rsidRPr="00AB489C">
              <w:rPr>
                <w:rFonts w:ascii="Times New Roman" w:eastAsia="Times New Roman" w:hAnsi="Times New Roman" w:cs="Times New Roman"/>
                <w:sz w:val="24"/>
                <w:szCs w:val="24"/>
                <w:lang w:val="ro-RO"/>
              </w:rPr>
              <w:t>.</w:t>
            </w:r>
          </w:p>
          <w:p w14:paraId="29E2D28F" w14:textId="7A449B52" w:rsidR="0035756A" w:rsidRPr="00737403" w:rsidRDefault="009F57A5" w:rsidP="00737403">
            <w:pPr>
              <w:widowControl w:val="0"/>
              <w:tabs>
                <w:tab w:val="left" w:pos="502"/>
                <w:tab w:val="left" w:pos="602"/>
              </w:tabs>
              <w:autoSpaceDE w:val="0"/>
              <w:autoSpaceDN w:val="0"/>
              <w:spacing w:after="0" w:line="240" w:lineRule="auto"/>
              <w:ind w:left="16" w:right="97"/>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w:t>
            </w:r>
            <w:r w:rsidR="00563490" w:rsidRPr="00AB489C">
              <w:rPr>
                <w:rFonts w:ascii="Times New Roman" w:eastAsia="Times New Roman" w:hAnsi="Times New Roman" w:cs="Times New Roman"/>
                <w:sz w:val="24"/>
                <w:szCs w:val="24"/>
                <w:lang w:val="ro-RO"/>
              </w:rPr>
              <w:t>o asemenea competență</w:t>
            </w:r>
            <w:r w:rsidR="0035756A" w:rsidRPr="00737403">
              <w:rPr>
                <w:rFonts w:ascii="Times New Roman" w:eastAsia="Times New Roman" w:hAnsi="Times New Roman" w:cs="Times New Roman"/>
                <w:sz w:val="24"/>
                <w:szCs w:val="24"/>
                <w:lang w:val="ro-RO"/>
              </w:rPr>
              <w:t xml:space="preserve"> ar </w:t>
            </w:r>
            <w:r w:rsidRPr="00AB489C">
              <w:rPr>
                <w:rFonts w:ascii="Times New Roman" w:eastAsia="Times New Roman" w:hAnsi="Times New Roman" w:cs="Times New Roman"/>
                <w:sz w:val="24"/>
                <w:szCs w:val="24"/>
                <w:lang w:val="ro-RO"/>
              </w:rPr>
              <w:t>depăși</w:t>
            </w:r>
            <w:r w:rsidR="0035756A" w:rsidRPr="00737403">
              <w:rPr>
                <w:rFonts w:ascii="Times New Roman" w:eastAsia="Times New Roman" w:hAnsi="Times New Roman" w:cs="Times New Roman"/>
                <w:sz w:val="24"/>
                <w:szCs w:val="24"/>
                <w:lang w:val="ro-RO"/>
              </w:rPr>
              <w:t xml:space="preserve"> </w:t>
            </w:r>
            <w:r w:rsidR="00563490" w:rsidRPr="00AB489C">
              <w:rPr>
                <w:rFonts w:ascii="Times New Roman" w:eastAsia="Times New Roman" w:hAnsi="Times New Roman" w:cs="Times New Roman"/>
                <w:sz w:val="24"/>
                <w:szCs w:val="24"/>
                <w:lang w:val="ro-RO"/>
              </w:rPr>
              <w:t xml:space="preserve">mandatul strict conferit </w:t>
            </w:r>
            <w:r w:rsidRPr="00AB489C">
              <w:rPr>
                <w:rFonts w:ascii="Times New Roman" w:eastAsia="Times New Roman" w:hAnsi="Times New Roman" w:cs="Times New Roman"/>
                <w:sz w:val="24"/>
                <w:szCs w:val="24"/>
                <w:lang w:val="ro-RO"/>
              </w:rPr>
              <w:t xml:space="preserve">BNM în calitate de </w:t>
            </w:r>
            <w:r w:rsidR="0035756A" w:rsidRPr="00737403">
              <w:rPr>
                <w:rFonts w:ascii="Times New Roman" w:eastAsia="Times New Roman" w:hAnsi="Times New Roman" w:cs="Times New Roman"/>
                <w:sz w:val="24"/>
                <w:szCs w:val="24"/>
                <w:lang w:val="ro-RO"/>
              </w:rPr>
              <w:t>autorit</w:t>
            </w:r>
            <w:r w:rsidRPr="00AB489C">
              <w:rPr>
                <w:rFonts w:ascii="Times New Roman" w:eastAsia="Times New Roman" w:hAnsi="Times New Roman" w:cs="Times New Roman"/>
                <w:sz w:val="24"/>
                <w:szCs w:val="24"/>
                <w:lang w:val="ro-RO"/>
              </w:rPr>
              <w:t>ate</w:t>
            </w:r>
            <w:r w:rsidR="0035756A" w:rsidRPr="00737403">
              <w:rPr>
                <w:rFonts w:ascii="Times New Roman" w:eastAsia="Times New Roman" w:hAnsi="Times New Roman" w:cs="Times New Roman"/>
                <w:sz w:val="24"/>
                <w:szCs w:val="24"/>
                <w:lang w:val="ro-RO"/>
              </w:rPr>
              <w:t xml:space="preserve"> relevant</w:t>
            </w:r>
            <w:r w:rsidRPr="00AB489C">
              <w:rPr>
                <w:rFonts w:ascii="Times New Roman" w:eastAsia="Times New Roman" w:hAnsi="Times New Roman" w:cs="Times New Roman"/>
                <w:sz w:val="24"/>
                <w:szCs w:val="24"/>
                <w:lang w:val="ro-RO"/>
              </w:rPr>
              <w:t>ă,</w:t>
            </w:r>
            <w:r w:rsidR="0035756A" w:rsidRPr="00737403">
              <w:rPr>
                <w:rFonts w:ascii="Times New Roman" w:eastAsia="Times New Roman" w:hAnsi="Times New Roman" w:cs="Times New Roman"/>
                <w:sz w:val="24"/>
                <w:szCs w:val="24"/>
                <w:lang w:val="ro-RO"/>
              </w:rPr>
              <w:t xml:space="preserve"> </w:t>
            </w:r>
            <w:r w:rsidR="00563490" w:rsidRPr="00AB489C">
              <w:rPr>
                <w:rFonts w:ascii="Times New Roman" w:eastAsia="Times New Roman" w:hAnsi="Times New Roman" w:cs="Times New Roman"/>
                <w:sz w:val="24"/>
                <w:szCs w:val="24"/>
                <w:lang w:val="ro-RO"/>
              </w:rPr>
              <w:t>astfel cum este delimitat de</w:t>
            </w:r>
            <w:r w:rsidR="0035756A" w:rsidRPr="00737403">
              <w:rPr>
                <w:rFonts w:ascii="Times New Roman" w:eastAsia="Times New Roman" w:hAnsi="Times New Roman" w:cs="Times New Roman"/>
                <w:sz w:val="24"/>
                <w:szCs w:val="24"/>
                <w:lang w:val="ro-RO"/>
              </w:rPr>
              <w:t xml:space="preserve"> art. 12</w:t>
            </w:r>
            <w:r w:rsidR="00563490" w:rsidRPr="00AB489C">
              <w:rPr>
                <w:rFonts w:ascii="Times New Roman" w:eastAsia="Times New Roman" w:hAnsi="Times New Roman" w:cs="Times New Roman"/>
                <w:sz w:val="24"/>
                <w:szCs w:val="24"/>
                <w:lang w:val="ro-RO"/>
              </w:rPr>
              <w:t xml:space="preserve"> din Regulamentul (UE) nr. 909/2014, </w:t>
            </w:r>
            <w:r w:rsidR="0035756A" w:rsidRPr="00737403">
              <w:rPr>
                <w:rFonts w:ascii="Times New Roman" w:eastAsia="Times New Roman" w:hAnsi="Times New Roman" w:cs="Times New Roman"/>
                <w:sz w:val="24"/>
                <w:szCs w:val="24"/>
                <w:lang w:val="ro-RO"/>
              </w:rPr>
              <w:t>care se limitează la  monitorizarea sistemului de decontare a instrumentelor financiare gestionat de depozitarul central</w:t>
            </w:r>
            <w:r w:rsidR="00D20B71" w:rsidRPr="00737403">
              <w:rPr>
                <w:rFonts w:ascii="Times New Roman" w:eastAsia="Times New Roman" w:hAnsi="Times New Roman" w:cs="Times New Roman"/>
                <w:sz w:val="24"/>
                <w:szCs w:val="24"/>
                <w:lang w:val="ro-RO"/>
              </w:rPr>
              <w:t>.</w:t>
            </w:r>
          </w:p>
          <w:p w14:paraId="0670BCDA" w14:textId="4745AA92" w:rsidR="00563490" w:rsidRPr="00AB489C" w:rsidRDefault="00AE5B15" w:rsidP="00737403">
            <w:pPr>
              <w:widowControl w:val="0"/>
              <w:autoSpaceDE w:val="0"/>
              <w:autoSpaceDN w:val="0"/>
              <w:spacing w:after="0" w:line="240" w:lineRule="auto"/>
              <w:ind w:left="16" w:right="97"/>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Obiectivele de supraveghere a </w:t>
            </w:r>
            <w:r w:rsidRPr="00AB489C">
              <w:rPr>
                <w:rFonts w:ascii="Times New Roman" w:eastAsia="Times New Roman" w:hAnsi="Times New Roman" w:cs="Times New Roman"/>
                <w:sz w:val="24"/>
                <w:szCs w:val="24"/>
                <w:lang w:val="ro-RO"/>
              </w:rPr>
              <w:lastRenderedPageBreak/>
              <w:t>sectorului bancar pot fi atinse în mod eficient prin instrumente prudențiale specifice, menținând intacte funcțiile tehnice ale infrastructurii pieței de capital.</w:t>
            </w:r>
          </w:p>
          <w:p w14:paraId="2963660F" w14:textId="4117080B" w:rsidR="00DD5FC7" w:rsidRPr="00737403" w:rsidRDefault="00131701" w:rsidP="00737403">
            <w:pPr>
              <w:widowControl w:val="0"/>
              <w:autoSpaceDE w:val="0"/>
              <w:autoSpaceDN w:val="0"/>
              <w:spacing w:after="0" w:line="240" w:lineRule="auto"/>
              <w:ind w:left="16" w:right="97"/>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w:t>
            </w:r>
            <w:r w:rsidR="00AE5B15" w:rsidRPr="00AB489C">
              <w:rPr>
                <w:rFonts w:ascii="Times New Roman" w:eastAsia="Times New Roman" w:hAnsi="Times New Roman" w:cs="Times New Roman"/>
                <w:sz w:val="24"/>
                <w:szCs w:val="24"/>
                <w:lang w:val="ro-RO"/>
              </w:rPr>
              <w:t xml:space="preserve">n </w:t>
            </w:r>
            <w:r w:rsidR="00027281" w:rsidRPr="00AB489C">
              <w:rPr>
                <w:rFonts w:ascii="Times New Roman" w:eastAsia="Times New Roman" w:hAnsi="Times New Roman" w:cs="Times New Roman"/>
                <w:sz w:val="24"/>
                <w:szCs w:val="24"/>
                <w:lang w:val="ro-RO"/>
              </w:rPr>
              <w:t>contextul celor expuse</w:t>
            </w:r>
            <w:r w:rsidR="004C49A3" w:rsidRPr="00AB489C">
              <w:rPr>
                <w:rFonts w:ascii="Times New Roman" w:eastAsia="Times New Roman" w:hAnsi="Times New Roman" w:cs="Times New Roman"/>
                <w:sz w:val="24"/>
                <w:szCs w:val="24"/>
                <w:lang w:val="ro-RO"/>
              </w:rPr>
              <w:t xml:space="preserve">, </w:t>
            </w:r>
            <w:r w:rsidR="00027281" w:rsidRPr="00AB489C">
              <w:rPr>
                <w:rFonts w:ascii="Times New Roman" w:eastAsia="Times New Roman" w:hAnsi="Times New Roman" w:cs="Times New Roman"/>
                <w:sz w:val="24"/>
                <w:szCs w:val="24"/>
                <w:lang w:val="ro-RO"/>
              </w:rPr>
              <w:t xml:space="preserve">în </w:t>
            </w:r>
            <w:r w:rsidR="00AE5B15" w:rsidRPr="00AB489C">
              <w:rPr>
                <w:rFonts w:ascii="Times New Roman" w:eastAsia="Times New Roman" w:hAnsi="Times New Roman" w:cs="Times New Roman"/>
                <w:sz w:val="24"/>
                <w:szCs w:val="24"/>
                <w:lang w:val="ro-RO"/>
              </w:rPr>
              <w:t xml:space="preserve">scopul transpunerii fidele a prevederilor Regulamentului UE 909/2014, </w:t>
            </w:r>
            <w:r w:rsidR="003D3C6D" w:rsidRPr="00AB489C">
              <w:rPr>
                <w:rFonts w:ascii="Times New Roman" w:eastAsia="Times New Roman" w:hAnsi="Times New Roman" w:cs="Times New Roman"/>
                <w:sz w:val="24"/>
                <w:szCs w:val="24"/>
                <w:lang w:val="ro-RO"/>
              </w:rPr>
              <w:t xml:space="preserve">la art. 43 alin. (5) </w:t>
            </w:r>
            <w:r w:rsidR="00AE5B15" w:rsidRPr="00AB489C">
              <w:rPr>
                <w:rFonts w:ascii="Times New Roman" w:eastAsia="Times New Roman" w:hAnsi="Times New Roman" w:cs="Times New Roman"/>
                <w:sz w:val="24"/>
                <w:szCs w:val="24"/>
                <w:lang w:val="ro-RO"/>
              </w:rPr>
              <w:t>textul „, dacă autoritatea competentă nu stabilește altfel în actele sale normative” se exclude</w:t>
            </w:r>
            <w:r w:rsidR="00563490" w:rsidRPr="00AB489C">
              <w:rPr>
                <w:rFonts w:ascii="Times New Roman" w:eastAsia="Times New Roman" w:hAnsi="Times New Roman" w:cs="Times New Roman"/>
                <w:sz w:val="24"/>
                <w:szCs w:val="24"/>
                <w:lang w:val="ro-RO"/>
              </w:rPr>
              <w:t>.</w:t>
            </w:r>
          </w:p>
        </w:tc>
      </w:tr>
      <w:tr w:rsidR="00DA4EA8" w:rsidRPr="00AB489C" w14:paraId="5259FBC2" w14:textId="77777777" w:rsidTr="00DA4EA8">
        <w:trPr>
          <w:trHeight w:val="275"/>
        </w:trPr>
        <w:tc>
          <w:tcPr>
            <w:tcW w:w="3625" w:type="dxa"/>
            <w:gridSpan w:val="2"/>
          </w:tcPr>
          <w:p w14:paraId="6556AFD4"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lastRenderedPageBreak/>
              <w:t>Articolul 66. Supravegherea băncilor desemnate și a depozitarilor centrali autorizați să furnizeze servicii auxiliare de tip bancar</w:t>
            </w:r>
          </w:p>
          <w:p w14:paraId="7558CF7C" w14:textId="39DE7978" w:rsidR="00DA4EA8" w:rsidRPr="00AB489C" w:rsidRDefault="00DA4EA8"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Fără a aduce atingere prevederilor din art.17 și art.22, Banca Națională a Moldovei este responsabilă de licențierea și supravegherea băncii desemnate și depozitarului central autorizat în temeiul prezentei legi să furnizeze servicii auxiliare de tip bancar, conform cerințelor legislației bancare.</w:t>
            </w:r>
          </w:p>
        </w:tc>
        <w:tc>
          <w:tcPr>
            <w:tcW w:w="1710" w:type="dxa"/>
            <w:vMerge/>
          </w:tcPr>
          <w:p w14:paraId="6B1CC58D"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756" w:type="dxa"/>
            <w:gridSpan w:val="2"/>
          </w:tcPr>
          <w:p w14:paraId="49D395A7" w14:textId="343F0B38" w:rsidR="00DA4EA8" w:rsidRPr="00AB489C" w:rsidRDefault="00F23B45"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p>
        </w:tc>
        <w:tc>
          <w:tcPr>
            <w:tcW w:w="4394" w:type="dxa"/>
          </w:tcPr>
          <w:p w14:paraId="55210301" w14:textId="655965D3"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 66 din proiectul de lege, propunem revizuirea alin. (1) întru preluarea fidelă a prevederii de la art. 60 alin. (1) din Regulamentul (UE) nr.909/2014. În acest sens, se va delimita în mod clar că Banca Națională este abilitată să licențieze banca desemnată și depozitarul central autorizat, în calitate de bancă, iar supravegherea acestora se realizează doar din perspectiva calității lor de bancă în limitele și în condițiile prevăzute de Legea nr. 202/2017 privind activitatea băncilor.</w:t>
            </w:r>
          </w:p>
        </w:tc>
        <w:tc>
          <w:tcPr>
            <w:tcW w:w="3827" w:type="dxa"/>
          </w:tcPr>
          <w:p w14:paraId="1FE57ED9" w14:textId="77777777" w:rsidR="00DA4EA8" w:rsidRPr="00AB489C" w:rsidRDefault="0099788C"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1CAA9D56" w14:textId="681F106C" w:rsidR="0099788C" w:rsidRPr="00AB489C" w:rsidRDefault="0099788C"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La art. 66 alin.</w:t>
            </w:r>
            <w:r w:rsidR="00AB063C" w:rsidRPr="00AB489C">
              <w:rPr>
                <w:rFonts w:ascii="Times New Roman" w:eastAsia="Times New Roman" w:hAnsi="Times New Roman" w:cs="Times New Roman"/>
                <w:sz w:val="24"/>
                <w:szCs w:val="24"/>
                <w:lang w:val="ro-RO"/>
              </w:rPr>
              <w:t xml:space="preserve"> (</w:t>
            </w:r>
            <w:r w:rsidRPr="00737403">
              <w:rPr>
                <w:rFonts w:ascii="Times New Roman" w:eastAsia="Times New Roman" w:hAnsi="Times New Roman" w:cs="Times New Roman"/>
                <w:sz w:val="24"/>
                <w:szCs w:val="24"/>
                <w:lang w:val="ro-RO"/>
              </w:rPr>
              <w:t>1</w:t>
            </w:r>
            <w:r w:rsidR="00AB063C" w:rsidRPr="00AB489C">
              <w:rPr>
                <w:rFonts w:ascii="Times New Roman" w:eastAsia="Times New Roman" w:hAnsi="Times New Roman" w:cs="Times New Roman"/>
                <w:sz w:val="24"/>
                <w:szCs w:val="24"/>
                <w:lang w:val="ro-RO"/>
              </w:rPr>
              <w:t>)</w:t>
            </w:r>
            <w:r w:rsidRPr="00737403">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se expune cu următorul cuprins:</w:t>
            </w:r>
          </w:p>
          <w:p w14:paraId="6E7D274F" w14:textId="4358106B" w:rsidR="0099788C" w:rsidRPr="00737403" w:rsidRDefault="0099788C"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 Fără a aduce atingere prevederilor din art.17 și art.22, Banca Națională a Moldovei este responsabilă de licențierea băncii desemnate și depozitarului central autorizat în temeiul prezentei legi să furnizeze servicii auxiliare de tip bancar, precum și de supravegherea acestora din perspectiva calității lor de bancă în limitele și condițiile prevăzute de Legea nr. 202/2017</w:t>
            </w:r>
            <w:r w:rsidR="007C7A7C" w:rsidRPr="00AB489C">
              <w:rPr>
                <w:rFonts w:ascii="Times New Roman" w:eastAsia="Times New Roman" w:hAnsi="Times New Roman" w:cs="Times New Roman"/>
                <w:sz w:val="24"/>
                <w:szCs w:val="24"/>
                <w:lang w:val="ro-RO"/>
              </w:rPr>
              <w:t>.</w:t>
            </w:r>
          </w:p>
        </w:tc>
      </w:tr>
      <w:tr w:rsidR="00DA4EA8" w:rsidRPr="00AB489C" w14:paraId="4637B2F7" w14:textId="77777777" w:rsidTr="00DA4EA8">
        <w:trPr>
          <w:trHeight w:val="275"/>
        </w:trPr>
        <w:tc>
          <w:tcPr>
            <w:tcW w:w="14312" w:type="dxa"/>
            <w:gridSpan w:val="7"/>
            <w:shd w:val="clear" w:color="auto" w:fill="E7E6E6" w:themeFill="background2"/>
          </w:tcPr>
          <w:p w14:paraId="0EDCC329" w14:textId="764F0691" w:rsidR="00DA4EA8" w:rsidRPr="00AB489C" w:rsidRDefault="00DA4EA8" w:rsidP="00737403">
            <w:pPr>
              <w:widowControl w:val="0"/>
              <w:autoSpaceDE w:val="0"/>
              <w:autoSpaceDN w:val="0"/>
              <w:spacing w:after="0" w:line="240" w:lineRule="auto"/>
              <w:ind w:left="16"/>
              <w:jc w:val="center"/>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Expertizare</w:t>
            </w:r>
          </w:p>
        </w:tc>
      </w:tr>
      <w:tr w:rsidR="003A6376" w:rsidRPr="00AB489C" w14:paraId="6118EBC9" w14:textId="77777777" w:rsidTr="003E5CF9">
        <w:trPr>
          <w:trHeight w:val="275"/>
        </w:trPr>
        <w:tc>
          <w:tcPr>
            <w:tcW w:w="3625" w:type="dxa"/>
            <w:gridSpan w:val="2"/>
          </w:tcPr>
          <w:p w14:paraId="50ED01F2" w14:textId="5AD30E0C" w:rsidR="003A6376" w:rsidRPr="00737403" w:rsidRDefault="003A6376" w:rsidP="0012743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 xml:space="preserve">Prezenta lege transpune Regulamentul (EU) nr.909/2014 al Parlamentului European și al Consiliului din 23 iulie 2014 privind îmbunătățirea decontării titlurilor de valoare în Uniunea Europeană și privind depozitarii centrali de titluri de valoare și de modificare a Directivelor 98/26/CE și 2014/65/UE și a Regulamentului (UE) nr.236/2012, publicat în Jurnalul </w:t>
            </w:r>
            <w:r w:rsidRPr="00737403">
              <w:rPr>
                <w:rFonts w:ascii="Times New Roman" w:eastAsia="Times New Roman" w:hAnsi="Times New Roman" w:cs="Times New Roman"/>
                <w:bCs/>
                <w:sz w:val="24"/>
                <w:szCs w:val="24"/>
                <w:lang w:val="ro-RO"/>
              </w:rPr>
              <w:lastRenderedPageBreak/>
              <w:t>Oficial al Uniunii Europene seria L 257 din 28 august 2014, CELEX: 32014R0909, astfel cum a fost modificat ultima dată prin Regulamentul (UE) 2023/2845 al Parlamentului European și al Consiliului din 13 decembrie 2023 de modificare a Regulamentului (UE) nr.909/2014 în ceea ce privește disciplina în materie de decontare, furnizarea transfrontalieră de servicii, cooperarea în materie de supraveghere, furnizarea de servicii auxiliare de tip bancar și cerințele pentru depozitarii centrali de titluri de valoare din țările terțe și de modificare a Regulamentului (UE) nr.236/2012.</w:t>
            </w:r>
          </w:p>
        </w:tc>
        <w:tc>
          <w:tcPr>
            <w:tcW w:w="1710" w:type="dxa"/>
            <w:vMerge w:val="restart"/>
          </w:tcPr>
          <w:p w14:paraId="69DBDEE9" w14:textId="77777777" w:rsidR="003A6376" w:rsidRPr="00AB489C" w:rsidRDefault="003A6376" w:rsidP="0012743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2F70707D" w14:textId="33037593" w:rsidR="003A6376" w:rsidRPr="00AB489C" w:rsidRDefault="003A6376" w:rsidP="0012743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07984182" w14:textId="2EC31724" w:rsidR="003A6376" w:rsidRPr="00AB489C" w:rsidRDefault="00850B7A" w:rsidP="0012743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4394" w:type="dxa"/>
          </w:tcPr>
          <w:p w14:paraId="7715C063" w14:textId="2B2C15C1" w:rsidR="003A6376" w:rsidRPr="00AB489C" w:rsidRDefault="003A6376" w:rsidP="00127431">
            <w:pPr>
              <w:widowControl w:val="0"/>
              <w:autoSpaceDE w:val="0"/>
              <w:autoSpaceDN w:val="0"/>
              <w:spacing w:after="0" w:line="240" w:lineRule="auto"/>
              <w:ind w:left="16"/>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bCs/>
                <w:sz w:val="24"/>
                <w:szCs w:val="24"/>
              </w:rPr>
              <w:t>A</w:t>
            </w:r>
            <w:r w:rsidRPr="00AB489C">
              <w:rPr>
                <w:rFonts w:ascii="Times New Roman" w:eastAsia="Times New Roman" w:hAnsi="Times New Roman" w:cs="Times New Roman"/>
                <w:bCs/>
                <w:sz w:val="24"/>
                <w:szCs w:val="24"/>
              </w:rPr>
              <w:t>tenționăm</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clauza</w:t>
            </w:r>
            <w:proofErr w:type="spellEnd"/>
            <w:r w:rsidRPr="00AB489C">
              <w:rPr>
                <w:rFonts w:ascii="Times New Roman" w:eastAsia="Times New Roman" w:hAnsi="Times New Roman" w:cs="Times New Roman"/>
                <w:bCs/>
                <w:sz w:val="24"/>
                <w:szCs w:val="24"/>
              </w:rPr>
              <w:t xml:space="preserve"> de </w:t>
            </w:r>
            <w:proofErr w:type="spellStart"/>
            <w:r w:rsidRPr="00AB489C">
              <w:rPr>
                <w:rFonts w:ascii="Times New Roman" w:eastAsia="Times New Roman" w:hAnsi="Times New Roman" w:cs="Times New Roman"/>
                <w:bCs/>
                <w:sz w:val="24"/>
                <w:szCs w:val="24"/>
              </w:rPr>
              <w:t>armonizare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necesită</w:t>
            </w:r>
            <w:proofErr w:type="spellEnd"/>
            <w:r w:rsidRPr="00AB489C">
              <w:rPr>
                <w:rFonts w:ascii="Times New Roman" w:eastAsia="Times New Roman" w:hAnsi="Times New Roman" w:cs="Times New Roman"/>
                <w:bCs/>
                <w:sz w:val="24"/>
                <w:szCs w:val="24"/>
              </w:rPr>
              <w:t xml:space="preserve"> a fi </w:t>
            </w:r>
            <w:proofErr w:type="spellStart"/>
            <w:r w:rsidRPr="00AB489C">
              <w:rPr>
                <w:rFonts w:ascii="Times New Roman" w:eastAsia="Times New Roman" w:hAnsi="Times New Roman" w:cs="Times New Roman"/>
                <w:bCs/>
                <w:sz w:val="24"/>
                <w:szCs w:val="24"/>
              </w:rPr>
              <w:t>revizuită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conformitate</w:t>
            </w:r>
            <w:proofErr w:type="spellEnd"/>
            <w:r w:rsidRPr="00AB489C">
              <w:rPr>
                <w:rFonts w:ascii="Times New Roman" w:eastAsia="Times New Roman" w:hAnsi="Times New Roman" w:cs="Times New Roman"/>
                <w:bCs/>
                <w:sz w:val="24"/>
                <w:szCs w:val="24"/>
              </w:rPr>
              <w:t xml:space="preserve"> cu </w:t>
            </w:r>
            <w:proofErr w:type="spellStart"/>
            <w:r w:rsidRPr="00AB489C">
              <w:rPr>
                <w:rFonts w:ascii="Times New Roman" w:eastAsia="Times New Roman" w:hAnsi="Times New Roman" w:cs="Times New Roman"/>
                <w:bCs/>
                <w:sz w:val="24"/>
                <w:szCs w:val="24"/>
              </w:rPr>
              <w:t>prevederile</w:t>
            </w:r>
            <w:proofErr w:type="spellEnd"/>
            <w:r w:rsidRPr="00AB489C">
              <w:rPr>
                <w:rFonts w:ascii="Times New Roman" w:eastAsia="Times New Roman" w:hAnsi="Times New Roman" w:cs="Times New Roman"/>
                <w:bCs/>
                <w:sz w:val="24"/>
                <w:szCs w:val="24"/>
              </w:rPr>
              <w:t xml:space="preserve"> pct. 34 din </w:t>
            </w:r>
            <w:proofErr w:type="spellStart"/>
            <w:r w:rsidRPr="00AB489C">
              <w:rPr>
                <w:rFonts w:ascii="Times New Roman" w:eastAsia="Times New Roman" w:hAnsi="Times New Roman" w:cs="Times New Roman"/>
                <w:bCs/>
                <w:sz w:val="24"/>
                <w:szCs w:val="24"/>
              </w:rPr>
              <w:t>Regulamentul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privind</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armonizarea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legislației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Republicii</w:t>
            </w:r>
            <w:proofErr w:type="spellEnd"/>
            <w:r w:rsidRPr="00AB489C">
              <w:rPr>
                <w:rFonts w:ascii="Times New Roman" w:eastAsia="Times New Roman" w:hAnsi="Times New Roman" w:cs="Times New Roman"/>
                <w:bCs/>
                <w:sz w:val="24"/>
                <w:szCs w:val="24"/>
              </w:rPr>
              <w:t xml:space="preserve"> Moldova cu </w:t>
            </w:r>
            <w:proofErr w:type="spellStart"/>
            <w:r w:rsidRPr="00AB489C">
              <w:rPr>
                <w:rFonts w:ascii="Times New Roman" w:eastAsia="Times New Roman" w:hAnsi="Times New Roman" w:cs="Times New Roman"/>
                <w:bCs/>
                <w:sz w:val="24"/>
                <w:szCs w:val="24"/>
              </w:rPr>
              <w:t>legislația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Uniunii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Europene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aprobat</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prin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Hotărârea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Guvernului</w:t>
            </w:r>
            <w:proofErr w:type="spellEnd"/>
            <w:r w:rsidRPr="00AB489C">
              <w:rPr>
                <w:rFonts w:ascii="Times New Roman" w:eastAsia="Times New Roman" w:hAnsi="Times New Roman" w:cs="Times New Roman"/>
                <w:bCs/>
                <w:sz w:val="24"/>
                <w:szCs w:val="24"/>
              </w:rPr>
              <w:t xml:space="preserve"> nr. 1171/2018.</w:t>
            </w:r>
          </w:p>
        </w:tc>
        <w:tc>
          <w:tcPr>
            <w:tcW w:w="3827" w:type="dxa"/>
          </w:tcPr>
          <w:p w14:paraId="7CC18E07" w14:textId="77777777" w:rsidR="003A6376" w:rsidRPr="00AB489C" w:rsidRDefault="003A6376" w:rsidP="0012743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872A48C" w14:textId="77777777" w:rsidR="003A6376" w:rsidRPr="00AB489C" w:rsidRDefault="003A6376" w:rsidP="00127431">
            <w:pPr>
              <w:widowControl w:val="0"/>
              <w:autoSpaceDE w:val="0"/>
              <w:autoSpaceDN w:val="0"/>
              <w:spacing w:after="0" w:line="240" w:lineRule="auto"/>
              <w:ind w:left="16"/>
              <w:jc w:val="both"/>
              <w:rPr>
                <w:rFonts w:ascii="Times New Roman" w:hAnsi="Times New Roman" w:cs="Times New Roman"/>
                <w:sz w:val="24"/>
                <w:szCs w:val="24"/>
                <w:lang w:val="ro-RO"/>
              </w:rPr>
            </w:pPr>
            <w:proofErr w:type="spellStart"/>
            <w:r w:rsidRPr="00AB489C">
              <w:rPr>
                <w:rFonts w:ascii="Times New Roman" w:hAnsi="Times New Roman" w:cs="Times New Roman"/>
                <w:sz w:val="24"/>
                <w:szCs w:val="24"/>
              </w:rPr>
              <w:t>Clauza</w:t>
            </w:r>
            <w:proofErr w:type="spellEnd"/>
            <w:r w:rsidRPr="00AB489C">
              <w:rPr>
                <w:rFonts w:ascii="Times New Roman" w:hAnsi="Times New Roman" w:cs="Times New Roman"/>
                <w:sz w:val="24"/>
                <w:szCs w:val="24"/>
              </w:rPr>
              <w:t xml:space="preserve"> de </w:t>
            </w:r>
            <w:proofErr w:type="spellStart"/>
            <w:r w:rsidRPr="00AB489C">
              <w:rPr>
                <w:rFonts w:ascii="Times New Roman" w:hAnsi="Times New Roman" w:cs="Times New Roman"/>
                <w:sz w:val="24"/>
                <w:szCs w:val="24"/>
              </w:rPr>
              <w:t>armonizare</w:t>
            </w:r>
            <w:proofErr w:type="spellEnd"/>
            <w:r w:rsidRPr="00AB489C">
              <w:rPr>
                <w:rFonts w:ascii="Times New Roman" w:hAnsi="Times New Roman" w:cs="Times New Roman"/>
                <w:sz w:val="24"/>
                <w:szCs w:val="24"/>
              </w:rPr>
              <w:t xml:space="preserve"> se </w:t>
            </w:r>
            <w:proofErr w:type="spellStart"/>
            <w:r w:rsidRPr="00AB489C">
              <w:rPr>
                <w:rFonts w:ascii="Times New Roman" w:hAnsi="Times New Roman" w:cs="Times New Roman"/>
                <w:sz w:val="24"/>
                <w:szCs w:val="24"/>
              </w:rPr>
              <w:t>expune</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în</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următoarea</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redac</w:t>
            </w:r>
            <w:proofErr w:type="spellEnd"/>
            <w:r w:rsidRPr="00AB489C">
              <w:rPr>
                <w:rFonts w:ascii="Times New Roman" w:hAnsi="Times New Roman" w:cs="Times New Roman"/>
                <w:sz w:val="24"/>
                <w:szCs w:val="24"/>
                <w:lang w:val="ro-RO"/>
              </w:rPr>
              <w:t>ție:</w:t>
            </w:r>
          </w:p>
          <w:p w14:paraId="18827D98" w14:textId="511F4807" w:rsidR="003A6376" w:rsidRPr="00AB489C" w:rsidRDefault="003A6376" w:rsidP="00127431">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hAnsi="Times New Roman" w:cs="Times New Roman"/>
                <w:sz w:val="24"/>
                <w:szCs w:val="24"/>
              </w:rPr>
              <w:t>„</w:t>
            </w:r>
            <w:proofErr w:type="spellStart"/>
            <w:r w:rsidRPr="00AB489C">
              <w:rPr>
                <w:rFonts w:ascii="Times New Roman" w:hAnsi="Times New Roman" w:cs="Times New Roman"/>
                <w:sz w:val="24"/>
                <w:szCs w:val="24"/>
              </w:rPr>
              <w:t>Prezenta</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lege</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transpune</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Regulamentul</w:t>
            </w:r>
            <w:proofErr w:type="spellEnd"/>
            <w:r w:rsidRPr="00AB489C">
              <w:rPr>
                <w:rFonts w:ascii="Times New Roman" w:hAnsi="Times New Roman" w:cs="Times New Roman"/>
                <w:sz w:val="24"/>
                <w:szCs w:val="24"/>
              </w:rPr>
              <w:t xml:space="preserve"> (UE) nr. 909/2014 al </w:t>
            </w:r>
            <w:proofErr w:type="spellStart"/>
            <w:r w:rsidRPr="00AB489C">
              <w:rPr>
                <w:rFonts w:ascii="Times New Roman" w:hAnsi="Times New Roman" w:cs="Times New Roman"/>
                <w:sz w:val="24"/>
                <w:szCs w:val="24"/>
              </w:rPr>
              <w:t>Parlamentului</w:t>
            </w:r>
            <w:proofErr w:type="spellEnd"/>
            <w:r w:rsidRPr="00AB489C">
              <w:rPr>
                <w:rFonts w:ascii="Times New Roman" w:hAnsi="Times New Roman" w:cs="Times New Roman"/>
                <w:sz w:val="24"/>
                <w:szCs w:val="24"/>
              </w:rPr>
              <w:t xml:space="preserve"> European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al </w:t>
            </w:r>
            <w:proofErr w:type="spellStart"/>
            <w:r w:rsidRPr="00AB489C">
              <w:rPr>
                <w:rFonts w:ascii="Times New Roman" w:hAnsi="Times New Roman" w:cs="Times New Roman"/>
                <w:sz w:val="24"/>
                <w:szCs w:val="24"/>
              </w:rPr>
              <w:t>Consiliului</w:t>
            </w:r>
            <w:proofErr w:type="spellEnd"/>
            <w:r w:rsidRPr="00AB489C">
              <w:rPr>
                <w:rFonts w:ascii="Times New Roman" w:hAnsi="Times New Roman" w:cs="Times New Roman"/>
                <w:sz w:val="24"/>
                <w:szCs w:val="24"/>
              </w:rPr>
              <w:t xml:space="preserve"> din 23 </w:t>
            </w:r>
            <w:proofErr w:type="spellStart"/>
            <w:r w:rsidRPr="00AB489C">
              <w:rPr>
                <w:rFonts w:ascii="Times New Roman" w:hAnsi="Times New Roman" w:cs="Times New Roman"/>
                <w:sz w:val="24"/>
                <w:szCs w:val="24"/>
              </w:rPr>
              <w:t>iulie</w:t>
            </w:r>
            <w:proofErr w:type="spellEnd"/>
            <w:r w:rsidRPr="00AB489C">
              <w:rPr>
                <w:rFonts w:ascii="Times New Roman" w:hAnsi="Times New Roman" w:cs="Times New Roman"/>
                <w:sz w:val="24"/>
                <w:szCs w:val="24"/>
              </w:rPr>
              <w:t xml:space="preserve"> 2014 </w:t>
            </w:r>
            <w:proofErr w:type="spellStart"/>
            <w:r w:rsidRPr="00AB489C">
              <w:rPr>
                <w:rFonts w:ascii="Times New Roman" w:hAnsi="Times New Roman" w:cs="Times New Roman"/>
                <w:sz w:val="24"/>
                <w:szCs w:val="24"/>
              </w:rPr>
              <w:t>privind</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îmbunătățirea</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decontării</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titlurilor</w:t>
            </w:r>
            <w:proofErr w:type="spellEnd"/>
            <w:r w:rsidRPr="00AB489C">
              <w:rPr>
                <w:rFonts w:ascii="Times New Roman" w:hAnsi="Times New Roman" w:cs="Times New Roman"/>
                <w:sz w:val="24"/>
                <w:szCs w:val="24"/>
              </w:rPr>
              <w:t xml:space="preserve"> de </w:t>
            </w:r>
            <w:proofErr w:type="spellStart"/>
            <w:r w:rsidRPr="00AB489C">
              <w:rPr>
                <w:rFonts w:ascii="Times New Roman" w:hAnsi="Times New Roman" w:cs="Times New Roman"/>
                <w:sz w:val="24"/>
                <w:szCs w:val="24"/>
              </w:rPr>
              <w:t>valoare</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în</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Uniunea</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Europeană</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privind</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depozitarii</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centrali</w:t>
            </w:r>
            <w:proofErr w:type="spellEnd"/>
            <w:r w:rsidRPr="00AB489C">
              <w:rPr>
                <w:rFonts w:ascii="Times New Roman" w:hAnsi="Times New Roman" w:cs="Times New Roman"/>
                <w:sz w:val="24"/>
                <w:szCs w:val="24"/>
              </w:rPr>
              <w:t xml:space="preserve"> de </w:t>
            </w:r>
            <w:proofErr w:type="spellStart"/>
            <w:r w:rsidRPr="00AB489C">
              <w:rPr>
                <w:rFonts w:ascii="Times New Roman" w:hAnsi="Times New Roman" w:cs="Times New Roman"/>
                <w:sz w:val="24"/>
                <w:szCs w:val="24"/>
              </w:rPr>
              <w:t>titluri</w:t>
            </w:r>
            <w:proofErr w:type="spellEnd"/>
            <w:r w:rsidRPr="00AB489C">
              <w:rPr>
                <w:rFonts w:ascii="Times New Roman" w:hAnsi="Times New Roman" w:cs="Times New Roman"/>
                <w:sz w:val="24"/>
                <w:szCs w:val="24"/>
              </w:rPr>
              <w:t xml:space="preserve"> de </w:t>
            </w:r>
            <w:proofErr w:type="spellStart"/>
            <w:r w:rsidRPr="00AB489C">
              <w:rPr>
                <w:rFonts w:ascii="Times New Roman" w:hAnsi="Times New Roman" w:cs="Times New Roman"/>
                <w:sz w:val="24"/>
                <w:szCs w:val="24"/>
              </w:rPr>
              <w:t>valoare</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de </w:t>
            </w:r>
            <w:proofErr w:type="spellStart"/>
            <w:r w:rsidRPr="00AB489C">
              <w:rPr>
                <w:rFonts w:ascii="Times New Roman" w:hAnsi="Times New Roman" w:cs="Times New Roman"/>
                <w:sz w:val="24"/>
                <w:szCs w:val="24"/>
              </w:rPr>
              <w:t>modificare</w:t>
            </w:r>
            <w:proofErr w:type="spellEnd"/>
            <w:r w:rsidRPr="00AB489C">
              <w:rPr>
                <w:rFonts w:ascii="Times New Roman" w:hAnsi="Times New Roman" w:cs="Times New Roman"/>
                <w:sz w:val="24"/>
                <w:szCs w:val="24"/>
              </w:rPr>
              <w:t xml:space="preserve"> a </w:t>
            </w:r>
            <w:proofErr w:type="spellStart"/>
            <w:r w:rsidRPr="00AB489C">
              <w:rPr>
                <w:rFonts w:ascii="Times New Roman" w:hAnsi="Times New Roman" w:cs="Times New Roman"/>
                <w:sz w:val="24"/>
                <w:szCs w:val="24"/>
              </w:rPr>
              <w:t>Directivelor</w:t>
            </w:r>
            <w:proofErr w:type="spellEnd"/>
            <w:r w:rsidRPr="00AB489C">
              <w:rPr>
                <w:rFonts w:ascii="Times New Roman" w:hAnsi="Times New Roman" w:cs="Times New Roman"/>
                <w:sz w:val="24"/>
                <w:szCs w:val="24"/>
              </w:rPr>
              <w:t xml:space="preserve"> 98/26/CE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w:t>
            </w:r>
            <w:r w:rsidRPr="00AB489C">
              <w:rPr>
                <w:rFonts w:ascii="Times New Roman" w:hAnsi="Times New Roman" w:cs="Times New Roman"/>
                <w:sz w:val="24"/>
                <w:szCs w:val="24"/>
              </w:rPr>
              <w:lastRenderedPageBreak/>
              <w:t xml:space="preserve">2014/65/UE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a </w:t>
            </w:r>
            <w:proofErr w:type="spellStart"/>
            <w:r w:rsidRPr="00AB489C">
              <w:rPr>
                <w:rFonts w:ascii="Times New Roman" w:hAnsi="Times New Roman" w:cs="Times New Roman"/>
                <w:sz w:val="24"/>
                <w:szCs w:val="24"/>
              </w:rPr>
              <w:t>Regulamentului</w:t>
            </w:r>
            <w:proofErr w:type="spellEnd"/>
            <w:r w:rsidRPr="00AB489C">
              <w:rPr>
                <w:rFonts w:ascii="Times New Roman" w:hAnsi="Times New Roman" w:cs="Times New Roman"/>
                <w:sz w:val="24"/>
                <w:szCs w:val="24"/>
              </w:rPr>
              <w:t xml:space="preserve"> (UE) nr. 236/2012, CELEX: 32014R0909, </w:t>
            </w:r>
            <w:proofErr w:type="spellStart"/>
            <w:r w:rsidRPr="00AB489C">
              <w:rPr>
                <w:rFonts w:ascii="Times New Roman" w:hAnsi="Times New Roman" w:cs="Times New Roman"/>
                <w:sz w:val="24"/>
                <w:szCs w:val="24"/>
              </w:rPr>
              <w:t>publicat</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în</w:t>
            </w:r>
            <w:proofErr w:type="spellEnd"/>
            <w:r w:rsidRPr="00AB489C">
              <w:rPr>
                <w:rFonts w:ascii="Times New Roman" w:hAnsi="Times New Roman" w:cs="Times New Roman"/>
                <w:sz w:val="24"/>
                <w:szCs w:val="24"/>
              </w:rPr>
              <w:t xml:space="preserve"> Jurnalul </w:t>
            </w:r>
            <w:proofErr w:type="spellStart"/>
            <w:r w:rsidRPr="00AB489C">
              <w:rPr>
                <w:rFonts w:ascii="Times New Roman" w:hAnsi="Times New Roman" w:cs="Times New Roman"/>
                <w:sz w:val="24"/>
                <w:szCs w:val="24"/>
              </w:rPr>
              <w:t>Oficial</w:t>
            </w:r>
            <w:proofErr w:type="spellEnd"/>
            <w:r w:rsidRPr="00AB489C">
              <w:rPr>
                <w:rFonts w:ascii="Times New Roman" w:hAnsi="Times New Roman" w:cs="Times New Roman"/>
                <w:sz w:val="24"/>
                <w:szCs w:val="24"/>
              </w:rPr>
              <w:t xml:space="preserve"> al </w:t>
            </w:r>
            <w:proofErr w:type="spellStart"/>
            <w:r w:rsidRPr="00AB489C">
              <w:rPr>
                <w:rFonts w:ascii="Times New Roman" w:hAnsi="Times New Roman" w:cs="Times New Roman"/>
                <w:sz w:val="24"/>
                <w:szCs w:val="24"/>
              </w:rPr>
              <w:t>Uniunii</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Europene</w:t>
            </w:r>
            <w:proofErr w:type="spellEnd"/>
            <w:r w:rsidRPr="00AB489C">
              <w:rPr>
                <w:rFonts w:ascii="Times New Roman" w:hAnsi="Times New Roman" w:cs="Times New Roman"/>
                <w:sz w:val="24"/>
                <w:szCs w:val="24"/>
              </w:rPr>
              <w:t xml:space="preserve"> L 257 din 28 august 2014, </w:t>
            </w:r>
            <w:proofErr w:type="spellStart"/>
            <w:r w:rsidRPr="00AB489C">
              <w:rPr>
                <w:rFonts w:ascii="Times New Roman" w:hAnsi="Times New Roman" w:cs="Times New Roman"/>
                <w:sz w:val="24"/>
                <w:szCs w:val="24"/>
              </w:rPr>
              <w:t>astfel</w:t>
            </w:r>
            <w:proofErr w:type="spellEnd"/>
            <w:r w:rsidRPr="00AB489C">
              <w:rPr>
                <w:rFonts w:ascii="Times New Roman" w:hAnsi="Times New Roman" w:cs="Times New Roman"/>
                <w:sz w:val="24"/>
                <w:szCs w:val="24"/>
              </w:rPr>
              <w:t xml:space="preserve"> cum a </w:t>
            </w:r>
            <w:proofErr w:type="spellStart"/>
            <w:r w:rsidRPr="00AB489C">
              <w:rPr>
                <w:rFonts w:ascii="Times New Roman" w:hAnsi="Times New Roman" w:cs="Times New Roman"/>
                <w:sz w:val="24"/>
                <w:szCs w:val="24"/>
              </w:rPr>
              <w:t>fost</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modificat</w:t>
            </w:r>
            <w:proofErr w:type="spellEnd"/>
            <w:r w:rsidRPr="00AB489C">
              <w:rPr>
                <w:rFonts w:ascii="Times New Roman" w:hAnsi="Times New Roman" w:cs="Times New Roman"/>
                <w:sz w:val="24"/>
                <w:szCs w:val="24"/>
              </w:rPr>
              <w:t xml:space="preserve"> ultima </w:t>
            </w:r>
            <w:proofErr w:type="spellStart"/>
            <w:r w:rsidRPr="00AB489C">
              <w:rPr>
                <w:rFonts w:ascii="Times New Roman" w:hAnsi="Times New Roman" w:cs="Times New Roman"/>
                <w:sz w:val="24"/>
                <w:szCs w:val="24"/>
              </w:rPr>
              <w:t>oară</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prin</w:t>
            </w:r>
            <w:proofErr w:type="spellEnd"/>
            <w:r w:rsidRPr="00AB489C">
              <w:rPr>
                <w:rFonts w:ascii="Times New Roman" w:hAnsi="Times New Roman" w:cs="Times New Roman"/>
                <w:sz w:val="24"/>
                <w:szCs w:val="24"/>
              </w:rPr>
              <w:t xml:space="preserve"> </w:t>
            </w:r>
            <w:proofErr w:type="spellStart"/>
            <w:r w:rsidRPr="00AB489C">
              <w:rPr>
                <w:rFonts w:ascii="Times New Roman" w:hAnsi="Times New Roman" w:cs="Times New Roman"/>
                <w:sz w:val="24"/>
                <w:szCs w:val="24"/>
              </w:rPr>
              <w:t>Regulamentul</w:t>
            </w:r>
            <w:proofErr w:type="spellEnd"/>
            <w:r w:rsidRPr="00AB489C">
              <w:rPr>
                <w:rFonts w:ascii="Times New Roman" w:hAnsi="Times New Roman" w:cs="Times New Roman"/>
                <w:sz w:val="24"/>
                <w:szCs w:val="24"/>
              </w:rPr>
              <w:t xml:space="preserve"> (UE) 2025/2075 al </w:t>
            </w:r>
            <w:proofErr w:type="spellStart"/>
            <w:r w:rsidRPr="00AB489C">
              <w:rPr>
                <w:rFonts w:ascii="Times New Roman" w:hAnsi="Times New Roman" w:cs="Times New Roman"/>
                <w:sz w:val="24"/>
                <w:szCs w:val="24"/>
              </w:rPr>
              <w:t>Parlamentului</w:t>
            </w:r>
            <w:proofErr w:type="spellEnd"/>
            <w:r w:rsidRPr="00AB489C">
              <w:rPr>
                <w:rFonts w:ascii="Times New Roman" w:hAnsi="Times New Roman" w:cs="Times New Roman"/>
                <w:sz w:val="24"/>
                <w:szCs w:val="24"/>
              </w:rPr>
              <w:t xml:space="preserve"> European </w:t>
            </w:r>
            <w:proofErr w:type="spellStart"/>
            <w:r w:rsidRPr="00AB489C">
              <w:rPr>
                <w:rFonts w:ascii="Times New Roman" w:hAnsi="Times New Roman" w:cs="Times New Roman"/>
                <w:sz w:val="24"/>
                <w:szCs w:val="24"/>
              </w:rPr>
              <w:t>și</w:t>
            </w:r>
            <w:proofErr w:type="spellEnd"/>
            <w:r w:rsidRPr="00AB489C">
              <w:rPr>
                <w:rFonts w:ascii="Times New Roman" w:hAnsi="Times New Roman" w:cs="Times New Roman"/>
                <w:sz w:val="24"/>
                <w:szCs w:val="24"/>
              </w:rPr>
              <w:t xml:space="preserve"> al </w:t>
            </w:r>
            <w:proofErr w:type="spellStart"/>
            <w:r w:rsidRPr="00AB489C">
              <w:rPr>
                <w:rFonts w:ascii="Times New Roman" w:hAnsi="Times New Roman" w:cs="Times New Roman"/>
                <w:sz w:val="24"/>
                <w:szCs w:val="24"/>
              </w:rPr>
              <w:t>Consiliului</w:t>
            </w:r>
            <w:proofErr w:type="spellEnd"/>
            <w:r w:rsidRPr="00AB489C">
              <w:rPr>
                <w:rFonts w:ascii="Times New Roman" w:hAnsi="Times New Roman" w:cs="Times New Roman"/>
                <w:sz w:val="24"/>
                <w:szCs w:val="24"/>
              </w:rPr>
              <w:t xml:space="preserve"> din 8 </w:t>
            </w:r>
            <w:proofErr w:type="spellStart"/>
            <w:r w:rsidRPr="00AB489C">
              <w:rPr>
                <w:rFonts w:ascii="Times New Roman" w:hAnsi="Times New Roman" w:cs="Times New Roman"/>
                <w:sz w:val="24"/>
                <w:szCs w:val="24"/>
              </w:rPr>
              <w:t>octombrie</w:t>
            </w:r>
            <w:proofErr w:type="spellEnd"/>
            <w:r w:rsidRPr="00AB489C">
              <w:rPr>
                <w:rFonts w:ascii="Times New Roman" w:hAnsi="Times New Roman" w:cs="Times New Roman"/>
                <w:sz w:val="24"/>
                <w:szCs w:val="24"/>
              </w:rPr>
              <w:t xml:space="preserve"> 2025</w:t>
            </w:r>
            <w:r w:rsidRPr="00AB489C">
              <w:rPr>
                <w:rFonts w:ascii="Times New Roman" w:hAnsi="Times New Roman" w:cs="Times New Roman"/>
                <w:b/>
                <w:bCs/>
                <w:sz w:val="24"/>
                <w:szCs w:val="24"/>
              </w:rPr>
              <w:t>.”</w:t>
            </w:r>
          </w:p>
        </w:tc>
      </w:tr>
      <w:tr w:rsidR="003A6376" w:rsidRPr="00AB489C" w14:paraId="014C1AF3" w14:textId="77777777" w:rsidTr="003E5CF9">
        <w:trPr>
          <w:trHeight w:val="275"/>
        </w:trPr>
        <w:tc>
          <w:tcPr>
            <w:tcW w:w="3625" w:type="dxa"/>
            <w:gridSpan w:val="2"/>
            <w:vMerge w:val="restart"/>
          </w:tcPr>
          <w:p w14:paraId="5E2188B3"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2.  Noțiuni</w:t>
            </w:r>
          </w:p>
          <w:p w14:paraId="47862ECB" w14:textId="77777777" w:rsidR="003A6376" w:rsidRPr="00AB489C" w:rsidRDefault="003A6376" w:rsidP="003A6376">
            <w:pPr>
              <w:widowControl w:val="0"/>
              <w:tabs>
                <w:tab w:val="left" w:pos="43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În sensul prezentei legi, se definesc următoarele noțiuni:</w:t>
            </w:r>
          </w:p>
          <w:p w14:paraId="4EED06CF" w14:textId="77777777" w:rsidR="003A6376" w:rsidRP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lang w:val="ro-RO"/>
              </w:rPr>
            </w:pPr>
          </w:p>
        </w:tc>
        <w:tc>
          <w:tcPr>
            <w:tcW w:w="1710" w:type="dxa"/>
            <w:vMerge/>
          </w:tcPr>
          <w:p w14:paraId="762B07A4" w14:textId="7777777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c>
          <w:tcPr>
            <w:tcW w:w="756" w:type="dxa"/>
            <w:gridSpan w:val="2"/>
          </w:tcPr>
          <w:p w14:paraId="6BD1139D" w14:textId="46C9863E" w:rsidR="003A6376" w:rsidRPr="00AB489C"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4394" w:type="dxa"/>
          </w:tcPr>
          <w:p w14:paraId="079E0C4C"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Art. 2</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revizuit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art. 51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(6) din </w:t>
            </w:r>
            <w:proofErr w:type="spellStart"/>
            <w:r>
              <w:rPr>
                <w:rFonts w:ascii="Times New Roman" w:eastAsia="Times New Roman" w:hAnsi="Times New Roman" w:cs="Times New Roman"/>
                <w:bCs/>
                <w:sz w:val="24"/>
                <w:szCs w:val="24"/>
              </w:rPr>
              <w:t>Legea</w:t>
            </w:r>
            <w:proofErr w:type="spellEnd"/>
            <w:r>
              <w:rPr>
                <w:rFonts w:ascii="Times New Roman" w:eastAsia="Times New Roman" w:hAnsi="Times New Roman" w:cs="Times New Roman"/>
                <w:bCs/>
                <w:sz w:val="24"/>
                <w:szCs w:val="24"/>
              </w:rPr>
              <w:t xml:space="preserve"> nr. 100/2017 cu </w:t>
            </w:r>
            <w:proofErr w:type="spellStart"/>
            <w:r>
              <w:rPr>
                <w:rFonts w:ascii="Times New Roman" w:eastAsia="Times New Roman" w:hAnsi="Times New Roman" w:cs="Times New Roman"/>
                <w:bCs/>
                <w:sz w:val="24"/>
                <w:szCs w:val="24"/>
              </w:rPr>
              <w:t>privire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actele</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astfel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Alineatele</w:t>
            </w:r>
            <w:proofErr w:type="spellEnd"/>
            <w:r>
              <w:rPr>
                <w:rFonts w:ascii="Times New Roman" w:eastAsia="Times New Roman" w:hAnsi="Times New Roman" w:cs="Times New Roman"/>
                <w:bCs/>
                <w:sz w:val="24"/>
                <w:szCs w:val="24"/>
              </w:rPr>
              <w:t xml:space="preserve"> sunt </w:t>
            </w:r>
            <w:proofErr w:type="spellStart"/>
            <w:r>
              <w:rPr>
                <w:rFonts w:ascii="Times New Roman" w:eastAsia="Times New Roman" w:hAnsi="Times New Roman" w:cs="Times New Roman"/>
                <w:bCs/>
                <w:sz w:val="24"/>
                <w:szCs w:val="24"/>
              </w:rPr>
              <w:t>însemnate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succesiv</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numere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ordinare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exprimate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cifre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arabe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luate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paranteze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rotunde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Alineatul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fi </w:t>
            </w:r>
            <w:proofErr w:type="spellStart"/>
            <w:r>
              <w:rPr>
                <w:rFonts w:ascii="Times New Roman" w:eastAsia="Times New Roman" w:hAnsi="Times New Roman" w:cs="Times New Roman"/>
                <w:bCs/>
                <w:sz w:val="24"/>
                <w:szCs w:val="24"/>
              </w:rPr>
              <w:t>divizat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litere</w:t>
            </w:r>
            <w:proofErr w:type="spellEnd"/>
            <w:r>
              <w:rPr>
                <w:rFonts w:ascii="Times New Roman" w:eastAsia="Times New Roman" w:hAnsi="Times New Roman" w:cs="Times New Roman"/>
                <w:bCs/>
                <w:sz w:val="24"/>
                <w:szCs w:val="24"/>
              </w:rPr>
              <w:t xml:space="preserve">, care sunt </w:t>
            </w:r>
            <w:proofErr w:type="spellStart"/>
            <w:r>
              <w:rPr>
                <w:rFonts w:ascii="Times New Roman" w:eastAsia="Times New Roman" w:hAnsi="Times New Roman" w:cs="Times New Roman"/>
                <w:bCs/>
                <w:sz w:val="24"/>
                <w:szCs w:val="24"/>
              </w:rPr>
              <w:t>însemnate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succesiv</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litere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latine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mici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urmate</w:t>
            </w:r>
            <w:proofErr w:type="spellEnd"/>
            <w:r>
              <w:rPr>
                <w:rFonts w:ascii="Times New Roman" w:eastAsia="Times New Roman" w:hAnsi="Times New Roman" w:cs="Times New Roman"/>
                <w:bCs/>
                <w:sz w:val="24"/>
                <w:szCs w:val="24"/>
              </w:rPr>
              <w:t xml:space="preserve"> de o </w:t>
            </w:r>
            <w:proofErr w:type="spellStart"/>
            <w:r>
              <w:rPr>
                <w:rFonts w:ascii="Times New Roman" w:eastAsia="Times New Roman" w:hAnsi="Times New Roman" w:cs="Times New Roman"/>
                <w:bCs/>
                <w:sz w:val="24"/>
                <w:szCs w:val="24"/>
              </w:rPr>
              <w:t>paranteză</w:t>
            </w:r>
            <w:proofErr w:type="spellEnd"/>
            <w:r>
              <w:rPr>
                <w:rFonts w:ascii="Times New Roman" w:eastAsia="Times New Roman" w:hAnsi="Times New Roman" w:cs="Times New Roman"/>
                <w:bCs/>
                <w:sz w:val="24"/>
                <w:szCs w:val="24"/>
              </w:rPr>
              <w:t>.”.</w:t>
            </w:r>
          </w:p>
          <w:p w14:paraId="554A7662"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uzanțelor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redactare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noțiunile</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vor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alfabetică</w:t>
            </w:r>
            <w:proofErr w:type="spellEnd"/>
            <w:r>
              <w:rPr>
                <w:rFonts w:ascii="Times New Roman" w:eastAsia="Times New Roman" w:hAnsi="Times New Roman" w:cs="Times New Roman"/>
                <w:bCs/>
                <w:sz w:val="24"/>
                <w:szCs w:val="24"/>
              </w:rPr>
              <w:t>.</w:t>
            </w:r>
          </w:p>
          <w:p w14:paraId="4EEA63BF"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
        </w:tc>
        <w:tc>
          <w:tcPr>
            <w:tcW w:w="3827" w:type="dxa"/>
          </w:tcPr>
          <w:p w14:paraId="24AC5EFA"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11017E04" w14:textId="03C45A5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La art.2 noțiunile se expun în ordine alfabetică, fără a fi numerotate.</w:t>
            </w:r>
          </w:p>
        </w:tc>
      </w:tr>
      <w:tr w:rsidR="003A6376" w:rsidRPr="00AB489C" w14:paraId="608D712A" w14:textId="77777777" w:rsidTr="003E5CF9">
        <w:trPr>
          <w:trHeight w:val="275"/>
        </w:trPr>
        <w:tc>
          <w:tcPr>
            <w:tcW w:w="3625" w:type="dxa"/>
            <w:gridSpan w:val="2"/>
            <w:vMerge/>
          </w:tcPr>
          <w:p w14:paraId="2EF91898" w14:textId="77777777" w:rsidR="003A6376" w:rsidRP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lang w:val="ro-RO"/>
              </w:rPr>
            </w:pPr>
          </w:p>
        </w:tc>
        <w:tc>
          <w:tcPr>
            <w:tcW w:w="1710" w:type="dxa"/>
            <w:vMerge/>
          </w:tcPr>
          <w:p w14:paraId="25313EE9" w14:textId="7777777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c>
          <w:tcPr>
            <w:tcW w:w="756" w:type="dxa"/>
            <w:gridSpan w:val="2"/>
          </w:tcPr>
          <w:p w14:paraId="6D473341" w14:textId="5FC460B3" w:rsidR="003A6376" w:rsidRPr="00AB489C"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4394" w:type="dxa"/>
          </w:tcPr>
          <w:p w14:paraId="1ECA73F4"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Adițional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proiectul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lege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sintagma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generală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legislația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exemplu</w:t>
            </w:r>
            <w:proofErr w:type="spellEnd"/>
            <w:r>
              <w:rPr>
                <w:rFonts w:ascii="Times New Roman" w:eastAsia="Times New Roman" w:hAnsi="Times New Roman" w:cs="Times New Roman"/>
                <w:bCs/>
                <w:sz w:val="24"/>
                <w:szCs w:val="24"/>
              </w:rPr>
              <w:t xml:space="preserve">, la art. 2,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instrumente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individualiza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actele</w:t>
            </w:r>
            <w:proofErr w:type="spellEnd"/>
            <w:r>
              <w:rPr>
                <w:rFonts w:ascii="Times New Roman" w:eastAsia="Times New Roman" w:hAnsi="Times New Roman" w:cs="Times New Roman"/>
                <w:bCs/>
                <w:sz w:val="24"/>
                <w:szCs w:val="24"/>
              </w:rPr>
              <w:t xml:space="preserve"> normative concrete la care se face </w:t>
            </w:r>
            <w:proofErr w:type="spellStart"/>
            <w:r>
              <w:rPr>
                <w:rFonts w:ascii="Times New Roman" w:eastAsia="Times New Roman" w:hAnsi="Times New Roman" w:cs="Times New Roman"/>
                <w:bCs/>
                <w:sz w:val="24"/>
                <w:szCs w:val="24"/>
              </w:rPr>
              <w:t>trimitere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formulare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corespunde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accesibilitate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întrucât</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permite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identificarea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exactă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cadrului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trimiteri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actele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autorul</w:t>
            </w:r>
            <w:proofErr w:type="spellEnd"/>
            <w:r>
              <w:rPr>
                <w:rFonts w:ascii="Times New Roman" w:eastAsia="Times New Roman" w:hAnsi="Times New Roman" w:cs="Times New Roman"/>
                <w:bCs/>
                <w:sz w:val="24"/>
                <w:szCs w:val="24"/>
              </w:rPr>
              <w:t xml:space="preserve"> are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legislația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vigoare</w:t>
            </w:r>
            <w:proofErr w:type="spellEnd"/>
            <w:r>
              <w:rPr>
                <w:rFonts w:ascii="Times New Roman" w:eastAsia="Times New Roman" w:hAnsi="Times New Roman" w:cs="Times New Roman"/>
                <w:bCs/>
                <w:sz w:val="24"/>
                <w:szCs w:val="24"/>
              </w:rPr>
              <w:t xml:space="preserve"> la data </w:t>
            </w:r>
            <w:proofErr w:type="spellStart"/>
            <w:r>
              <w:rPr>
                <w:rFonts w:ascii="Times New Roman" w:eastAsia="Times New Roman" w:hAnsi="Times New Roman" w:cs="Times New Roman"/>
                <w:bCs/>
                <w:sz w:val="24"/>
                <w:szCs w:val="24"/>
              </w:rPr>
              <w:t>adoptării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conexe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eventuale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reglementări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ulterioare</w:t>
            </w:r>
            <w:proofErr w:type="spellEnd"/>
            <w:r>
              <w:rPr>
                <w:rFonts w:ascii="Times New Roman" w:eastAsia="Times New Roman" w:hAnsi="Times New Roman" w:cs="Times New Roman"/>
                <w:bCs/>
                <w:sz w:val="24"/>
                <w:szCs w:val="24"/>
              </w:rPr>
              <w:t>.</w:t>
            </w:r>
          </w:p>
          <w:p w14:paraId="5F8630CF" w14:textId="57CF21E5"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această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manieră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reglementare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generează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incertitudine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juridică</w:t>
            </w:r>
            <w:proofErr w:type="spellEnd"/>
            <w:r>
              <w:rPr>
                <w:rFonts w:ascii="Times New Roman" w:eastAsia="Times New Roman" w:hAnsi="Times New Roman" w:cs="Times New Roman"/>
                <w:bCs/>
                <w:sz w:val="24"/>
                <w:szCs w:val="24"/>
              </w:rPr>
              <w:t xml:space="preserve"> sub </w:t>
            </w:r>
            <w:proofErr w:type="spellStart"/>
            <w:r>
              <w:rPr>
                <w:rFonts w:ascii="Times New Roman" w:eastAsia="Times New Roman" w:hAnsi="Times New Roman" w:cs="Times New Roman"/>
                <w:bCs/>
                <w:sz w:val="24"/>
                <w:szCs w:val="24"/>
              </w:rPr>
              <w:t>aspectul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normelor</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momentul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vigoare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special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domeniul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conține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punerii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acestei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Prin </w:t>
            </w:r>
            <w:proofErr w:type="spellStart"/>
            <w:r>
              <w:rPr>
                <w:rFonts w:ascii="Times New Roman" w:eastAsia="Times New Roman" w:hAnsi="Times New Roman" w:cs="Times New Roman"/>
                <w:bCs/>
                <w:sz w:val="24"/>
                <w:szCs w:val="24"/>
              </w:rPr>
              <w:t>urmare</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textului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reformularea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astfel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încât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delimitat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domeniul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conținutul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trimiterii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obiecție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proiect</w:t>
            </w:r>
            <w:proofErr w:type="spellEnd"/>
            <w:r>
              <w:rPr>
                <w:rFonts w:ascii="Times New Roman" w:eastAsia="Times New Roman" w:hAnsi="Times New Roman" w:cs="Times New Roman"/>
                <w:bCs/>
                <w:sz w:val="24"/>
                <w:szCs w:val="24"/>
              </w:rPr>
              <w:t>).</w:t>
            </w:r>
          </w:p>
        </w:tc>
        <w:tc>
          <w:tcPr>
            <w:tcW w:w="3827" w:type="dxa"/>
          </w:tcPr>
          <w:p w14:paraId="40542841"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77992C30"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Proiectul se preconizează că va intra în vigoare la o dată ulterioară decât Legea privind piețele instrumentelor financiare și activitățile de investiții. Conform proiectului Legii privind piețele instrumentelor financiare și activitățile de investiții, intrarea în </w:t>
            </w:r>
            <w:r>
              <w:rPr>
                <w:rFonts w:ascii="Times New Roman" w:eastAsia="Times New Roman" w:hAnsi="Times New Roman" w:cs="Times New Roman"/>
                <w:sz w:val="24"/>
                <w:szCs w:val="24"/>
                <w:lang w:val="ro-RO"/>
              </w:rPr>
              <w:lastRenderedPageBreak/>
              <w:t xml:space="preserve">vigoare este stabilită pentru 1 ianuarie 2027. Per a </w:t>
            </w:r>
            <w:proofErr w:type="spellStart"/>
            <w:r>
              <w:rPr>
                <w:rFonts w:ascii="Times New Roman" w:eastAsia="Times New Roman" w:hAnsi="Times New Roman" w:cs="Times New Roman"/>
                <w:sz w:val="24"/>
                <w:szCs w:val="24"/>
                <w:lang w:val="ro-RO"/>
              </w:rPr>
              <w:t>contrario</w:t>
            </w:r>
            <w:proofErr w:type="spellEnd"/>
            <w:r>
              <w:rPr>
                <w:rFonts w:ascii="Times New Roman" w:eastAsia="Times New Roman" w:hAnsi="Times New Roman" w:cs="Times New Roman"/>
                <w:sz w:val="24"/>
                <w:szCs w:val="24"/>
                <w:lang w:val="ro-RO"/>
              </w:rPr>
              <w:t>, proiectul Legii  privind depozitarii centrali de instrumente financiare va intra în vigoare la 12 luni de la data publicării. Actualmente proiectul Legii privind piețele instrumentelor financiare și activitățile de investiții se află în proces de consultare publică și avizare.</w:t>
            </w:r>
          </w:p>
          <w:p w14:paraId="3A0B5A21" w14:textId="4A4120D4"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Totodată, pentru a asigura consecvența normelor, proiectul dat a fost revizuit repetat pentru a asigura că referințele să opereze cu denumirea proiectului Legii privind piețele instrumentelor financiare și activitățile de investiții. </w:t>
            </w:r>
          </w:p>
        </w:tc>
      </w:tr>
      <w:tr w:rsidR="003A6376" w:rsidRPr="00AB489C" w14:paraId="2AB241CD" w14:textId="77777777" w:rsidTr="00DA4EA8">
        <w:trPr>
          <w:trHeight w:val="275"/>
        </w:trPr>
        <w:tc>
          <w:tcPr>
            <w:tcW w:w="3625" w:type="dxa"/>
            <w:gridSpan w:val="2"/>
            <w:vMerge/>
          </w:tcPr>
          <w:p w14:paraId="69037410" w14:textId="77777777" w:rsidR="003A6376" w:rsidRP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lang w:val="ro-RO"/>
              </w:rPr>
            </w:pPr>
          </w:p>
        </w:tc>
        <w:tc>
          <w:tcPr>
            <w:tcW w:w="1710" w:type="dxa"/>
            <w:vMerge/>
            <w:tcBorders>
              <w:bottom w:val="nil"/>
            </w:tcBorders>
          </w:tcPr>
          <w:p w14:paraId="448878B5" w14:textId="7777777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c>
          <w:tcPr>
            <w:tcW w:w="756" w:type="dxa"/>
            <w:gridSpan w:val="2"/>
          </w:tcPr>
          <w:p w14:paraId="428B8B00" w14:textId="1614BB08" w:rsidR="003A6376" w:rsidRPr="00AB489C"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4394" w:type="dxa"/>
          </w:tcPr>
          <w:p w14:paraId="7E605145" w14:textId="3F95345D"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altă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ordine</w:t>
            </w:r>
            <w:proofErr w:type="spellEnd"/>
            <w:r>
              <w:rPr>
                <w:rFonts w:ascii="Times New Roman" w:eastAsia="Times New Roman" w:hAnsi="Times New Roman" w:cs="Times New Roman"/>
                <w:bCs/>
                <w:color w:val="000000" w:themeColor="text1"/>
                <w:sz w:val="24"/>
                <w:szCs w:val="24"/>
              </w:rPr>
              <w:t xml:space="preserve"> de </w:t>
            </w:r>
            <w:proofErr w:type="spellStart"/>
            <w:r>
              <w:rPr>
                <w:rFonts w:ascii="Times New Roman" w:eastAsia="Times New Roman" w:hAnsi="Times New Roman" w:cs="Times New Roman"/>
                <w:bCs/>
                <w:color w:val="000000" w:themeColor="text1"/>
                <w:sz w:val="24"/>
                <w:szCs w:val="24"/>
              </w:rPr>
              <w:t>idei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definiția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noțiunii</w:t>
            </w:r>
            <w:proofErr w:type="spellEnd"/>
            <w:r>
              <w:rPr>
                <w:rFonts w:ascii="Times New Roman" w:eastAsia="Times New Roman" w:hAnsi="Times New Roman" w:cs="Times New Roman"/>
                <w:bCs/>
                <w:color w:val="000000" w:themeColor="text1"/>
                <w:sz w:val="24"/>
                <w:szCs w:val="24"/>
              </w:rPr>
              <w:t xml:space="preserve"> de „organ de </w:t>
            </w:r>
            <w:proofErr w:type="spellStart"/>
            <w:r>
              <w:rPr>
                <w:rFonts w:ascii="Times New Roman" w:eastAsia="Times New Roman" w:hAnsi="Times New Roman" w:cs="Times New Roman"/>
                <w:bCs/>
                <w:color w:val="000000" w:themeColor="text1"/>
                <w:sz w:val="24"/>
                <w:szCs w:val="24"/>
              </w:rPr>
              <w:t>conducere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conține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trimiterea</w:t>
            </w:r>
            <w:proofErr w:type="spellEnd"/>
            <w:r>
              <w:rPr>
                <w:rFonts w:ascii="Times New Roman" w:eastAsia="Times New Roman" w:hAnsi="Times New Roman" w:cs="Times New Roman"/>
                <w:bCs/>
                <w:color w:val="000000" w:themeColor="text1"/>
                <w:sz w:val="24"/>
                <w:szCs w:val="24"/>
              </w:rPr>
              <w:t xml:space="preserve"> la „</w:t>
            </w:r>
            <w:proofErr w:type="spellStart"/>
            <w:r>
              <w:rPr>
                <w:rFonts w:ascii="Times New Roman" w:eastAsia="Times New Roman" w:hAnsi="Times New Roman" w:cs="Times New Roman"/>
                <w:bCs/>
                <w:color w:val="000000" w:themeColor="text1"/>
                <w:sz w:val="24"/>
                <w:szCs w:val="24"/>
              </w:rPr>
              <w:t>legislația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națională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utilizată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mod </w:t>
            </w:r>
            <w:proofErr w:type="spellStart"/>
            <w:r>
              <w:rPr>
                <w:rFonts w:ascii="Times New Roman" w:eastAsia="Times New Roman" w:hAnsi="Times New Roman" w:cs="Times New Roman"/>
                <w:bCs/>
                <w:color w:val="000000" w:themeColor="text1"/>
                <w:sz w:val="24"/>
                <w:szCs w:val="24"/>
              </w:rPr>
              <w:t>repetat</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pentru</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delimitarea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aplicabilității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cerințelor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ceea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excedentar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contextul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actului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normativ</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cauză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Întrucât</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legea</w:t>
            </w:r>
            <w:proofErr w:type="spellEnd"/>
            <w:r>
              <w:rPr>
                <w:rFonts w:ascii="Times New Roman" w:eastAsia="Times New Roman" w:hAnsi="Times New Roman" w:cs="Times New Roman"/>
                <w:bCs/>
                <w:color w:val="000000" w:themeColor="text1"/>
                <w:sz w:val="24"/>
                <w:szCs w:val="24"/>
              </w:rPr>
              <w:t xml:space="preserve"> se </w:t>
            </w:r>
            <w:proofErr w:type="spellStart"/>
            <w:r>
              <w:rPr>
                <w:rFonts w:ascii="Times New Roman" w:eastAsia="Times New Roman" w:hAnsi="Times New Roman" w:cs="Times New Roman"/>
                <w:bCs/>
                <w:color w:val="000000" w:themeColor="text1"/>
                <w:sz w:val="24"/>
                <w:szCs w:val="24"/>
              </w:rPr>
              <w:t>aplică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raporturilor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juridice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reglementate</w:t>
            </w:r>
            <w:proofErr w:type="spellEnd"/>
            <w:r>
              <w:rPr>
                <w:rFonts w:ascii="Times New Roman" w:eastAsia="Times New Roman" w:hAnsi="Times New Roman" w:cs="Times New Roman"/>
                <w:bCs/>
                <w:color w:val="000000" w:themeColor="text1"/>
                <w:sz w:val="24"/>
                <w:szCs w:val="24"/>
              </w:rPr>
              <w:t xml:space="preserve"> la </w:t>
            </w:r>
            <w:proofErr w:type="spellStart"/>
            <w:r>
              <w:rPr>
                <w:rFonts w:ascii="Times New Roman" w:eastAsia="Times New Roman" w:hAnsi="Times New Roman" w:cs="Times New Roman"/>
                <w:bCs/>
                <w:color w:val="000000" w:themeColor="text1"/>
                <w:sz w:val="24"/>
                <w:szCs w:val="24"/>
              </w:rPr>
              <w:t>nivel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național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referința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respectivă</w:t>
            </w:r>
            <w:proofErr w:type="spellEnd"/>
            <w:r>
              <w:rPr>
                <w:rFonts w:ascii="Times New Roman" w:eastAsia="Times New Roman" w:hAnsi="Times New Roman" w:cs="Times New Roman"/>
                <w:bCs/>
                <w:color w:val="000000" w:themeColor="text1"/>
                <w:sz w:val="24"/>
                <w:szCs w:val="24"/>
              </w:rPr>
              <w:t xml:space="preserve"> nu </w:t>
            </w:r>
            <w:proofErr w:type="spellStart"/>
            <w:r>
              <w:rPr>
                <w:rFonts w:ascii="Times New Roman" w:eastAsia="Times New Roman" w:hAnsi="Times New Roman" w:cs="Times New Roman"/>
                <w:bCs/>
                <w:color w:val="000000" w:themeColor="text1"/>
                <w:sz w:val="24"/>
                <w:szCs w:val="24"/>
              </w:rPr>
              <w:t>aduce</w:t>
            </w:r>
            <w:proofErr w:type="spellEnd"/>
            <w:r>
              <w:rPr>
                <w:rFonts w:ascii="Times New Roman" w:eastAsia="Times New Roman" w:hAnsi="Times New Roman" w:cs="Times New Roman"/>
                <w:bCs/>
                <w:color w:val="000000" w:themeColor="text1"/>
                <w:sz w:val="24"/>
                <w:szCs w:val="24"/>
              </w:rPr>
              <w:t xml:space="preserve"> un plus de </w:t>
            </w:r>
            <w:proofErr w:type="spellStart"/>
            <w:r>
              <w:rPr>
                <w:rFonts w:ascii="Times New Roman" w:eastAsia="Times New Roman" w:hAnsi="Times New Roman" w:cs="Times New Roman"/>
                <w:bCs/>
                <w:color w:val="000000" w:themeColor="text1"/>
                <w:sz w:val="24"/>
                <w:szCs w:val="24"/>
              </w:rPr>
              <w:t>claritate</w:t>
            </w:r>
            <w:proofErr w:type="spellEnd"/>
            <w:r>
              <w:rPr>
                <w:rFonts w:ascii="Times New Roman" w:eastAsia="Times New Roman" w:hAnsi="Times New Roman" w:cs="Times New Roman"/>
                <w:bCs/>
                <w:color w:val="000000" w:themeColor="text1"/>
                <w:sz w:val="24"/>
                <w:szCs w:val="24"/>
              </w:rPr>
              <w:t xml:space="preserve">, ci </w:t>
            </w:r>
            <w:proofErr w:type="spellStart"/>
            <w:r>
              <w:rPr>
                <w:rFonts w:ascii="Times New Roman" w:eastAsia="Times New Roman" w:hAnsi="Times New Roman" w:cs="Times New Roman"/>
                <w:bCs/>
                <w:color w:val="000000" w:themeColor="text1"/>
                <w:sz w:val="24"/>
                <w:szCs w:val="24"/>
              </w:rPr>
              <w:t>dimpotrivă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creează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ambiguitate</w:t>
            </w:r>
            <w:proofErr w:type="spellEnd"/>
            <w:r>
              <w:rPr>
                <w:rFonts w:ascii="Times New Roman" w:eastAsia="Times New Roman" w:hAnsi="Times New Roman" w:cs="Times New Roman"/>
                <w:bCs/>
                <w:color w:val="000000" w:themeColor="text1"/>
                <w:sz w:val="24"/>
                <w:szCs w:val="24"/>
              </w:rPr>
              <w:t xml:space="preserve"> cu </w:t>
            </w:r>
            <w:proofErr w:type="spellStart"/>
            <w:r>
              <w:rPr>
                <w:rFonts w:ascii="Times New Roman" w:eastAsia="Times New Roman" w:hAnsi="Times New Roman" w:cs="Times New Roman"/>
                <w:bCs/>
                <w:color w:val="000000" w:themeColor="text1"/>
                <w:sz w:val="24"/>
                <w:szCs w:val="24"/>
              </w:rPr>
              <w:t>privire</w:t>
            </w:r>
            <w:proofErr w:type="spellEnd"/>
            <w:r>
              <w:rPr>
                <w:rFonts w:ascii="Times New Roman" w:eastAsia="Times New Roman" w:hAnsi="Times New Roman" w:cs="Times New Roman"/>
                <w:bCs/>
                <w:color w:val="000000" w:themeColor="text1"/>
                <w:sz w:val="24"/>
                <w:szCs w:val="24"/>
              </w:rPr>
              <w:t xml:space="preserve"> la </w:t>
            </w:r>
            <w:proofErr w:type="spellStart"/>
            <w:r>
              <w:rPr>
                <w:rFonts w:ascii="Times New Roman" w:eastAsia="Times New Roman" w:hAnsi="Times New Roman" w:cs="Times New Roman"/>
                <w:bCs/>
                <w:color w:val="000000" w:themeColor="text1"/>
                <w:sz w:val="24"/>
                <w:szCs w:val="24"/>
              </w:rPr>
              <w:t>sfera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exactă</w:t>
            </w:r>
            <w:proofErr w:type="spellEnd"/>
            <w:r>
              <w:rPr>
                <w:rFonts w:ascii="Times New Roman" w:eastAsia="Times New Roman" w:hAnsi="Times New Roman" w:cs="Times New Roman"/>
                <w:bCs/>
                <w:color w:val="000000" w:themeColor="text1"/>
                <w:sz w:val="24"/>
                <w:szCs w:val="24"/>
              </w:rPr>
              <w:t xml:space="preserve"> a </w:t>
            </w:r>
            <w:proofErr w:type="spellStart"/>
            <w:r>
              <w:rPr>
                <w:rFonts w:ascii="Times New Roman" w:eastAsia="Times New Roman" w:hAnsi="Times New Roman" w:cs="Times New Roman"/>
                <w:bCs/>
                <w:color w:val="000000" w:themeColor="text1"/>
                <w:sz w:val="24"/>
                <w:szCs w:val="24"/>
              </w:rPr>
              <w:t>normelor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incidente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Totodată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formularea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generează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riscul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unor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interpretări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neuniforme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special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situația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care nu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clar</w:t>
            </w:r>
            <w:proofErr w:type="spellEnd"/>
            <w:r>
              <w:rPr>
                <w:rFonts w:ascii="Times New Roman" w:eastAsia="Times New Roman" w:hAnsi="Times New Roman" w:cs="Times New Roman"/>
                <w:bCs/>
                <w:color w:val="000000" w:themeColor="text1"/>
                <w:sz w:val="24"/>
                <w:szCs w:val="24"/>
              </w:rPr>
              <w:t xml:space="preserve"> la care </w:t>
            </w:r>
            <w:proofErr w:type="spellStart"/>
            <w:r>
              <w:rPr>
                <w:rFonts w:ascii="Times New Roman" w:eastAsia="Times New Roman" w:hAnsi="Times New Roman" w:cs="Times New Roman"/>
                <w:bCs/>
                <w:color w:val="000000" w:themeColor="text1"/>
                <w:sz w:val="24"/>
                <w:szCs w:val="24"/>
              </w:rPr>
              <w:t>acte</w:t>
            </w:r>
            <w:proofErr w:type="spellEnd"/>
            <w:r>
              <w:rPr>
                <w:rFonts w:ascii="Times New Roman" w:eastAsia="Times New Roman" w:hAnsi="Times New Roman" w:cs="Times New Roman"/>
                <w:bCs/>
                <w:color w:val="000000" w:themeColor="text1"/>
                <w:sz w:val="24"/>
                <w:szCs w:val="24"/>
              </w:rPr>
              <w:t xml:space="preserve"> normative concrete se face </w:t>
            </w:r>
            <w:proofErr w:type="spellStart"/>
            <w:r>
              <w:rPr>
                <w:rFonts w:ascii="Times New Roman" w:eastAsia="Times New Roman" w:hAnsi="Times New Roman" w:cs="Times New Roman"/>
                <w:bCs/>
                <w:color w:val="000000" w:themeColor="text1"/>
                <w:sz w:val="24"/>
                <w:szCs w:val="24"/>
              </w:rPr>
              <w:t>trimitere</w:t>
            </w:r>
            <w:proofErr w:type="spellEnd"/>
            <w:r>
              <w:rPr>
                <w:rFonts w:ascii="Times New Roman" w:eastAsia="Times New Roman" w:hAnsi="Times New Roman" w:cs="Times New Roman"/>
                <w:bCs/>
                <w:color w:val="000000" w:themeColor="text1"/>
                <w:sz w:val="24"/>
                <w:szCs w:val="24"/>
              </w:rPr>
              <w:t xml:space="preserve">. Prin </w:t>
            </w:r>
            <w:proofErr w:type="spellStart"/>
            <w:r>
              <w:rPr>
                <w:rFonts w:ascii="Times New Roman" w:eastAsia="Times New Roman" w:hAnsi="Times New Roman" w:cs="Times New Roman"/>
                <w:bCs/>
                <w:color w:val="000000" w:themeColor="text1"/>
                <w:sz w:val="24"/>
                <w:szCs w:val="24"/>
              </w:rPr>
              <w:t>urmare</w:t>
            </w:r>
            <w:proofErr w:type="spellEnd"/>
            <w:r>
              <w:rPr>
                <w:rFonts w:ascii="Times New Roman" w:eastAsia="Times New Roman" w:hAnsi="Times New Roman" w:cs="Times New Roman"/>
                <w:bCs/>
                <w:color w:val="000000" w:themeColor="text1"/>
                <w:sz w:val="24"/>
                <w:szCs w:val="24"/>
              </w:rPr>
              <w:t xml:space="preserve">, se </w:t>
            </w:r>
            <w:proofErr w:type="spellStart"/>
            <w:r>
              <w:rPr>
                <w:rFonts w:ascii="Times New Roman" w:eastAsia="Times New Roman" w:hAnsi="Times New Roman" w:cs="Times New Roman"/>
                <w:bCs/>
                <w:color w:val="000000" w:themeColor="text1"/>
                <w:sz w:val="24"/>
                <w:szCs w:val="24"/>
              </w:rPr>
              <w:t>impune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excluderea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sintagmei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legislația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națională</w:t>
            </w:r>
            <w:proofErr w:type="spellEnd"/>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lastRenderedPageBreak/>
              <w:t xml:space="preserve">din </w:t>
            </w:r>
            <w:proofErr w:type="spellStart"/>
            <w:r>
              <w:rPr>
                <w:rFonts w:ascii="Times New Roman" w:eastAsia="Times New Roman" w:hAnsi="Times New Roman" w:cs="Times New Roman"/>
                <w:bCs/>
                <w:color w:val="000000" w:themeColor="text1"/>
                <w:sz w:val="24"/>
                <w:szCs w:val="24"/>
              </w:rPr>
              <w:t>cuprinsul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definiției</w:t>
            </w:r>
            <w:proofErr w:type="spellEnd"/>
            <w:r>
              <w:rPr>
                <w:rFonts w:ascii="Times New Roman" w:eastAsia="Times New Roman" w:hAnsi="Times New Roman" w:cs="Times New Roman"/>
                <w:bCs/>
                <w:color w:val="000000" w:themeColor="text1"/>
                <w:sz w:val="24"/>
                <w:szCs w:val="24"/>
              </w:rPr>
              <w:t xml:space="preserve">, cu </w:t>
            </w:r>
            <w:proofErr w:type="spellStart"/>
            <w:r>
              <w:rPr>
                <w:rFonts w:ascii="Times New Roman" w:eastAsia="Times New Roman" w:hAnsi="Times New Roman" w:cs="Times New Roman"/>
                <w:bCs/>
                <w:color w:val="000000" w:themeColor="text1"/>
                <w:sz w:val="24"/>
                <w:szCs w:val="24"/>
              </w:rPr>
              <w:t>ajustarea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corespunzătoare</w:t>
            </w:r>
            <w:proofErr w:type="spellEnd"/>
            <w:r>
              <w:rPr>
                <w:rFonts w:ascii="Times New Roman" w:eastAsia="Times New Roman" w:hAnsi="Times New Roman" w:cs="Times New Roman"/>
                <w:bCs/>
                <w:color w:val="000000" w:themeColor="text1"/>
                <w:sz w:val="24"/>
                <w:szCs w:val="24"/>
              </w:rPr>
              <w:t xml:space="preserve"> a </w:t>
            </w:r>
            <w:proofErr w:type="spellStart"/>
            <w:r>
              <w:rPr>
                <w:rFonts w:ascii="Times New Roman" w:eastAsia="Times New Roman" w:hAnsi="Times New Roman" w:cs="Times New Roman"/>
                <w:bCs/>
                <w:color w:val="000000" w:themeColor="text1"/>
                <w:sz w:val="24"/>
                <w:szCs w:val="24"/>
              </w:rPr>
              <w:t>textului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astfel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încât</w:t>
            </w:r>
            <w:proofErr w:type="spellEnd"/>
            <w:r>
              <w:rPr>
                <w:rFonts w:ascii="Times New Roman" w:eastAsia="Times New Roman" w:hAnsi="Times New Roman" w:cs="Times New Roman"/>
                <w:bCs/>
                <w:color w:val="000000" w:themeColor="text1"/>
                <w:sz w:val="24"/>
                <w:szCs w:val="24"/>
              </w:rPr>
              <w:t xml:space="preserve"> norma </w:t>
            </w:r>
            <w:proofErr w:type="spellStart"/>
            <w:r>
              <w:rPr>
                <w:rFonts w:ascii="Times New Roman" w:eastAsia="Times New Roman" w:hAnsi="Times New Roman" w:cs="Times New Roman"/>
                <w:bCs/>
                <w:color w:val="000000" w:themeColor="text1"/>
                <w:sz w:val="24"/>
                <w:szCs w:val="24"/>
              </w:rPr>
              <w:t>să</w:t>
            </w:r>
            <w:proofErr w:type="spellEnd"/>
            <w:r>
              <w:rPr>
                <w:rFonts w:ascii="Times New Roman" w:eastAsia="Times New Roman" w:hAnsi="Times New Roman" w:cs="Times New Roman"/>
                <w:bCs/>
                <w:color w:val="000000" w:themeColor="text1"/>
                <w:sz w:val="24"/>
                <w:szCs w:val="24"/>
              </w:rPr>
              <w:t xml:space="preserve"> fie </w:t>
            </w:r>
            <w:proofErr w:type="spellStart"/>
            <w:r>
              <w:rPr>
                <w:rFonts w:ascii="Times New Roman" w:eastAsia="Times New Roman" w:hAnsi="Times New Roman" w:cs="Times New Roman"/>
                <w:bCs/>
                <w:color w:val="000000" w:themeColor="text1"/>
                <w:sz w:val="24"/>
                <w:szCs w:val="24"/>
              </w:rPr>
              <w:t>clară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concisă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lipsită</w:t>
            </w:r>
            <w:proofErr w:type="spellEnd"/>
            <w:r>
              <w:rPr>
                <w:rFonts w:ascii="Times New Roman" w:eastAsia="Times New Roman" w:hAnsi="Times New Roman" w:cs="Times New Roman"/>
                <w:bCs/>
                <w:color w:val="000000" w:themeColor="text1"/>
                <w:sz w:val="24"/>
                <w:szCs w:val="24"/>
              </w:rPr>
              <w:t xml:space="preserve"> de </w:t>
            </w:r>
            <w:proofErr w:type="spellStart"/>
            <w:r>
              <w:rPr>
                <w:rFonts w:ascii="Times New Roman" w:eastAsia="Times New Roman" w:hAnsi="Times New Roman" w:cs="Times New Roman"/>
                <w:bCs/>
                <w:color w:val="000000" w:themeColor="text1"/>
                <w:sz w:val="24"/>
                <w:szCs w:val="24"/>
              </w:rPr>
              <w:t>redundanțe</w:t>
            </w:r>
            <w:proofErr w:type="spellEnd"/>
            <w:r>
              <w:rPr>
                <w:rFonts w:ascii="Times New Roman" w:eastAsia="Times New Roman" w:hAnsi="Times New Roman" w:cs="Times New Roman"/>
                <w:bCs/>
                <w:color w:val="000000" w:themeColor="text1"/>
                <w:sz w:val="24"/>
                <w:szCs w:val="24"/>
              </w:rPr>
              <w:t>.</w:t>
            </w:r>
          </w:p>
        </w:tc>
        <w:tc>
          <w:tcPr>
            <w:tcW w:w="3827" w:type="dxa"/>
          </w:tcPr>
          <w:p w14:paraId="5A06BB56"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Se acceptă</w:t>
            </w:r>
          </w:p>
          <w:p w14:paraId="501AAED7" w14:textId="4F4DAD21"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Cs/>
                <w:color w:val="000000" w:themeColor="text1"/>
                <w:sz w:val="24"/>
                <w:szCs w:val="24"/>
                <w:lang w:val="ro-RO"/>
              </w:rPr>
              <w:t>Proiectul a fost ajustat conform propunerii date.</w:t>
            </w:r>
          </w:p>
        </w:tc>
      </w:tr>
      <w:tr w:rsidR="00DA4EA8" w:rsidRPr="00AB489C" w14:paraId="666B2952" w14:textId="77777777" w:rsidTr="00DA4EA8">
        <w:trPr>
          <w:trHeight w:val="275"/>
        </w:trPr>
        <w:tc>
          <w:tcPr>
            <w:tcW w:w="3625" w:type="dxa"/>
            <w:gridSpan w:val="2"/>
          </w:tcPr>
          <w:p w14:paraId="48F9370E"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  Noțiuni</w:t>
            </w:r>
          </w:p>
          <w:p w14:paraId="1BC1DE6B" w14:textId="77777777" w:rsidR="00DA4EA8" w:rsidRPr="00AB489C" w:rsidRDefault="00DA4EA8" w:rsidP="00737403">
            <w:pPr>
              <w:widowControl w:val="0"/>
              <w:tabs>
                <w:tab w:val="left" w:pos="430"/>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În sensul prezentei legi, se definesc următoarele noțiuni:</w:t>
            </w:r>
          </w:p>
          <w:p w14:paraId="777E6989" w14:textId="77777777" w:rsidR="00DA4EA8" w:rsidRPr="00AB489C" w:rsidRDefault="00DA4EA8"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depozitar central de valori mobiliare sau depozitar central – persoană juridică autorizată conform prezentei legi, organizată sub formă de societate pe acțiuni, care gestionează un sistem de decontare a valorilor mobiliare prevăzut în Secțiunea A pct. 3 din anexă și care furnizează cel puțin un alt serviciu de bază prevăzut în Secțiunea A din anexă;</w:t>
            </w:r>
          </w:p>
        </w:tc>
        <w:tc>
          <w:tcPr>
            <w:tcW w:w="1710" w:type="dxa"/>
            <w:tcBorders>
              <w:bottom w:val="nil"/>
            </w:tcBorders>
          </w:tcPr>
          <w:p w14:paraId="5414DAF8"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47A3B597" w14:textId="3F50C685" w:rsidR="00AB489C" w:rsidRPr="00AB489C" w:rsidRDefault="00AB489C"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6E7A2F67" w14:textId="2B9C625E" w:rsidR="00DA4EA8" w:rsidRPr="00AB489C" w:rsidRDefault="00850B7A"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p>
        </w:tc>
        <w:tc>
          <w:tcPr>
            <w:tcW w:w="4394" w:type="dxa"/>
          </w:tcPr>
          <w:p w14:paraId="6079828B"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Referitor la art. 2, pct. 1 din proiect, constatăm că, definiția națională a noțiunii de „depozitar central de valori mobiliare” include sintagma „organizată sub formă de societate pe acțiuni”. Menționăm că, acest element al formei de constituire juridice nu este prevăzut în art. 2 (1) pct. 1 din actul UE, fiind o specificare la nivelul normei naționale.</w:t>
            </w:r>
          </w:p>
        </w:tc>
        <w:tc>
          <w:tcPr>
            <w:tcW w:w="3827" w:type="dxa"/>
          </w:tcPr>
          <w:p w14:paraId="3091FFB7"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b/>
                <w:bCs/>
                <w:color w:val="000000" w:themeColor="text1"/>
                <w:sz w:val="24"/>
                <w:szCs w:val="24"/>
                <w:lang w:val="ro-RO"/>
              </w:rPr>
              <w:t>Se comentează</w:t>
            </w:r>
          </w:p>
          <w:p w14:paraId="1CE68449"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Conținutul art. 27 al Regulamentul UE nr. 909/2014 conține prevederi privind evaluarea calității acționarilor, fapt ce denotă că forma juridică de organizare a depozitarului central este societate de acțiuni.</w:t>
            </w:r>
          </w:p>
          <w:p w14:paraId="55B6F1E8" w14:textId="77777777" w:rsidR="00DA4EA8" w:rsidRPr="00AB489C" w:rsidRDefault="00DA4EA8"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 xml:space="preserve">A se vedea și exemplul României (Legea 126/2018 privind </w:t>
            </w:r>
            <w:proofErr w:type="spellStart"/>
            <w:r w:rsidRPr="00AB489C">
              <w:rPr>
                <w:rFonts w:ascii="Times New Roman" w:eastAsia="Times New Roman" w:hAnsi="Times New Roman" w:cs="Times New Roman"/>
                <w:color w:val="000000" w:themeColor="text1"/>
                <w:sz w:val="24"/>
                <w:szCs w:val="24"/>
                <w:lang w:val="ro-RO"/>
              </w:rPr>
              <w:t>pieţele</w:t>
            </w:r>
            <w:proofErr w:type="spellEnd"/>
            <w:r w:rsidRPr="00AB489C">
              <w:rPr>
                <w:rFonts w:ascii="Times New Roman" w:eastAsia="Times New Roman" w:hAnsi="Times New Roman" w:cs="Times New Roman"/>
                <w:color w:val="000000" w:themeColor="text1"/>
                <w:sz w:val="24"/>
                <w:szCs w:val="24"/>
                <w:lang w:val="ro-RO"/>
              </w:rPr>
              <w:t xml:space="preserve"> de instrumente financiare, Art. 176 „(1)Depozitarul central de instrumente financiare, altele decât cele derivate, este constituit sub forma unei persoane juridice ca societate pe </w:t>
            </w:r>
            <w:proofErr w:type="spellStart"/>
            <w:r w:rsidRPr="00AB489C">
              <w:rPr>
                <w:rFonts w:ascii="Times New Roman" w:eastAsia="Times New Roman" w:hAnsi="Times New Roman" w:cs="Times New Roman"/>
                <w:color w:val="000000" w:themeColor="text1"/>
                <w:sz w:val="24"/>
                <w:szCs w:val="24"/>
                <w:lang w:val="ro-RO"/>
              </w:rPr>
              <w:t>acţiuni</w:t>
            </w:r>
            <w:proofErr w:type="spellEnd"/>
            <w:r w:rsidRPr="00AB489C">
              <w:rPr>
                <w:rFonts w:ascii="Times New Roman" w:eastAsia="Times New Roman" w:hAnsi="Times New Roman" w:cs="Times New Roman"/>
                <w:color w:val="000000" w:themeColor="text1"/>
                <w:sz w:val="24"/>
                <w:szCs w:val="24"/>
                <w:lang w:val="ro-RO"/>
              </w:rPr>
              <w:t xml:space="preserve">, emitentă de </w:t>
            </w:r>
            <w:proofErr w:type="spellStart"/>
            <w:r w:rsidRPr="00AB489C">
              <w:rPr>
                <w:rFonts w:ascii="Times New Roman" w:eastAsia="Times New Roman" w:hAnsi="Times New Roman" w:cs="Times New Roman"/>
                <w:color w:val="000000" w:themeColor="text1"/>
                <w:sz w:val="24"/>
                <w:szCs w:val="24"/>
                <w:lang w:val="ro-RO"/>
              </w:rPr>
              <w:t>acţiuni</w:t>
            </w:r>
            <w:proofErr w:type="spellEnd"/>
            <w:r w:rsidRPr="00AB489C">
              <w:rPr>
                <w:rFonts w:ascii="Times New Roman" w:eastAsia="Times New Roman" w:hAnsi="Times New Roman" w:cs="Times New Roman"/>
                <w:color w:val="000000" w:themeColor="text1"/>
                <w:sz w:val="24"/>
                <w:szCs w:val="24"/>
                <w:lang w:val="ro-RO"/>
              </w:rPr>
              <w:t xml:space="preserve"> nominative, în conformitate cu prevederile Legii nr. 31/1990, republicată, cu modificările </w:t>
            </w:r>
            <w:proofErr w:type="spellStart"/>
            <w:r w:rsidRPr="00AB489C">
              <w:rPr>
                <w:rFonts w:ascii="Times New Roman" w:eastAsia="Times New Roman" w:hAnsi="Times New Roman" w:cs="Times New Roman"/>
                <w:color w:val="000000" w:themeColor="text1"/>
                <w:sz w:val="24"/>
                <w:szCs w:val="24"/>
                <w:lang w:val="ro-RO"/>
              </w:rPr>
              <w:t>şi</w:t>
            </w:r>
            <w:proofErr w:type="spellEnd"/>
            <w:r w:rsidRPr="00AB489C">
              <w:rPr>
                <w:rFonts w:ascii="Times New Roman" w:eastAsia="Times New Roman" w:hAnsi="Times New Roman" w:cs="Times New Roman"/>
                <w:color w:val="000000" w:themeColor="text1"/>
                <w:sz w:val="24"/>
                <w:szCs w:val="24"/>
                <w:lang w:val="ro-RO"/>
              </w:rPr>
              <w:t xml:space="preserve"> completările ulterioare, autorizată </w:t>
            </w:r>
            <w:proofErr w:type="spellStart"/>
            <w:r w:rsidRPr="00AB489C">
              <w:rPr>
                <w:rFonts w:ascii="Times New Roman" w:eastAsia="Times New Roman" w:hAnsi="Times New Roman" w:cs="Times New Roman"/>
                <w:color w:val="000000" w:themeColor="text1"/>
                <w:sz w:val="24"/>
                <w:szCs w:val="24"/>
                <w:lang w:val="ro-RO"/>
              </w:rPr>
              <w:t>şi</w:t>
            </w:r>
            <w:proofErr w:type="spellEnd"/>
            <w:r w:rsidRPr="00AB489C">
              <w:rPr>
                <w:rFonts w:ascii="Times New Roman" w:eastAsia="Times New Roman" w:hAnsi="Times New Roman" w:cs="Times New Roman"/>
                <w:color w:val="000000" w:themeColor="text1"/>
                <w:sz w:val="24"/>
                <w:szCs w:val="24"/>
                <w:lang w:val="ro-RO"/>
              </w:rPr>
              <w:t xml:space="preserve"> supravegheată de A.S.F., care administrează un sistem de decontare a instrumentelor financiare, altele decât cele derivate, </w:t>
            </w:r>
            <w:proofErr w:type="spellStart"/>
            <w:r w:rsidRPr="00AB489C">
              <w:rPr>
                <w:rFonts w:ascii="Times New Roman" w:eastAsia="Times New Roman" w:hAnsi="Times New Roman" w:cs="Times New Roman"/>
                <w:color w:val="000000" w:themeColor="text1"/>
                <w:sz w:val="24"/>
                <w:szCs w:val="24"/>
                <w:lang w:val="ro-RO"/>
              </w:rPr>
              <w:t>menţionat</w:t>
            </w:r>
            <w:proofErr w:type="spellEnd"/>
            <w:r w:rsidRPr="00AB489C">
              <w:rPr>
                <w:rFonts w:ascii="Times New Roman" w:eastAsia="Times New Roman" w:hAnsi="Times New Roman" w:cs="Times New Roman"/>
                <w:color w:val="000000" w:themeColor="text1"/>
                <w:sz w:val="24"/>
                <w:szCs w:val="24"/>
                <w:lang w:val="ro-RO"/>
              </w:rPr>
              <w:t xml:space="preserve"> la pct. 3 din </w:t>
            </w:r>
            <w:proofErr w:type="spellStart"/>
            <w:r w:rsidRPr="00AB489C">
              <w:rPr>
                <w:rFonts w:ascii="Times New Roman" w:eastAsia="Times New Roman" w:hAnsi="Times New Roman" w:cs="Times New Roman"/>
                <w:color w:val="000000" w:themeColor="text1"/>
                <w:sz w:val="24"/>
                <w:szCs w:val="24"/>
                <w:lang w:val="ro-RO"/>
              </w:rPr>
              <w:t>secţiunea</w:t>
            </w:r>
            <w:proofErr w:type="spellEnd"/>
            <w:r w:rsidRPr="00AB489C">
              <w:rPr>
                <w:rFonts w:ascii="Times New Roman" w:eastAsia="Times New Roman" w:hAnsi="Times New Roman" w:cs="Times New Roman"/>
                <w:color w:val="000000" w:themeColor="text1"/>
                <w:sz w:val="24"/>
                <w:szCs w:val="24"/>
                <w:lang w:val="ro-RO"/>
              </w:rPr>
              <w:t xml:space="preserve"> A din anexa la Regulamentul (UE) nr. 909/2014 </w:t>
            </w:r>
            <w:proofErr w:type="spellStart"/>
            <w:r w:rsidRPr="00AB489C">
              <w:rPr>
                <w:rFonts w:ascii="Times New Roman" w:eastAsia="Times New Roman" w:hAnsi="Times New Roman" w:cs="Times New Roman"/>
                <w:color w:val="000000" w:themeColor="text1"/>
                <w:sz w:val="24"/>
                <w:szCs w:val="24"/>
                <w:lang w:val="ro-RO"/>
              </w:rPr>
              <w:t>şi</w:t>
            </w:r>
            <w:proofErr w:type="spellEnd"/>
            <w:r w:rsidRPr="00AB489C">
              <w:rPr>
                <w:rFonts w:ascii="Times New Roman" w:eastAsia="Times New Roman" w:hAnsi="Times New Roman" w:cs="Times New Roman"/>
                <w:color w:val="000000" w:themeColor="text1"/>
                <w:sz w:val="24"/>
                <w:szCs w:val="24"/>
                <w:lang w:val="ro-RO"/>
              </w:rPr>
              <w:t xml:space="preserve"> care furnizează cel </w:t>
            </w:r>
            <w:proofErr w:type="spellStart"/>
            <w:r w:rsidRPr="00AB489C">
              <w:rPr>
                <w:rFonts w:ascii="Times New Roman" w:eastAsia="Times New Roman" w:hAnsi="Times New Roman" w:cs="Times New Roman"/>
                <w:color w:val="000000" w:themeColor="text1"/>
                <w:sz w:val="24"/>
                <w:szCs w:val="24"/>
                <w:lang w:val="ro-RO"/>
              </w:rPr>
              <w:t>puţin</w:t>
            </w:r>
            <w:proofErr w:type="spellEnd"/>
            <w:r w:rsidRPr="00AB489C">
              <w:rPr>
                <w:rFonts w:ascii="Times New Roman" w:eastAsia="Times New Roman" w:hAnsi="Times New Roman" w:cs="Times New Roman"/>
                <w:color w:val="000000" w:themeColor="text1"/>
                <w:sz w:val="24"/>
                <w:szCs w:val="24"/>
                <w:lang w:val="ro-RO"/>
              </w:rPr>
              <w:t xml:space="preserve"> un alt serviciu de bază prevăzut în </w:t>
            </w:r>
            <w:proofErr w:type="spellStart"/>
            <w:r w:rsidRPr="00AB489C">
              <w:rPr>
                <w:rFonts w:ascii="Times New Roman" w:eastAsia="Times New Roman" w:hAnsi="Times New Roman" w:cs="Times New Roman"/>
                <w:color w:val="000000" w:themeColor="text1"/>
                <w:sz w:val="24"/>
                <w:szCs w:val="24"/>
                <w:lang w:val="ro-RO"/>
              </w:rPr>
              <w:t>aceeaşi</w:t>
            </w:r>
            <w:proofErr w:type="spellEnd"/>
            <w:r w:rsidRPr="00AB489C">
              <w:rPr>
                <w:rFonts w:ascii="Times New Roman" w:eastAsia="Times New Roman" w:hAnsi="Times New Roman" w:cs="Times New Roman"/>
                <w:color w:val="000000" w:themeColor="text1"/>
                <w:sz w:val="24"/>
                <w:szCs w:val="24"/>
                <w:lang w:val="ro-RO"/>
              </w:rPr>
              <w:t xml:space="preserve"> </w:t>
            </w:r>
            <w:proofErr w:type="spellStart"/>
            <w:r w:rsidRPr="00AB489C">
              <w:rPr>
                <w:rFonts w:ascii="Times New Roman" w:eastAsia="Times New Roman" w:hAnsi="Times New Roman" w:cs="Times New Roman"/>
                <w:color w:val="000000" w:themeColor="text1"/>
                <w:sz w:val="24"/>
                <w:szCs w:val="24"/>
                <w:lang w:val="ro-RO"/>
              </w:rPr>
              <w:t>secţiune</w:t>
            </w:r>
            <w:proofErr w:type="spellEnd"/>
            <w:r w:rsidRPr="00AB489C">
              <w:rPr>
                <w:rFonts w:ascii="Times New Roman" w:eastAsia="Times New Roman" w:hAnsi="Times New Roman" w:cs="Times New Roman"/>
                <w:color w:val="000000" w:themeColor="text1"/>
                <w:sz w:val="24"/>
                <w:szCs w:val="24"/>
                <w:lang w:val="ro-RO"/>
              </w:rPr>
              <w:t xml:space="preserve"> din anexa respectivă.”</w:t>
            </w:r>
          </w:p>
        </w:tc>
      </w:tr>
      <w:tr w:rsidR="003A6376" w:rsidRPr="00AB489C" w14:paraId="3E81AB6B" w14:textId="77777777" w:rsidTr="00DA4EA8">
        <w:trPr>
          <w:trHeight w:val="275"/>
        </w:trPr>
        <w:tc>
          <w:tcPr>
            <w:tcW w:w="3625" w:type="dxa"/>
            <w:gridSpan w:val="2"/>
          </w:tcPr>
          <w:p w14:paraId="66FD0701"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2 </w:t>
            </w:r>
            <w:proofErr w:type="spellStart"/>
            <w:r>
              <w:rPr>
                <w:rFonts w:ascii="Times New Roman" w:eastAsia="Times New Roman" w:hAnsi="Times New Roman" w:cs="Times New Roman"/>
                <w:b/>
                <w:bCs/>
                <w:sz w:val="24"/>
                <w:szCs w:val="24"/>
              </w:rPr>
              <w:t>Noțiuni</w:t>
            </w:r>
            <w:proofErr w:type="spellEnd"/>
          </w:p>
          <w:p w14:paraId="14029BFD"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
                <w:bCs/>
                <w:sz w:val="24"/>
                <w:szCs w:val="24"/>
              </w:rPr>
            </w:pPr>
          </w:p>
          <w:p w14:paraId="5BE49638" w14:textId="4326FE98"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ab/>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aprobe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actele</w:t>
            </w:r>
            <w:proofErr w:type="spellEnd"/>
            <w:r>
              <w:rPr>
                <w:rFonts w:ascii="Times New Roman" w:eastAsia="Times New Roman" w:hAnsi="Times New Roman" w:cs="Times New Roman"/>
                <w:bCs/>
                <w:sz w:val="24"/>
                <w:szCs w:val="24"/>
              </w:rPr>
              <w:t xml:space="preserve"> sale normative, </w:t>
            </w:r>
            <w:proofErr w:type="spellStart"/>
            <w:r>
              <w:rPr>
                <w:rFonts w:ascii="Times New Roman" w:eastAsia="Times New Roman" w:hAnsi="Times New Roman" w:cs="Times New Roman"/>
                <w:bCs/>
                <w:sz w:val="24"/>
                <w:szCs w:val="24"/>
              </w:rPr>
              <w:t>măsurile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specificare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detaliată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serviciilor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auxiliare</w:t>
            </w:r>
            <w:proofErr w:type="spellEnd"/>
            <w:r>
              <w:rPr>
                <w:rFonts w:ascii="Times New Roman" w:eastAsia="Times New Roman" w:hAnsi="Times New Roman" w:cs="Times New Roman"/>
                <w:bCs/>
                <w:sz w:val="24"/>
                <w:szCs w:val="24"/>
              </w:rPr>
              <w:t xml:space="preserve"> de tip </w:t>
            </w:r>
            <w:proofErr w:type="spellStart"/>
            <w:r>
              <w:rPr>
                <w:rFonts w:ascii="Times New Roman" w:eastAsia="Times New Roman" w:hAnsi="Times New Roman" w:cs="Times New Roman"/>
                <w:bCs/>
                <w:sz w:val="24"/>
                <w:szCs w:val="24"/>
              </w:rPr>
              <w:t>nebancar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Secțiunea</w:t>
            </w:r>
            <w:proofErr w:type="spellEnd"/>
            <w:r>
              <w:rPr>
                <w:rFonts w:ascii="Times New Roman" w:eastAsia="Times New Roman" w:hAnsi="Times New Roman" w:cs="Times New Roman"/>
                <w:bCs/>
                <w:sz w:val="24"/>
                <w:szCs w:val="24"/>
              </w:rPr>
              <w:t xml:space="preserve"> B pct. 1- 4 din </w:t>
            </w:r>
            <w:proofErr w:type="spellStart"/>
            <w:r>
              <w:rPr>
                <w:rFonts w:ascii="Times New Roman" w:eastAsia="Times New Roman" w:hAnsi="Times New Roman" w:cs="Times New Roman"/>
                <w:bCs/>
                <w:sz w:val="24"/>
                <w:szCs w:val="24"/>
              </w:rPr>
              <w:t>anexă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lastRenderedPageBreak/>
              <w:t xml:space="preserve">a </w:t>
            </w:r>
            <w:proofErr w:type="spellStart"/>
            <w:r>
              <w:rPr>
                <w:rFonts w:ascii="Times New Roman" w:eastAsia="Times New Roman" w:hAnsi="Times New Roman" w:cs="Times New Roman"/>
                <w:bCs/>
                <w:sz w:val="24"/>
                <w:szCs w:val="24"/>
              </w:rPr>
              <w:t>serviciilor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auxiliare</w:t>
            </w:r>
            <w:proofErr w:type="spellEnd"/>
            <w:r>
              <w:rPr>
                <w:rFonts w:ascii="Times New Roman" w:eastAsia="Times New Roman" w:hAnsi="Times New Roman" w:cs="Times New Roman"/>
                <w:bCs/>
                <w:sz w:val="24"/>
                <w:szCs w:val="24"/>
              </w:rPr>
              <w:t xml:space="preserve"> de tip </w:t>
            </w:r>
            <w:proofErr w:type="spellStart"/>
            <w:r>
              <w:rPr>
                <w:rFonts w:ascii="Times New Roman" w:eastAsia="Times New Roman" w:hAnsi="Times New Roman" w:cs="Times New Roman"/>
                <w:bCs/>
                <w:sz w:val="24"/>
                <w:szCs w:val="24"/>
              </w:rPr>
              <w:t>bancar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Secțiunea</w:t>
            </w:r>
            <w:proofErr w:type="spellEnd"/>
            <w:r>
              <w:rPr>
                <w:rFonts w:ascii="Times New Roman" w:eastAsia="Times New Roman" w:hAnsi="Times New Roman" w:cs="Times New Roman"/>
                <w:bCs/>
                <w:sz w:val="24"/>
                <w:szCs w:val="24"/>
              </w:rPr>
              <w:t xml:space="preserve"> C din </w:t>
            </w:r>
            <w:proofErr w:type="spellStart"/>
            <w:r>
              <w:rPr>
                <w:rFonts w:ascii="Times New Roman" w:eastAsia="Times New Roman" w:hAnsi="Times New Roman" w:cs="Times New Roman"/>
                <w:bCs/>
                <w:sz w:val="24"/>
                <w:szCs w:val="24"/>
              </w:rPr>
              <w:t>anexă</w:t>
            </w:r>
            <w:proofErr w:type="spellEnd"/>
            <w:r>
              <w:rPr>
                <w:rFonts w:ascii="Times New Roman" w:eastAsia="Times New Roman" w:hAnsi="Times New Roman" w:cs="Times New Roman"/>
                <w:bCs/>
                <w:sz w:val="24"/>
                <w:szCs w:val="24"/>
              </w:rPr>
              <w:t>.</w:t>
            </w:r>
          </w:p>
        </w:tc>
        <w:tc>
          <w:tcPr>
            <w:tcW w:w="1710" w:type="dxa"/>
            <w:tcBorders>
              <w:bottom w:val="nil"/>
            </w:tcBorders>
          </w:tcPr>
          <w:p w14:paraId="13EF336D" w14:textId="7777777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6B63D8BA" w14:textId="5A9488BB"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707E5778" w14:textId="401127CC" w:rsidR="003A6376" w:rsidRPr="00AB489C"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p>
        </w:tc>
        <w:tc>
          <w:tcPr>
            <w:tcW w:w="4394" w:type="dxa"/>
          </w:tcPr>
          <w:p w14:paraId="459CC109"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La</w:t>
            </w:r>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alin</w:t>
            </w:r>
            <w:proofErr w:type="spellEnd"/>
            <w:r>
              <w:rPr>
                <w:rFonts w:ascii="Times New Roman" w:eastAsia="Times New Roman" w:hAnsi="Times New Roman" w:cs="Times New Roman"/>
                <w:b/>
                <w:bCs/>
                <w:color w:val="000000" w:themeColor="text1"/>
                <w:sz w:val="24"/>
                <w:szCs w:val="24"/>
              </w:rPr>
              <w:t xml:space="preserve">. (2), </w:t>
            </w:r>
            <w:proofErr w:type="spellStart"/>
            <w:r>
              <w:rPr>
                <w:rFonts w:ascii="Times New Roman" w:eastAsia="Times New Roman" w:hAnsi="Times New Roman" w:cs="Times New Roman"/>
                <w:bCs/>
                <w:color w:val="000000" w:themeColor="text1"/>
                <w:sz w:val="24"/>
                <w:szCs w:val="24"/>
              </w:rPr>
              <w:t>formularea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potrivit</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căreia</w:t>
            </w:r>
            <w:proofErr w:type="spellEnd"/>
            <w:r>
              <w:rPr>
                <w:rFonts w:ascii="Times New Roman" w:eastAsia="Times New Roman" w:hAnsi="Times New Roman" w:cs="Times New Roman"/>
                <w:bCs/>
                <w:color w:val="000000" w:themeColor="text1"/>
                <w:sz w:val="24"/>
                <w:szCs w:val="24"/>
              </w:rPr>
              <w:t xml:space="preserve"> Comisia </w:t>
            </w:r>
            <w:proofErr w:type="spellStart"/>
            <w:r>
              <w:rPr>
                <w:rFonts w:ascii="Times New Roman" w:eastAsia="Times New Roman" w:hAnsi="Times New Roman" w:cs="Times New Roman"/>
                <w:bCs/>
                <w:color w:val="000000" w:themeColor="text1"/>
                <w:sz w:val="24"/>
                <w:szCs w:val="24"/>
              </w:rPr>
              <w:t>Națională</w:t>
            </w:r>
            <w:proofErr w:type="spellEnd"/>
            <w:r>
              <w:rPr>
                <w:rFonts w:ascii="Times New Roman" w:eastAsia="Times New Roman" w:hAnsi="Times New Roman" w:cs="Times New Roman"/>
                <w:bCs/>
                <w:color w:val="000000" w:themeColor="text1"/>
                <w:sz w:val="24"/>
                <w:szCs w:val="24"/>
              </w:rPr>
              <w:t xml:space="preserve"> a </w:t>
            </w:r>
            <w:proofErr w:type="spellStart"/>
            <w:r>
              <w:rPr>
                <w:rFonts w:ascii="Times New Roman" w:eastAsia="Times New Roman" w:hAnsi="Times New Roman" w:cs="Times New Roman"/>
                <w:bCs/>
                <w:color w:val="000000" w:themeColor="text1"/>
                <w:sz w:val="24"/>
                <w:szCs w:val="24"/>
              </w:rPr>
              <w:t>Pieței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Financiare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drept</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aprobe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prin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actele</w:t>
            </w:r>
            <w:proofErr w:type="spellEnd"/>
            <w:r>
              <w:rPr>
                <w:rFonts w:ascii="Times New Roman" w:eastAsia="Times New Roman" w:hAnsi="Times New Roman" w:cs="Times New Roman"/>
                <w:bCs/>
                <w:color w:val="000000" w:themeColor="text1"/>
                <w:sz w:val="24"/>
                <w:szCs w:val="24"/>
              </w:rPr>
              <w:t xml:space="preserve"> sale normative, </w:t>
            </w:r>
            <w:proofErr w:type="spellStart"/>
            <w:r>
              <w:rPr>
                <w:rFonts w:ascii="Times New Roman" w:eastAsia="Times New Roman" w:hAnsi="Times New Roman" w:cs="Times New Roman"/>
                <w:bCs/>
                <w:color w:val="000000" w:themeColor="text1"/>
                <w:sz w:val="24"/>
                <w:szCs w:val="24"/>
              </w:rPr>
              <w:t>măsurile</w:t>
            </w:r>
            <w:proofErr w:type="spellEnd"/>
            <w:r>
              <w:rPr>
                <w:rFonts w:ascii="Times New Roman" w:eastAsia="Times New Roman" w:hAnsi="Times New Roman" w:cs="Times New Roman"/>
                <w:bCs/>
                <w:color w:val="000000" w:themeColor="text1"/>
                <w:sz w:val="24"/>
                <w:szCs w:val="24"/>
              </w:rPr>
              <w:t xml:space="preserve"> de </w:t>
            </w:r>
            <w:proofErr w:type="spellStart"/>
            <w:r>
              <w:rPr>
                <w:rFonts w:ascii="Times New Roman" w:eastAsia="Times New Roman" w:hAnsi="Times New Roman" w:cs="Times New Roman"/>
                <w:bCs/>
                <w:color w:val="000000" w:themeColor="text1"/>
                <w:sz w:val="24"/>
                <w:szCs w:val="24"/>
              </w:rPr>
              <w:t>specificare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detaliată</w:t>
            </w:r>
            <w:proofErr w:type="spellEnd"/>
            <w:r>
              <w:rPr>
                <w:rFonts w:ascii="Times New Roman" w:eastAsia="Times New Roman" w:hAnsi="Times New Roman" w:cs="Times New Roman"/>
                <w:bCs/>
                <w:color w:val="000000" w:themeColor="text1"/>
                <w:sz w:val="24"/>
                <w:szCs w:val="24"/>
              </w:rPr>
              <w:t xml:space="preserve">” nu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suficient</w:t>
            </w:r>
            <w:proofErr w:type="spellEnd"/>
            <w:r>
              <w:rPr>
                <w:rFonts w:ascii="Times New Roman" w:eastAsia="Times New Roman" w:hAnsi="Times New Roman" w:cs="Times New Roman"/>
                <w:bCs/>
                <w:color w:val="000000" w:themeColor="text1"/>
                <w:sz w:val="24"/>
                <w:szCs w:val="24"/>
              </w:rPr>
              <w:t xml:space="preserve"> de </w:t>
            </w:r>
            <w:proofErr w:type="spellStart"/>
            <w:r>
              <w:rPr>
                <w:rFonts w:ascii="Times New Roman" w:eastAsia="Times New Roman" w:hAnsi="Times New Roman" w:cs="Times New Roman"/>
                <w:bCs/>
                <w:color w:val="000000" w:themeColor="text1"/>
                <w:sz w:val="24"/>
                <w:szCs w:val="24"/>
              </w:rPr>
              <w:t>clară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poate</w:t>
            </w:r>
            <w:proofErr w:type="spellEnd"/>
            <w:r>
              <w:rPr>
                <w:rFonts w:ascii="Times New Roman" w:eastAsia="Times New Roman" w:hAnsi="Times New Roman" w:cs="Times New Roman"/>
                <w:bCs/>
                <w:color w:val="000000" w:themeColor="text1"/>
                <w:sz w:val="24"/>
                <w:szCs w:val="24"/>
              </w:rPr>
              <w:t xml:space="preserve"> genera </w:t>
            </w:r>
            <w:proofErr w:type="spellStart"/>
            <w:r>
              <w:rPr>
                <w:rFonts w:ascii="Times New Roman" w:eastAsia="Times New Roman" w:hAnsi="Times New Roman" w:cs="Times New Roman"/>
                <w:bCs/>
                <w:color w:val="000000" w:themeColor="text1"/>
                <w:sz w:val="24"/>
                <w:szCs w:val="24"/>
              </w:rPr>
              <w:t>incertitudine</w:t>
            </w:r>
            <w:proofErr w:type="spellEnd"/>
            <w:r>
              <w:rPr>
                <w:rFonts w:ascii="Times New Roman" w:eastAsia="Times New Roman" w:hAnsi="Times New Roman" w:cs="Times New Roman"/>
                <w:bCs/>
                <w:color w:val="000000" w:themeColor="text1"/>
                <w:sz w:val="24"/>
                <w:szCs w:val="24"/>
              </w:rPr>
              <w:t xml:space="preserve"> sub </w:t>
            </w:r>
            <w:proofErr w:type="spellStart"/>
            <w:r>
              <w:rPr>
                <w:rFonts w:ascii="Times New Roman" w:eastAsia="Times New Roman" w:hAnsi="Times New Roman" w:cs="Times New Roman"/>
                <w:bCs/>
                <w:color w:val="000000" w:themeColor="text1"/>
                <w:sz w:val="24"/>
                <w:szCs w:val="24"/>
              </w:rPr>
              <w:t>aspectul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naturii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întinderii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atribuțiilor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conferite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Utilizarea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expresiei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drept</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conferă</w:t>
            </w:r>
            <w:proofErr w:type="spellEnd"/>
            <w:r>
              <w:rPr>
                <w:rFonts w:ascii="Times New Roman" w:eastAsia="Times New Roman" w:hAnsi="Times New Roman" w:cs="Times New Roman"/>
                <w:bCs/>
                <w:color w:val="000000" w:themeColor="text1"/>
                <w:sz w:val="24"/>
                <w:szCs w:val="24"/>
              </w:rPr>
              <w:t xml:space="preserve"> un </w:t>
            </w:r>
            <w:proofErr w:type="spellStart"/>
            <w:r>
              <w:rPr>
                <w:rFonts w:ascii="Times New Roman" w:eastAsia="Times New Roman" w:hAnsi="Times New Roman" w:cs="Times New Roman"/>
                <w:bCs/>
                <w:color w:val="000000" w:themeColor="text1"/>
                <w:sz w:val="24"/>
                <w:szCs w:val="24"/>
              </w:rPr>
              <w:t>caracter</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facultativ</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lastRenderedPageBreak/>
              <w:t>intervenției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autorității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ceea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afectează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previzibilitatea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cadrului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normativ</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condițiile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care </w:t>
            </w:r>
            <w:proofErr w:type="spellStart"/>
            <w:r>
              <w:rPr>
                <w:rFonts w:ascii="Times New Roman" w:eastAsia="Times New Roman" w:hAnsi="Times New Roman" w:cs="Times New Roman"/>
                <w:bCs/>
                <w:color w:val="000000" w:themeColor="text1"/>
                <w:sz w:val="24"/>
                <w:szCs w:val="24"/>
              </w:rPr>
              <w:t>detalierea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serviciilor</w:t>
            </w:r>
            <w:proofErr w:type="spellEnd"/>
            <w:r>
              <w:rPr>
                <w:rFonts w:ascii="Times New Roman" w:eastAsia="Times New Roman" w:hAnsi="Times New Roman" w:cs="Times New Roman"/>
                <w:bCs/>
                <w:color w:val="000000" w:themeColor="text1"/>
                <w:sz w:val="24"/>
                <w:szCs w:val="24"/>
              </w:rPr>
              <w:t xml:space="preserve"> respective </w:t>
            </w:r>
            <w:proofErr w:type="spellStart"/>
            <w:r>
              <w:rPr>
                <w:rFonts w:ascii="Times New Roman" w:eastAsia="Times New Roman" w:hAnsi="Times New Roman" w:cs="Times New Roman"/>
                <w:bCs/>
                <w:color w:val="000000" w:themeColor="text1"/>
                <w:sz w:val="24"/>
                <w:szCs w:val="24"/>
              </w:rPr>
              <w:t>este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esențială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pentru</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aplicarea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legii</w:t>
            </w:r>
            <w:proofErr w:type="spellEnd"/>
            <w:r>
              <w:rPr>
                <w:rFonts w:ascii="Times New Roman" w:eastAsia="Times New Roman" w:hAnsi="Times New Roman" w:cs="Times New Roman"/>
                <w:bCs/>
                <w:color w:val="000000" w:themeColor="text1"/>
                <w:sz w:val="24"/>
                <w:szCs w:val="24"/>
              </w:rPr>
              <w:t>.</w:t>
            </w:r>
          </w:p>
          <w:p w14:paraId="39EE9932" w14:textId="29A652CF"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vederea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asigurării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clarității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previzibilității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normei</w:t>
            </w:r>
            <w:proofErr w:type="spellEnd"/>
            <w:r>
              <w:rPr>
                <w:rFonts w:ascii="Times New Roman" w:eastAsia="Times New Roman" w:hAnsi="Times New Roman" w:cs="Times New Roman"/>
                <w:bCs/>
                <w:color w:val="000000" w:themeColor="text1"/>
                <w:sz w:val="24"/>
                <w:szCs w:val="24"/>
              </w:rPr>
              <w:t xml:space="preserve">, se </w:t>
            </w:r>
            <w:proofErr w:type="spellStart"/>
            <w:r>
              <w:rPr>
                <w:rFonts w:ascii="Times New Roman" w:eastAsia="Times New Roman" w:hAnsi="Times New Roman" w:cs="Times New Roman"/>
                <w:bCs/>
                <w:color w:val="000000" w:themeColor="text1"/>
                <w:sz w:val="24"/>
                <w:szCs w:val="24"/>
              </w:rPr>
              <w:t>impune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reformularea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dispoziției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în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sensul</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stabilirii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exprese</w:t>
            </w:r>
            <w:proofErr w:type="spellEnd"/>
            <w:r>
              <w:rPr>
                <w:rFonts w:ascii="Times New Roman" w:eastAsia="Times New Roman" w:hAnsi="Times New Roman" w:cs="Times New Roman"/>
                <w:bCs/>
                <w:color w:val="000000" w:themeColor="text1"/>
                <w:sz w:val="24"/>
                <w:szCs w:val="24"/>
              </w:rPr>
              <w:t xml:space="preserve"> a </w:t>
            </w:r>
            <w:proofErr w:type="spellStart"/>
            <w:r>
              <w:rPr>
                <w:rFonts w:ascii="Times New Roman" w:eastAsia="Times New Roman" w:hAnsi="Times New Roman" w:cs="Times New Roman"/>
                <w:bCs/>
                <w:color w:val="000000" w:themeColor="text1"/>
                <w:sz w:val="24"/>
                <w:szCs w:val="24"/>
              </w:rPr>
              <w:t>competenței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Comisiei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Naționale</w:t>
            </w:r>
            <w:proofErr w:type="spellEnd"/>
            <w:r>
              <w:rPr>
                <w:rFonts w:ascii="Times New Roman" w:eastAsia="Times New Roman" w:hAnsi="Times New Roman" w:cs="Times New Roman"/>
                <w:bCs/>
                <w:color w:val="000000" w:themeColor="text1"/>
                <w:sz w:val="24"/>
                <w:szCs w:val="24"/>
              </w:rPr>
              <w:t xml:space="preserve"> a </w:t>
            </w:r>
            <w:proofErr w:type="spellStart"/>
            <w:r>
              <w:rPr>
                <w:rFonts w:ascii="Times New Roman" w:eastAsia="Times New Roman" w:hAnsi="Times New Roman" w:cs="Times New Roman"/>
                <w:bCs/>
                <w:color w:val="000000" w:themeColor="text1"/>
                <w:sz w:val="24"/>
                <w:szCs w:val="24"/>
              </w:rPr>
              <w:t>Pieței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Financiare</w:t>
            </w:r>
            <w:proofErr w:type="spellEnd"/>
            <w:r>
              <w:rPr>
                <w:rFonts w:ascii="Times New Roman" w:eastAsia="Times New Roman" w:hAnsi="Times New Roman" w:cs="Times New Roman"/>
                <w:bCs/>
                <w:color w:val="000000" w:themeColor="text1"/>
                <w:sz w:val="24"/>
                <w:szCs w:val="24"/>
              </w:rPr>
              <w:t xml:space="preserve"> de a </w:t>
            </w:r>
            <w:proofErr w:type="spellStart"/>
            <w:r>
              <w:rPr>
                <w:rFonts w:ascii="Times New Roman" w:eastAsia="Times New Roman" w:hAnsi="Times New Roman" w:cs="Times New Roman"/>
                <w:bCs/>
                <w:color w:val="000000" w:themeColor="text1"/>
                <w:sz w:val="24"/>
                <w:szCs w:val="24"/>
              </w:rPr>
              <w:t>elabora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aproba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actele</w:t>
            </w:r>
            <w:proofErr w:type="spellEnd"/>
            <w:r>
              <w:rPr>
                <w:rFonts w:ascii="Times New Roman" w:eastAsia="Times New Roman" w:hAnsi="Times New Roman" w:cs="Times New Roman"/>
                <w:bCs/>
                <w:color w:val="000000" w:themeColor="text1"/>
                <w:sz w:val="24"/>
                <w:szCs w:val="24"/>
              </w:rPr>
              <w:t xml:space="preserve"> normative </w:t>
            </w:r>
            <w:proofErr w:type="spellStart"/>
            <w:r>
              <w:rPr>
                <w:rFonts w:ascii="Times New Roman" w:eastAsia="Times New Roman" w:hAnsi="Times New Roman" w:cs="Times New Roman"/>
                <w:bCs/>
                <w:color w:val="000000" w:themeColor="text1"/>
                <w:sz w:val="24"/>
                <w:szCs w:val="24"/>
              </w:rPr>
              <w:t>relevante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prin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utilizarea</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unei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formule</w:t>
            </w:r>
            <w:proofErr w:type="spellEnd"/>
            <w:r>
              <w:rPr>
                <w:rFonts w:ascii="Times New Roman" w:eastAsia="Times New Roman" w:hAnsi="Times New Roman" w:cs="Times New Roman"/>
                <w:bCs/>
                <w:color w:val="000000" w:themeColor="text1"/>
                <w:sz w:val="24"/>
                <w:szCs w:val="24"/>
              </w:rPr>
              <w:t xml:space="preserve"> imperative, care </w:t>
            </w:r>
            <w:proofErr w:type="spellStart"/>
            <w:r>
              <w:rPr>
                <w:rFonts w:ascii="Times New Roman" w:eastAsia="Times New Roman" w:hAnsi="Times New Roman" w:cs="Times New Roman"/>
                <w:bCs/>
                <w:color w:val="000000" w:themeColor="text1"/>
                <w:sz w:val="24"/>
                <w:szCs w:val="24"/>
              </w:rPr>
              <w:t>să</w:t>
            </w:r>
            <w:proofErr w:type="spellEnd"/>
            <w:r>
              <w:rPr>
                <w:rFonts w:ascii="Times New Roman" w:eastAsia="Times New Roman" w:hAnsi="Times New Roman" w:cs="Times New Roman"/>
                <w:bCs/>
                <w:color w:val="000000" w:themeColor="text1"/>
                <w:sz w:val="24"/>
                <w:szCs w:val="24"/>
              </w:rPr>
              <w:t xml:space="preserve"> nu lase loc de </w:t>
            </w:r>
            <w:proofErr w:type="spellStart"/>
            <w:r>
              <w:rPr>
                <w:rFonts w:ascii="Times New Roman" w:eastAsia="Times New Roman" w:hAnsi="Times New Roman" w:cs="Times New Roman"/>
                <w:bCs/>
                <w:color w:val="000000" w:themeColor="text1"/>
                <w:sz w:val="24"/>
                <w:szCs w:val="24"/>
              </w:rPr>
              <w:t>interpretări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obiecție</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aplicabilă</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pentru</w:t>
            </w:r>
            <w:proofErr w:type="spellEnd"/>
            <w:r>
              <w:rPr>
                <w:rFonts w:ascii="Times New Roman" w:eastAsia="Times New Roman" w:hAnsi="Times New Roman" w:cs="Times New Roman"/>
                <w:bCs/>
                <w:color w:val="000000" w:themeColor="text1"/>
                <w:sz w:val="24"/>
                <w:szCs w:val="24"/>
              </w:rPr>
              <w:t xml:space="preserve"> art. 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(13); art. 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(19); art. 10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(2); art. 17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art. 18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24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27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(20); art.31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(8); art. 34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38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(7); art. 42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46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50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(7); art. 51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(6); art. 52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(3); art. 53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(3); art. 54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art. 55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(11); art. 58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59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(10); art. 60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(14)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(15); art. 61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65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(6)).</w:t>
            </w:r>
          </w:p>
        </w:tc>
        <w:tc>
          <w:tcPr>
            <w:tcW w:w="3827" w:type="dxa"/>
          </w:tcPr>
          <w:p w14:paraId="6CC38F30"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Se acceptă</w:t>
            </w:r>
          </w:p>
          <w:p w14:paraId="255902ED"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La art.2 alin. (2), </w:t>
            </w:r>
            <w:r>
              <w:rPr>
                <w:rFonts w:ascii="Times New Roman" w:eastAsia="Times New Roman" w:hAnsi="Times New Roman" w:cs="Times New Roman"/>
                <w:bCs/>
                <w:color w:val="000000" w:themeColor="text1"/>
                <w:sz w:val="24"/>
                <w:szCs w:val="24"/>
              </w:rPr>
              <w:t xml:space="preserve">art. 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(13); art. 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(19); art. 10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(2); art. 17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art. 18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24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27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(20); art.31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(8); art. 34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38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(7); art. 42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46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(4); art. 50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(7); art. 51 </w:t>
            </w:r>
            <w:proofErr w:type="spellStart"/>
            <w:r>
              <w:rPr>
                <w:rFonts w:ascii="Times New Roman" w:eastAsia="Times New Roman" w:hAnsi="Times New Roman" w:cs="Times New Roman"/>
                <w:bCs/>
                <w:color w:val="000000" w:themeColor="text1"/>
                <w:sz w:val="24"/>
                <w:szCs w:val="24"/>
              </w:rPr>
              <w:lastRenderedPageBreak/>
              <w:t>alin</w:t>
            </w:r>
            <w:proofErr w:type="spellEnd"/>
            <w:r>
              <w:rPr>
                <w:rFonts w:ascii="Times New Roman" w:eastAsia="Times New Roman" w:hAnsi="Times New Roman" w:cs="Times New Roman"/>
                <w:bCs/>
                <w:color w:val="000000" w:themeColor="text1"/>
                <w:sz w:val="24"/>
                <w:szCs w:val="24"/>
              </w:rPr>
              <w:t xml:space="preserve">. (6); art. 52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(3); art. 53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(3); art. 54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(12); art. 55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(11); art. 58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59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(10); art. 60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(14) </w:t>
            </w:r>
            <w:proofErr w:type="spellStart"/>
            <w:r>
              <w:rPr>
                <w:rFonts w:ascii="Times New Roman" w:eastAsia="Times New Roman" w:hAnsi="Times New Roman" w:cs="Times New Roman"/>
                <w:bCs/>
                <w:color w:val="000000" w:themeColor="text1"/>
                <w:sz w:val="24"/>
                <w:szCs w:val="24"/>
              </w:rPr>
              <w:t>și</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(15); art. 61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xml:space="preserve">. (9); art. 65 </w:t>
            </w:r>
            <w:proofErr w:type="spellStart"/>
            <w:r>
              <w:rPr>
                <w:rFonts w:ascii="Times New Roman" w:eastAsia="Times New Roman" w:hAnsi="Times New Roman" w:cs="Times New Roman"/>
                <w:bCs/>
                <w:color w:val="000000" w:themeColor="text1"/>
                <w:sz w:val="24"/>
                <w:szCs w:val="24"/>
              </w:rPr>
              <w:t>alin</w:t>
            </w:r>
            <w:proofErr w:type="spellEnd"/>
            <w:r>
              <w:rPr>
                <w:rFonts w:ascii="Times New Roman" w:eastAsia="Times New Roman" w:hAnsi="Times New Roman" w:cs="Times New Roman"/>
                <w:bCs/>
                <w:color w:val="000000" w:themeColor="text1"/>
                <w:sz w:val="24"/>
                <w:szCs w:val="24"/>
              </w:rPr>
              <w:t>. (6))</w:t>
            </w:r>
            <w:r>
              <w:rPr>
                <w:rFonts w:ascii="Times New Roman" w:eastAsia="Times New Roman" w:hAnsi="Times New Roman" w:cs="Times New Roman"/>
                <w:color w:val="000000" w:themeColor="text1"/>
                <w:sz w:val="24"/>
                <w:szCs w:val="24"/>
                <w:lang w:val="ro-RO"/>
              </w:rPr>
              <w:t xml:space="preserve"> </w:t>
            </w:r>
            <w:proofErr w:type="spellStart"/>
            <w:r>
              <w:rPr>
                <w:rFonts w:ascii="Times New Roman" w:eastAsia="Times New Roman" w:hAnsi="Times New Roman" w:cs="Times New Roman"/>
                <w:color w:val="000000" w:themeColor="text1"/>
                <w:sz w:val="24"/>
                <w:szCs w:val="24"/>
                <w:lang w:val="ro-RO"/>
              </w:rPr>
              <w:t>textele„este</w:t>
            </w:r>
            <w:proofErr w:type="spellEnd"/>
            <w:r>
              <w:rPr>
                <w:rFonts w:ascii="Times New Roman" w:eastAsia="Times New Roman" w:hAnsi="Times New Roman" w:cs="Times New Roman"/>
                <w:color w:val="000000" w:themeColor="text1"/>
                <w:sz w:val="24"/>
                <w:szCs w:val="24"/>
                <w:lang w:val="ro-RO"/>
              </w:rPr>
              <w:t xml:space="preserve"> în drept să aprobe” și „poate aproba” s-au substituit cu textul „aprobă”;</w:t>
            </w:r>
          </w:p>
          <w:p w14:paraId="62D1F385"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color w:val="000000" w:themeColor="text1"/>
                <w:sz w:val="24"/>
                <w:szCs w:val="24"/>
                <w:lang w:val="ro-RO"/>
              </w:rPr>
            </w:pPr>
          </w:p>
          <w:p w14:paraId="1177DDB9"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p>
        </w:tc>
      </w:tr>
      <w:tr w:rsidR="003A6376" w:rsidRPr="00AB489C" w14:paraId="62B22E31" w14:textId="77777777" w:rsidTr="00DA4EA8">
        <w:trPr>
          <w:trHeight w:val="275"/>
        </w:trPr>
        <w:tc>
          <w:tcPr>
            <w:tcW w:w="3625" w:type="dxa"/>
            <w:gridSpan w:val="2"/>
          </w:tcPr>
          <w:p w14:paraId="247BA7FC"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lastRenderedPageBreak/>
              <w:t>Articolul</w:t>
            </w:r>
            <w:proofErr w:type="spellEnd"/>
            <w:r>
              <w:rPr>
                <w:rFonts w:ascii="Times New Roman" w:eastAsia="Times New Roman" w:hAnsi="Times New Roman" w:cs="Times New Roman"/>
                <w:b/>
                <w:bCs/>
                <w:sz w:val="24"/>
                <w:szCs w:val="24"/>
              </w:rPr>
              <w:t xml:space="preserve"> 11. </w:t>
            </w:r>
            <w:proofErr w:type="spellStart"/>
            <w:r>
              <w:rPr>
                <w:rFonts w:ascii="Times New Roman" w:eastAsia="Times New Roman" w:hAnsi="Times New Roman" w:cs="Times New Roman"/>
                <w:b/>
                <w:bCs/>
                <w:sz w:val="24"/>
                <w:szCs w:val="24"/>
              </w:rPr>
              <w:t>Autoritatea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competentă</w:t>
            </w:r>
            <w:proofErr w:type="spellEnd"/>
          </w:p>
          <w:p w14:paraId="36E83FC5"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exercitării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atribuțiilor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competentă</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w:t>
            </w:r>
          </w:p>
          <w:p w14:paraId="06E33E83"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w:t>
            </w:r>
            <w:proofErr w:type="spellEnd"/>
            <w:r>
              <w:rPr>
                <w:rFonts w:ascii="Times New Roman" w:eastAsia="Times New Roman" w:hAnsi="Times New Roman" w:cs="Times New Roman"/>
                <w:bCs/>
                <w:sz w:val="24"/>
                <w:szCs w:val="24"/>
              </w:rPr>
              <w:t xml:space="preserve"> normative;</w:t>
            </w:r>
          </w:p>
          <w:p w14:paraId="56E1E82D"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efectuează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sale normative;</w:t>
            </w:r>
          </w:p>
          <w:p w14:paraId="3394F637"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recomandări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prescripții</w:t>
            </w:r>
            <w:proofErr w:type="spellEnd"/>
            <w:r>
              <w:rPr>
                <w:rFonts w:ascii="Times New Roman" w:eastAsia="Times New Roman" w:hAnsi="Times New Roman" w:cs="Times New Roman"/>
                <w:bCs/>
                <w:sz w:val="24"/>
                <w:szCs w:val="24"/>
              </w:rPr>
              <w:t>;</w:t>
            </w:r>
          </w:p>
          <w:p w14:paraId="74B67D16"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aplică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w:t>
            </w:r>
            <w:proofErr w:type="spellEnd"/>
            <w:r>
              <w:rPr>
                <w:rFonts w:ascii="Times New Roman" w:eastAsia="Times New Roman" w:hAnsi="Times New Roman" w:cs="Times New Roman"/>
                <w:bCs/>
                <w:sz w:val="24"/>
                <w:szCs w:val="24"/>
              </w:rPr>
              <w:t>;</w:t>
            </w:r>
          </w:p>
          <w:p w14:paraId="17E99E6B"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întreprinde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conform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w:t>
            </w:r>
          </w:p>
          <w:p w14:paraId="786F3839"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p>
          <w:p w14:paraId="5DCCDC3D"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12. </w:t>
            </w:r>
            <w:proofErr w:type="spellStart"/>
            <w:r>
              <w:rPr>
                <w:rFonts w:ascii="Times New Roman" w:eastAsia="Times New Roman" w:hAnsi="Times New Roman" w:cs="Times New Roman"/>
                <w:b/>
                <w:bCs/>
                <w:sz w:val="24"/>
                <w:szCs w:val="24"/>
              </w:rPr>
              <w:t>Autoritatea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relevantă</w:t>
            </w:r>
            <w:proofErr w:type="spellEnd"/>
          </w:p>
          <w:p w14:paraId="172A01FB"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(3)</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exercitării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atribuțiilor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relevantă</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w:t>
            </w:r>
          </w:p>
          <w:p w14:paraId="419AAA4A"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funcționarea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monitorizarea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sistemului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decontare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valorilor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mobiliare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gestionat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w:t>
            </w:r>
          </w:p>
          <w:p w14:paraId="6583A3E2"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efectuează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sale normative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funcționarea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monitorizarea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sistemului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decontare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valorilor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mobiliare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gestionat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w:t>
            </w:r>
          </w:p>
          <w:p w14:paraId="06330E7D"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recomandări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prescripții</w:t>
            </w:r>
            <w:proofErr w:type="spellEnd"/>
            <w:r>
              <w:rPr>
                <w:rFonts w:ascii="Times New Roman" w:eastAsia="Times New Roman" w:hAnsi="Times New Roman" w:cs="Times New Roman"/>
                <w:bCs/>
                <w:sz w:val="24"/>
                <w:szCs w:val="24"/>
              </w:rPr>
              <w:t>;</w:t>
            </w:r>
          </w:p>
          <w:p w14:paraId="6FBF8EC6" w14:textId="77777777" w:rsidR="003A6376" w:rsidRDefault="003A6376" w:rsidP="003A6376">
            <w:pPr>
              <w:widowControl w:val="0"/>
              <w:tabs>
                <w:tab w:val="left" w:pos="356"/>
              </w:tabs>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aplică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w:t>
            </w:r>
            <w:proofErr w:type="spellEnd"/>
            <w:r>
              <w:rPr>
                <w:rFonts w:ascii="Times New Roman" w:eastAsia="Times New Roman" w:hAnsi="Times New Roman" w:cs="Times New Roman"/>
                <w:bCs/>
                <w:sz w:val="24"/>
                <w:szCs w:val="24"/>
              </w:rPr>
              <w:t xml:space="preserve"> conform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nr.548/1995 cu </w:t>
            </w:r>
            <w:proofErr w:type="spellStart"/>
            <w:r>
              <w:rPr>
                <w:rFonts w:ascii="Times New Roman" w:eastAsia="Times New Roman" w:hAnsi="Times New Roman" w:cs="Times New Roman"/>
                <w:bCs/>
                <w:sz w:val="24"/>
                <w:szCs w:val="24"/>
              </w:rPr>
              <w:t>privire</w:t>
            </w:r>
            <w:proofErr w:type="spellEnd"/>
            <w:r>
              <w:rPr>
                <w:rFonts w:ascii="Times New Roman" w:eastAsia="Times New Roman" w:hAnsi="Times New Roman" w:cs="Times New Roman"/>
                <w:bCs/>
                <w:sz w:val="24"/>
                <w:szCs w:val="24"/>
              </w:rPr>
              <w:t xml:space="preserve"> la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w:t>
            </w:r>
          </w:p>
          <w:p w14:paraId="055CEC92" w14:textId="22D53911" w:rsidR="003A6376" w:rsidRDefault="003A6376" w:rsidP="003A6376">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întreprinde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conform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nr.548/1995 cu </w:t>
            </w:r>
            <w:proofErr w:type="spellStart"/>
            <w:r>
              <w:rPr>
                <w:rFonts w:ascii="Times New Roman" w:eastAsia="Times New Roman" w:hAnsi="Times New Roman" w:cs="Times New Roman"/>
                <w:bCs/>
                <w:sz w:val="24"/>
                <w:szCs w:val="24"/>
              </w:rPr>
              <w:t>privire</w:t>
            </w:r>
            <w:proofErr w:type="spellEnd"/>
            <w:r>
              <w:rPr>
                <w:rFonts w:ascii="Times New Roman" w:eastAsia="Times New Roman" w:hAnsi="Times New Roman" w:cs="Times New Roman"/>
                <w:bCs/>
                <w:sz w:val="24"/>
                <w:szCs w:val="24"/>
              </w:rPr>
              <w:t xml:space="preserve"> la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w:t>
            </w:r>
          </w:p>
        </w:tc>
        <w:tc>
          <w:tcPr>
            <w:tcW w:w="1710" w:type="dxa"/>
            <w:tcBorders>
              <w:bottom w:val="nil"/>
            </w:tcBorders>
          </w:tcPr>
          <w:p w14:paraId="2C7E47E7" w14:textId="77777777" w:rsidR="00E32A87" w:rsidRPr="00AB489C"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58EC48F2" w14:textId="03993FB0" w:rsidR="003A6376" w:rsidRPr="00AB489C" w:rsidRDefault="00E32A87" w:rsidP="00737403">
            <w:pPr>
              <w:widowControl w:val="0"/>
              <w:autoSpaceDE w:val="0"/>
              <w:autoSpaceDN w:val="0"/>
              <w:spacing w:after="0" w:line="240" w:lineRule="auto"/>
              <w:ind w:left="16" w:right="91"/>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7BB756AF" w14:textId="2EF40650" w:rsidR="003A6376"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p>
        </w:tc>
        <w:tc>
          <w:tcPr>
            <w:tcW w:w="4394" w:type="dxa"/>
          </w:tcPr>
          <w:p w14:paraId="0334468B" w14:textId="77777777" w:rsidR="003A6376" w:rsidRDefault="003A6376"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
                <w:bCs/>
                <w:sz w:val="24"/>
                <w:szCs w:val="24"/>
              </w:rPr>
              <w:t xml:space="preserve"> art. 11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(3) lit. b)</w:t>
            </w:r>
            <w:r>
              <w:rPr>
                <w:rFonts w:ascii="Times New Roman" w:eastAsia="Times New Roman" w:hAnsi="Times New Roman" w:cs="Times New Roman"/>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exercitării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atribuțiilor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competentă</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efectuează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sale normative;”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incomplet</w:t>
            </w:r>
            <w:proofErr w:type="spellEnd"/>
            <w:r>
              <w:rPr>
                <w:rFonts w:ascii="Times New Roman" w:eastAsia="Times New Roman" w:hAnsi="Times New Roman" w:cs="Times New Roman"/>
                <w:bCs/>
                <w:sz w:val="24"/>
                <w:szCs w:val="24"/>
              </w:rPr>
              <w:t xml:space="preserve"> sub aspect procedural, </w:t>
            </w:r>
            <w:proofErr w:type="spellStart"/>
            <w:r>
              <w:rPr>
                <w:rFonts w:ascii="Times New Roman" w:eastAsia="Times New Roman" w:hAnsi="Times New Roman" w:cs="Times New Roman"/>
                <w:bCs/>
                <w:sz w:val="24"/>
                <w:szCs w:val="24"/>
              </w:rPr>
              <w:t>întrucât</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stabilește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juridic </w:t>
            </w:r>
            <w:proofErr w:type="spellStart"/>
            <w:r>
              <w:rPr>
                <w:rFonts w:ascii="Times New Roman" w:eastAsia="Times New Roman" w:hAnsi="Times New Roman" w:cs="Times New Roman"/>
                <w:bCs/>
                <w:sz w:val="24"/>
                <w:szCs w:val="24"/>
              </w:rPr>
              <w:t>aplicabil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desfășurării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clarifică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realizate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conformitate</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prevederile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nr. 131/2012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controlul</w:t>
            </w:r>
            <w:proofErr w:type="spellEnd"/>
            <w:r>
              <w:rPr>
                <w:rFonts w:ascii="Times New Roman" w:eastAsia="Times New Roman" w:hAnsi="Times New Roman" w:cs="Times New Roman"/>
                <w:bCs/>
                <w:sz w:val="24"/>
                <w:szCs w:val="24"/>
              </w:rPr>
              <w:t xml:space="preserve"> de stat </w:t>
            </w:r>
            <w:proofErr w:type="spellStart"/>
            <w:r>
              <w:rPr>
                <w:rFonts w:ascii="Times New Roman" w:eastAsia="Times New Roman" w:hAnsi="Times New Roman" w:cs="Times New Roman"/>
                <w:bCs/>
                <w:sz w:val="24"/>
                <w:szCs w:val="24"/>
              </w:rPr>
              <w:t>asupra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activității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întreprinzător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sunt </w:t>
            </w:r>
            <w:proofErr w:type="spellStart"/>
            <w:r>
              <w:rPr>
                <w:rFonts w:ascii="Times New Roman" w:eastAsia="Times New Roman" w:hAnsi="Times New Roman" w:cs="Times New Roman"/>
                <w:bCs/>
                <w:sz w:val="24"/>
                <w:szCs w:val="24"/>
              </w:rPr>
              <w:t>supuse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regim</w:t>
            </w:r>
            <w:proofErr w:type="spellEnd"/>
            <w:r>
              <w:rPr>
                <w:rFonts w:ascii="Times New Roman" w:eastAsia="Times New Roman" w:hAnsi="Times New Roman" w:cs="Times New Roman"/>
                <w:bCs/>
                <w:sz w:val="24"/>
                <w:szCs w:val="24"/>
              </w:rPr>
              <w:t xml:space="preserve"> juridic special </w:t>
            </w:r>
            <w:proofErr w:type="spellStart"/>
            <w:r>
              <w:rPr>
                <w:rFonts w:ascii="Times New Roman" w:eastAsia="Times New Roman" w:hAnsi="Times New Roman" w:cs="Times New Roman"/>
                <w:bCs/>
                <w:sz w:val="24"/>
                <w:szCs w:val="24"/>
              </w:rPr>
              <w:t>prevăzut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sectoriale</w:t>
            </w:r>
            <w:proofErr w:type="spellEnd"/>
            <w:r>
              <w:rPr>
                <w:rFonts w:ascii="Times New Roman" w:eastAsia="Times New Roman" w:hAnsi="Times New Roman" w:cs="Times New Roman"/>
                <w:bCs/>
                <w:sz w:val="24"/>
                <w:szCs w:val="24"/>
              </w:rPr>
              <w:t xml:space="preserve"> elaborate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aprobate</w:t>
            </w:r>
            <w:proofErr w:type="spellEnd"/>
            <w:r>
              <w:rPr>
                <w:rFonts w:ascii="Times New Roman" w:eastAsia="Times New Roman" w:hAnsi="Times New Roman" w:cs="Times New Roman"/>
                <w:bCs/>
                <w:sz w:val="24"/>
                <w:szCs w:val="24"/>
              </w:rPr>
              <w:t xml:space="preserve"> de </w:t>
            </w:r>
            <w:r>
              <w:rPr>
                <w:rFonts w:ascii="Times New Roman" w:eastAsia="Times New Roman" w:hAnsi="Times New Roman" w:cs="Times New Roman"/>
                <w:bCs/>
                <w:sz w:val="24"/>
                <w:szCs w:val="24"/>
              </w:rPr>
              <w:lastRenderedPageBreak/>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generează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incertitudine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neuniforme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controlul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principiilor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care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completarea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dispoziției</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prevederi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stabilească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procedural </w:t>
            </w:r>
            <w:proofErr w:type="spellStart"/>
            <w:r>
              <w:rPr>
                <w:rFonts w:ascii="Times New Roman" w:eastAsia="Times New Roman" w:hAnsi="Times New Roman" w:cs="Times New Roman"/>
                <w:bCs/>
                <w:sz w:val="24"/>
                <w:szCs w:val="24"/>
              </w:rPr>
              <w:t>aplicabil</w:t>
            </w:r>
            <w:proofErr w:type="spellEnd"/>
            <w:r>
              <w:rPr>
                <w:rFonts w:ascii="Times New Roman" w:eastAsia="Times New Roman" w:hAnsi="Times New Roman" w:cs="Times New Roman"/>
                <w:bCs/>
                <w:sz w:val="24"/>
                <w:szCs w:val="24"/>
              </w:rPr>
              <w:t>.</w:t>
            </w:r>
          </w:p>
          <w:p w14:paraId="4385718F" w14:textId="07830184" w:rsidR="003A6376" w:rsidRDefault="003A6376" w:rsidP="003A6376">
            <w:pPr>
              <w:widowControl w:val="0"/>
              <w:autoSpaceDE w:val="0"/>
              <w:autoSpaceDN w:val="0"/>
              <w:spacing w:after="0" w:line="240" w:lineRule="auto"/>
              <w:ind w:left="16"/>
              <w:rPr>
                <w:rFonts w:ascii="Times New Roman" w:eastAsia="Times New Roman" w:hAnsi="Times New Roman" w:cs="Times New Roman"/>
                <w:bCs/>
                <w:color w:val="000000" w:themeColor="text1"/>
                <w:sz w:val="24"/>
                <w:szCs w:val="24"/>
              </w:rPr>
            </w:pPr>
            <w:proofErr w:type="spellStart"/>
            <w:r>
              <w:rPr>
                <w:rFonts w:ascii="Times New Roman" w:eastAsia="Times New Roman" w:hAnsi="Times New Roman" w:cs="Times New Roman"/>
                <w:bCs/>
                <w:sz w:val="24"/>
                <w:szCs w:val="24"/>
              </w:rPr>
              <w:t>Obiecția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art. 12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(3) lit. b), </w:t>
            </w:r>
            <w:proofErr w:type="spellStart"/>
            <w:r>
              <w:rPr>
                <w:rFonts w:ascii="Times New Roman" w:eastAsia="Times New Roman" w:hAnsi="Times New Roman" w:cs="Times New Roman"/>
                <w:bCs/>
                <w:sz w:val="24"/>
                <w:szCs w:val="24"/>
              </w:rPr>
              <w:t>având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efectuează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sale normative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funcționarea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monitorizarea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sistemului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decontare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valorilor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mobiliare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gestionat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w:t>
            </w:r>
          </w:p>
        </w:tc>
        <w:tc>
          <w:tcPr>
            <w:tcW w:w="3827" w:type="dxa"/>
          </w:tcPr>
          <w:p w14:paraId="47DDCF37" w14:textId="77777777"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23634C89" w14:textId="77777777" w:rsidR="003A6376" w:rsidRDefault="003A6376" w:rsidP="003A6376">
            <w:pPr>
              <w:pStyle w:val="ListParagraph"/>
              <w:widowControl w:val="0"/>
              <w:tabs>
                <w:tab w:val="left" w:pos="405"/>
                <w:tab w:val="left" w:pos="1493"/>
              </w:tabs>
              <w:autoSpaceDE w:val="0"/>
              <w:autoSpaceDN w:val="0"/>
              <w:spacing w:after="0" w:line="240" w:lineRule="auto"/>
              <w:ind w:left="123"/>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Normele se expun în următoarele redacții:</w:t>
            </w:r>
          </w:p>
          <w:p w14:paraId="337BECFA" w14:textId="77777777" w:rsidR="003A6376" w:rsidRDefault="003A6376" w:rsidP="003A6376">
            <w:pPr>
              <w:pStyle w:val="ListParagraph"/>
              <w:widowControl w:val="0"/>
              <w:tabs>
                <w:tab w:val="left" w:pos="405"/>
                <w:tab w:val="left" w:pos="1493"/>
              </w:tabs>
              <w:autoSpaceDE w:val="0"/>
              <w:autoSpaceDN w:val="0"/>
              <w:spacing w:before="62" w:after="0" w:line="240" w:lineRule="auto"/>
              <w:ind w:left="123"/>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Art. 11 alin. (3) lit. b): </w:t>
            </w:r>
          </w:p>
          <w:p w14:paraId="343EF80E" w14:textId="77777777" w:rsidR="003A6376" w:rsidRDefault="003A6376" w:rsidP="003A6376">
            <w:pPr>
              <w:pStyle w:val="ListParagraph"/>
              <w:widowControl w:val="0"/>
              <w:tabs>
                <w:tab w:val="left" w:pos="405"/>
                <w:tab w:val="left" w:pos="1493"/>
              </w:tabs>
              <w:autoSpaceDE w:val="0"/>
              <w:autoSpaceDN w:val="0"/>
              <w:spacing w:before="62" w:after="0" w:line="240" w:lineRule="auto"/>
              <w:ind w:left="123"/>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„b) </w:t>
            </w:r>
            <w:proofErr w:type="spellStart"/>
            <w:r>
              <w:rPr>
                <w:rFonts w:ascii="Times New Roman" w:hAnsi="Times New Roman" w:cs="Times New Roman"/>
                <w:color w:val="1F1F1F"/>
                <w:sz w:val="24"/>
                <w:szCs w:val="24"/>
              </w:rPr>
              <w:t>efectuează</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controale</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privind</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respectarea</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prezentei</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legi</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și</w:t>
            </w:r>
            <w:proofErr w:type="spellEnd"/>
            <w:r>
              <w:rPr>
                <w:rFonts w:ascii="Times New Roman" w:hAnsi="Times New Roman" w:cs="Times New Roman"/>
                <w:color w:val="1F1F1F"/>
                <w:sz w:val="24"/>
                <w:szCs w:val="24"/>
              </w:rPr>
              <w:t xml:space="preserve"> </w:t>
            </w:r>
            <w:proofErr w:type="spellStart"/>
            <w:r>
              <w:rPr>
                <w:rFonts w:ascii="Times New Roman" w:hAnsi="Times New Roman" w:cs="Times New Roman"/>
                <w:color w:val="1F1F1F"/>
                <w:sz w:val="24"/>
                <w:szCs w:val="24"/>
              </w:rPr>
              <w:t>actelor</w:t>
            </w:r>
            <w:proofErr w:type="spellEnd"/>
            <w:r>
              <w:rPr>
                <w:rFonts w:ascii="Times New Roman" w:hAnsi="Times New Roman" w:cs="Times New Roman"/>
                <w:color w:val="1F1F1F"/>
                <w:sz w:val="24"/>
                <w:szCs w:val="24"/>
              </w:rPr>
              <w:t xml:space="preserve"> sale </w:t>
            </w:r>
            <w:r>
              <w:rPr>
                <w:rFonts w:ascii="Times New Roman" w:hAnsi="Times New Roman" w:cs="Times New Roman"/>
                <w:color w:val="1F1F1F"/>
                <w:spacing w:val="-2"/>
                <w:sz w:val="24"/>
                <w:szCs w:val="24"/>
              </w:rPr>
              <w:t xml:space="preserve">normative, conform </w:t>
            </w:r>
            <w:proofErr w:type="spellStart"/>
            <w:r>
              <w:rPr>
                <w:rFonts w:ascii="Times New Roman" w:hAnsi="Times New Roman" w:cs="Times New Roman"/>
                <w:color w:val="1F1F1F"/>
                <w:spacing w:val="-2"/>
                <w:sz w:val="24"/>
                <w:szCs w:val="24"/>
              </w:rPr>
              <w:t>procedurii</w:t>
            </w:r>
            <w:proofErr w:type="spellEnd"/>
            <w:r>
              <w:rPr>
                <w:rFonts w:ascii="Times New Roman" w:hAnsi="Times New Roman" w:cs="Times New Roman"/>
                <w:color w:val="1F1F1F"/>
                <w:spacing w:val="-2"/>
                <w:sz w:val="24"/>
                <w:szCs w:val="24"/>
              </w:rPr>
              <w:t xml:space="preserve"> </w:t>
            </w:r>
            <w:proofErr w:type="spellStart"/>
            <w:r>
              <w:rPr>
                <w:rFonts w:ascii="Times New Roman" w:hAnsi="Times New Roman" w:cs="Times New Roman"/>
                <w:color w:val="1F1F1F"/>
                <w:spacing w:val="-2"/>
                <w:sz w:val="24"/>
                <w:szCs w:val="24"/>
              </w:rPr>
              <w:t>stabilite</w:t>
            </w:r>
            <w:proofErr w:type="spellEnd"/>
            <w:r>
              <w:rPr>
                <w:rFonts w:ascii="Times New Roman" w:hAnsi="Times New Roman" w:cs="Times New Roman"/>
                <w:color w:val="1F1F1F"/>
                <w:spacing w:val="-2"/>
                <w:sz w:val="24"/>
                <w:szCs w:val="24"/>
              </w:rPr>
              <w:t xml:space="preserve"> </w:t>
            </w:r>
            <w:proofErr w:type="spellStart"/>
            <w:r>
              <w:rPr>
                <w:rFonts w:ascii="Times New Roman" w:hAnsi="Times New Roman" w:cs="Times New Roman"/>
                <w:color w:val="1F1F1F"/>
                <w:spacing w:val="-2"/>
                <w:sz w:val="24"/>
                <w:szCs w:val="24"/>
              </w:rPr>
              <w:t>prin</w:t>
            </w:r>
            <w:proofErr w:type="spellEnd"/>
            <w:r>
              <w:rPr>
                <w:rFonts w:ascii="Times New Roman" w:hAnsi="Times New Roman" w:cs="Times New Roman"/>
                <w:color w:val="1F1F1F"/>
                <w:spacing w:val="-2"/>
                <w:sz w:val="24"/>
                <w:szCs w:val="24"/>
              </w:rPr>
              <w:t xml:space="preserve"> </w:t>
            </w:r>
            <w:proofErr w:type="spellStart"/>
            <w:r>
              <w:rPr>
                <w:rFonts w:ascii="Times New Roman" w:hAnsi="Times New Roman" w:cs="Times New Roman"/>
                <w:color w:val="1F1F1F"/>
                <w:spacing w:val="-2"/>
                <w:sz w:val="24"/>
                <w:szCs w:val="24"/>
              </w:rPr>
              <w:t>actele</w:t>
            </w:r>
            <w:proofErr w:type="spellEnd"/>
            <w:r>
              <w:rPr>
                <w:rFonts w:ascii="Times New Roman" w:hAnsi="Times New Roman" w:cs="Times New Roman"/>
                <w:color w:val="1F1F1F"/>
                <w:spacing w:val="-2"/>
                <w:sz w:val="24"/>
                <w:szCs w:val="24"/>
              </w:rPr>
              <w:t xml:space="preserve"> sale normative;</w:t>
            </w:r>
            <w:r>
              <w:rPr>
                <w:rFonts w:ascii="Times New Roman" w:eastAsia="Times New Roman" w:hAnsi="Times New Roman" w:cs="Times New Roman"/>
                <w:b/>
                <w:sz w:val="24"/>
                <w:szCs w:val="24"/>
                <w:lang w:val="ro-RO"/>
              </w:rPr>
              <w:t xml:space="preserve">” </w:t>
            </w:r>
          </w:p>
          <w:p w14:paraId="6EBF04A1" w14:textId="77777777" w:rsidR="003A6376" w:rsidRDefault="003A6376" w:rsidP="003A6376">
            <w:pPr>
              <w:pStyle w:val="ListParagraph"/>
              <w:widowControl w:val="0"/>
              <w:tabs>
                <w:tab w:val="left" w:pos="405"/>
                <w:tab w:val="left" w:pos="580"/>
                <w:tab w:val="left" w:pos="1493"/>
              </w:tabs>
              <w:autoSpaceDE w:val="0"/>
              <w:autoSpaceDN w:val="0"/>
              <w:spacing w:before="62" w:after="0" w:line="240" w:lineRule="auto"/>
              <w:ind w:left="123"/>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Art. 12 alin. (3) lit. b): </w:t>
            </w:r>
          </w:p>
          <w:p w14:paraId="716249B2" w14:textId="312182A2" w:rsidR="003A6376" w:rsidRDefault="003A6376" w:rsidP="003A6376">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sz w:val="24"/>
                <w:szCs w:val="24"/>
                <w:lang w:val="ro-RO"/>
              </w:rPr>
              <w:t>„b)</w:t>
            </w:r>
            <w:r>
              <w:rPr>
                <w:rFonts w:ascii="Times New Roman" w:eastAsia="Times New Roman" w:hAnsi="Times New Roman" w:cs="Times New Roman"/>
                <w:sz w:val="24"/>
                <w:szCs w:val="24"/>
                <w:lang w:val="ro-RO"/>
              </w:rPr>
              <w:tab/>
              <w:t xml:space="preserve">efectuează controale privind respectarea prezentei legi și actelor sale normative privind funcționarea și monitorizarea sistemului de decontare a instrumentelor financiare gestionat de depozitarul central, conform procedurii </w:t>
            </w:r>
            <w:r>
              <w:rPr>
                <w:rFonts w:ascii="Times New Roman" w:eastAsia="Times New Roman" w:hAnsi="Times New Roman" w:cs="Times New Roman"/>
                <w:sz w:val="24"/>
                <w:szCs w:val="24"/>
                <w:lang w:val="ro-RO"/>
              </w:rPr>
              <w:lastRenderedPageBreak/>
              <w:t>stabilite prin actele sale normative;”</w:t>
            </w:r>
          </w:p>
        </w:tc>
      </w:tr>
      <w:tr w:rsidR="006422AA" w:rsidRPr="00AB489C" w14:paraId="129E78CF" w14:textId="77777777" w:rsidTr="00DA4EA8">
        <w:trPr>
          <w:trHeight w:val="275"/>
        </w:trPr>
        <w:tc>
          <w:tcPr>
            <w:tcW w:w="3625" w:type="dxa"/>
            <w:gridSpan w:val="2"/>
          </w:tcPr>
          <w:p w14:paraId="5BBA6148"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lastRenderedPageBreak/>
              <w:t>Articolul</w:t>
            </w:r>
            <w:proofErr w:type="spellEnd"/>
            <w:r>
              <w:rPr>
                <w:rFonts w:ascii="Times New Roman" w:eastAsia="Times New Roman" w:hAnsi="Times New Roman" w:cs="Times New Roman"/>
                <w:b/>
                <w:bCs/>
                <w:sz w:val="24"/>
                <w:szCs w:val="24"/>
              </w:rPr>
              <w:t xml:space="preserve"> 13. </w:t>
            </w:r>
            <w:proofErr w:type="spellStart"/>
            <w:r>
              <w:rPr>
                <w:rFonts w:ascii="Times New Roman" w:eastAsia="Times New Roman" w:hAnsi="Times New Roman" w:cs="Times New Roman"/>
                <w:b/>
                <w:bCs/>
                <w:sz w:val="24"/>
                <w:szCs w:val="24"/>
              </w:rPr>
              <w:t>Schimbul</w:t>
            </w:r>
            <w:proofErr w:type="spellEnd"/>
            <w:r>
              <w:rPr>
                <w:rFonts w:ascii="Times New Roman" w:eastAsia="Times New Roman" w:hAnsi="Times New Roman" w:cs="Times New Roman"/>
                <w:b/>
                <w:bCs/>
                <w:sz w:val="24"/>
                <w:szCs w:val="24"/>
              </w:rPr>
              <w:t xml:space="preserve"> de </w:t>
            </w:r>
            <w:proofErr w:type="spellStart"/>
            <w:r>
              <w:rPr>
                <w:rFonts w:ascii="Times New Roman" w:eastAsia="Times New Roman" w:hAnsi="Times New Roman" w:cs="Times New Roman"/>
                <w:b/>
                <w:bCs/>
                <w:sz w:val="24"/>
                <w:szCs w:val="24"/>
              </w:rPr>
              <w:t>informații</w:t>
            </w:r>
            <w:proofErr w:type="spellEnd"/>
          </w:p>
          <w:p w14:paraId="1832F348" w14:textId="77777777" w:rsidR="006422AA" w:rsidRDefault="006422AA" w:rsidP="006422AA">
            <w:pPr>
              <w:pStyle w:val="ListParagraph"/>
              <w:widowControl w:val="0"/>
              <w:numPr>
                <w:ilvl w:val="0"/>
                <w:numId w:val="18"/>
              </w:numPr>
              <w:autoSpaceDE w:val="0"/>
              <w:autoSpaceDN w:val="0"/>
              <w:spacing w:after="0" w:line="240" w:lineRule="auto"/>
              <w:ind w:left="0" w:firstLine="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reciproc</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prezintă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ESMA, la </w:t>
            </w:r>
            <w:proofErr w:type="spellStart"/>
            <w:r>
              <w:rPr>
                <w:rFonts w:ascii="Times New Roman" w:eastAsia="Times New Roman" w:hAnsi="Times New Roman" w:cs="Times New Roman"/>
                <w:bCs/>
                <w:sz w:val="24"/>
                <w:szCs w:val="24"/>
              </w:rPr>
              <w:t>cerere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întârziere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îndeplini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atribuțiile</w:t>
            </w:r>
            <w:proofErr w:type="spellEnd"/>
            <w:r>
              <w:rPr>
                <w:rFonts w:ascii="Times New Roman" w:eastAsia="Times New Roman" w:hAnsi="Times New Roman" w:cs="Times New Roman"/>
                <w:bCs/>
                <w:sz w:val="24"/>
                <w:szCs w:val="24"/>
              </w:rPr>
              <w:t xml:space="preserve"> care le </w:t>
            </w:r>
            <w:proofErr w:type="spellStart"/>
            <w:r>
              <w:rPr>
                <w:rFonts w:ascii="Times New Roman" w:eastAsia="Times New Roman" w:hAnsi="Times New Roman" w:cs="Times New Roman"/>
                <w:bCs/>
                <w:sz w:val="24"/>
                <w:szCs w:val="24"/>
              </w:rPr>
              <w:t>revin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w:t>
            </w:r>
          </w:p>
          <w:p w14:paraId="75ABC8C0"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
          <w:p w14:paraId="5A416569"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14. </w:t>
            </w:r>
            <w:proofErr w:type="spellStart"/>
            <w:r>
              <w:rPr>
                <w:rFonts w:ascii="Times New Roman" w:eastAsia="Times New Roman" w:hAnsi="Times New Roman" w:cs="Times New Roman"/>
                <w:b/>
                <w:bCs/>
                <w:sz w:val="24"/>
                <w:szCs w:val="24"/>
              </w:rPr>
              <w:t>Cooperarea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între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autorități</w:t>
            </w:r>
            <w:proofErr w:type="spellEnd"/>
          </w:p>
          <w:p w14:paraId="19DC4A22" w14:textId="77777777" w:rsidR="006422AA" w:rsidRDefault="006422AA" w:rsidP="006422AA">
            <w:pPr>
              <w:pStyle w:val="ListParagraph"/>
              <w:widowControl w:val="0"/>
              <w:numPr>
                <w:ilvl w:val="0"/>
                <w:numId w:val="19"/>
              </w:numPr>
              <w:autoSpaceDE w:val="0"/>
              <w:autoSpaceDN w:val="0"/>
              <w:spacing w:after="0" w:line="240" w:lineRule="auto"/>
              <w:ind w:left="0" w:firstLine="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tuturor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acest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lucru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oportun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relevant,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cooperează</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publice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ESMA, </w:t>
            </w:r>
            <w:proofErr w:type="spellStart"/>
            <w:r>
              <w:rPr>
                <w:rFonts w:ascii="Times New Roman" w:eastAsia="Times New Roman" w:hAnsi="Times New Roman" w:cs="Times New Roman"/>
                <w:bCs/>
                <w:sz w:val="24"/>
                <w:szCs w:val="24"/>
              </w:rPr>
              <w:t>instituții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organizații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specializate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state.</w:t>
            </w:r>
          </w:p>
          <w:p w14:paraId="3314BDCA" w14:textId="77777777" w:rsidR="006422AA" w:rsidRDefault="006422AA" w:rsidP="006422AA">
            <w:pPr>
              <w:widowControl w:val="0"/>
              <w:autoSpaceDE w:val="0"/>
              <w:autoSpaceDN w:val="0"/>
              <w:spacing w:after="0" w:line="240" w:lineRule="auto"/>
              <w:rPr>
                <w:rFonts w:ascii="Times New Roman" w:eastAsia="Times New Roman" w:hAnsi="Times New Roman" w:cs="Times New Roman"/>
                <w:bCs/>
                <w:sz w:val="24"/>
                <w:szCs w:val="24"/>
              </w:rPr>
            </w:pPr>
          </w:p>
          <w:p w14:paraId="4F873480" w14:textId="6F5E01FF" w:rsidR="006422AA" w:rsidRDefault="006422AA" w:rsidP="00737403">
            <w:pPr>
              <w:widowControl w:val="0"/>
              <w:tabs>
                <w:tab w:val="left" w:pos="524"/>
              </w:tabs>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w:t>
            </w:r>
          </w:p>
        </w:tc>
        <w:tc>
          <w:tcPr>
            <w:tcW w:w="1710" w:type="dxa"/>
            <w:tcBorders>
              <w:bottom w:val="nil"/>
            </w:tcBorders>
          </w:tcPr>
          <w:p w14:paraId="23808810" w14:textId="77777777" w:rsidR="00E32A87" w:rsidRPr="00AB489C"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10F60452" w14:textId="14F09752" w:rsidR="006422AA" w:rsidRPr="00AB489C" w:rsidRDefault="00E32A87" w:rsidP="00737403">
            <w:pPr>
              <w:widowControl w:val="0"/>
              <w:autoSpaceDE w:val="0"/>
              <w:autoSpaceDN w:val="0"/>
              <w:spacing w:after="0" w:line="240" w:lineRule="auto"/>
              <w:ind w:left="16" w:right="233"/>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49106DE5" w14:textId="23AAB1AF" w:rsidR="006422AA" w:rsidRDefault="00850B7A" w:rsidP="006422AA">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p>
        </w:tc>
        <w:tc>
          <w:tcPr>
            <w:tcW w:w="4394" w:type="dxa"/>
          </w:tcPr>
          <w:p w14:paraId="39435792"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w:t>
            </w:r>
            <w:r>
              <w:rPr>
                <w:rFonts w:ascii="Times New Roman" w:eastAsia="Times New Roman" w:hAnsi="Times New Roman" w:cs="Times New Roman"/>
                <w:b/>
                <w:bCs/>
                <w:sz w:val="24"/>
                <w:szCs w:val="24"/>
              </w:rPr>
              <w:t xml:space="preserve"> art. 13</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căreia</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prezinte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Europeană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Valori </w:t>
            </w:r>
            <w:proofErr w:type="spellStart"/>
            <w:r>
              <w:rPr>
                <w:rFonts w:ascii="Times New Roman" w:eastAsia="Times New Roman" w:hAnsi="Times New Roman" w:cs="Times New Roman"/>
                <w:bCs/>
                <w:sz w:val="24"/>
                <w:szCs w:val="24"/>
              </w:rPr>
              <w:t>Mobiliare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w:t>
            </w:r>
            <w:proofErr w:type="spellEnd"/>
            <w:r>
              <w:rPr>
                <w:rFonts w:ascii="Times New Roman" w:eastAsia="Times New Roman" w:hAnsi="Times New Roman" w:cs="Times New Roman"/>
                <w:bCs/>
                <w:sz w:val="24"/>
                <w:szCs w:val="24"/>
              </w:rPr>
              <w:t xml:space="preserve"> (ESMA), la </w:t>
            </w:r>
            <w:proofErr w:type="spellStart"/>
            <w:r>
              <w:rPr>
                <w:rFonts w:ascii="Times New Roman" w:eastAsia="Times New Roman" w:hAnsi="Times New Roman" w:cs="Times New Roman"/>
                <w:bCs/>
                <w:sz w:val="24"/>
                <w:szCs w:val="24"/>
              </w:rPr>
              <w:t>cerere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întârziere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probleme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w:t>
            </w:r>
            <w:proofErr w:type="spellEnd"/>
            <w:r>
              <w:rPr>
                <w:rFonts w:ascii="Times New Roman" w:eastAsia="Times New Roman" w:hAnsi="Times New Roman" w:cs="Times New Roman"/>
                <w:bCs/>
                <w:sz w:val="24"/>
                <w:szCs w:val="24"/>
              </w:rPr>
              <w:t xml:space="preserve"> juridic,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Republica Moldova nu are </w:t>
            </w:r>
            <w:proofErr w:type="spellStart"/>
            <w:r>
              <w:rPr>
                <w:rFonts w:ascii="Times New Roman" w:eastAsia="Times New Roman" w:hAnsi="Times New Roman" w:cs="Times New Roman"/>
                <w:bCs/>
                <w:sz w:val="24"/>
                <w:szCs w:val="24"/>
              </w:rPr>
              <w:t>statut</w:t>
            </w:r>
            <w:proofErr w:type="spellEnd"/>
            <w:r>
              <w:rPr>
                <w:rFonts w:ascii="Times New Roman" w:eastAsia="Times New Roman" w:hAnsi="Times New Roman" w:cs="Times New Roman"/>
                <w:bCs/>
                <w:sz w:val="24"/>
                <w:szCs w:val="24"/>
              </w:rPr>
              <w:t xml:space="preserve"> de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67834D8F"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precizări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norma nu </w:t>
            </w:r>
            <w:proofErr w:type="spellStart"/>
            <w:r>
              <w:rPr>
                <w:rFonts w:ascii="Times New Roman" w:eastAsia="Times New Roman" w:hAnsi="Times New Roman" w:cs="Times New Roman"/>
                <w:bCs/>
                <w:sz w:val="24"/>
                <w:szCs w:val="24"/>
              </w:rPr>
              <w:t>justifică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suficient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naționale</w:t>
            </w:r>
            <w:proofErr w:type="spellEnd"/>
            <w:r>
              <w:rPr>
                <w:rFonts w:ascii="Times New Roman" w:eastAsia="Times New Roman" w:hAnsi="Times New Roman" w:cs="Times New Roman"/>
                <w:bCs/>
                <w:sz w:val="24"/>
                <w:szCs w:val="24"/>
              </w:rPr>
              <w:t xml:space="preserve"> de a </w:t>
            </w:r>
            <w:proofErr w:type="spellStart"/>
            <w:r>
              <w:rPr>
                <w:rFonts w:ascii="Times New Roman" w:eastAsia="Times New Roman" w:hAnsi="Times New Roman" w:cs="Times New Roman"/>
                <w:bCs/>
                <w:sz w:val="24"/>
                <w:szCs w:val="24"/>
              </w:rPr>
              <w:t>transmite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entități</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nefiind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această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derivă</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angajamente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asumate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procesului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asociere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aplicabile</w:t>
            </w:r>
            <w:proofErr w:type="spellEnd"/>
            <w:r>
              <w:rPr>
                <w:rFonts w:ascii="Times New Roman" w:eastAsia="Times New Roman" w:hAnsi="Times New Roman" w:cs="Times New Roman"/>
                <w:bCs/>
                <w:sz w:val="24"/>
                <w:szCs w:val="24"/>
              </w:rPr>
              <w:t>.</w:t>
            </w:r>
          </w:p>
          <w:p w14:paraId="334358C4"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cooperarea</w:t>
            </w:r>
            <w:proofErr w:type="spellEnd"/>
            <w:r>
              <w:rPr>
                <w:rFonts w:ascii="Times New Roman" w:eastAsia="Times New Roman" w:hAnsi="Times New Roman" w:cs="Times New Roman"/>
                <w:bCs/>
                <w:sz w:val="24"/>
                <w:szCs w:val="24"/>
              </w:rPr>
              <w:t xml:space="preserve"> cu ESMA,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regulă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baza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memorandumuri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înțelegere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aranjamente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schimbul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w:t>
            </w:r>
          </w:p>
          <w:p w14:paraId="39B12DAC"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norma </w:t>
            </w:r>
            <w:proofErr w:type="spellStart"/>
            <w:r>
              <w:rPr>
                <w:rFonts w:ascii="Times New Roman" w:eastAsia="Times New Roman" w:hAnsi="Times New Roman" w:cs="Times New Roman"/>
                <w:bCs/>
                <w:sz w:val="24"/>
                <w:szCs w:val="24"/>
              </w:rPr>
              <w:t>creează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incertitudine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juridică</w:t>
            </w:r>
            <w:proofErr w:type="spellEnd"/>
            <w:r>
              <w:rPr>
                <w:rFonts w:ascii="Times New Roman" w:eastAsia="Times New Roman" w:hAnsi="Times New Roman" w:cs="Times New Roman"/>
                <w:bCs/>
                <w:sz w:val="24"/>
                <w:szCs w:val="24"/>
              </w:rPr>
              <w:t xml:space="preserve"> sub </w:t>
            </w:r>
            <w:proofErr w:type="spellStart"/>
            <w:r>
              <w:rPr>
                <w:rFonts w:ascii="Times New Roman" w:eastAsia="Times New Roman" w:hAnsi="Times New Roman" w:cs="Times New Roman"/>
                <w:bCs/>
                <w:sz w:val="24"/>
                <w:szCs w:val="24"/>
              </w:rPr>
              <w:t>aspectul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limitelor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furnizare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informațiilor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completarea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acesteia</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referiri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juridic care </w:t>
            </w:r>
            <w:proofErr w:type="spellStart"/>
            <w:r>
              <w:rPr>
                <w:rFonts w:ascii="Times New Roman" w:eastAsia="Times New Roman" w:hAnsi="Times New Roman" w:cs="Times New Roman"/>
                <w:bCs/>
                <w:sz w:val="24"/>
                <w:szCs w:val="24"/>
              </w:rPr>
              <w:t>fundamentează</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existența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asigurarea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precizarea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față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autoritățile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ESMA </w:t>
            </w:r>
            <w:proofErr w:type="spellStart"/>
            <w:r>
              <w:rPr>
                <w:rFonts w:ascii="Times New Roman" w:eastAsia="Times New Roman" w:hAnsi="Times New Roman" w:cs="Times New Roman"/>
                <w:bCs/>
                <w:sz w:val="24"/>
                <w:szCs w:val="24"/>
              </w:rPr>
              <w:t>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de la data </w:t>
            </w:r>
            <w:proofErr w:type="spellStart"/>
            <w:r>
              <w:rPr>
                <w:rFonts w:ascii="Times New Roman" w:eastAsia="Times New Roman" w:hAnsi="Times New Roman" w:cs="Times New Roman"/>
                <w:bCs/>
                <w:sz w:val="24"/>
                <w:szCs w:val="24"/>
              </w:rPr>
              <w:t>aderării</w:t>
            </w:r>
            <w:proofErr w:type="spellEnd"/>
            <w:r>
              <w:rPr>
                <w:rFonts w:ascii="Times New Roman" w:eastAsia="Times New Roman" w:hAnsi="Times New Roman" w:cs="Times New Roman"/>
                <w:bCs/>
                <w:sz w:val="24"/>
                <w:szCs w:val="24"/>
              </w:rPr>
              <w:t xml:space="preserve"> Republica Moldova la </w:t>
            </w:r>
            <w:proofErr w:type="spellStart"/>
            <w:r>
              <w:rPr>
                <w:rFonts w:ascii="Times New Roman" w:eastAsia="Times New Roman" w:hAnsi="Times New Roman" w:cs="Times New Roman"/>
                <w:bCs/>
                <w:sz w:val="24"/>
                <w:szCs w:val="24"/>
              </w:rPr>
              <w:t>Uniunea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Europeană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de la data </w:t>
            </w:r>
            <w:proofErr w:type="spellStart"/>
            <w:r>
              <w:rPr>
                <w:rFonts w:ascii="Times New Roman" w:eastAsia="Times New Roman" w:hAnsi="Times New Roman" w:cs="Times New Roman"/>
                <w:bCs/>
                <w:sz w:val="24"/>
                <w:szCs w:val="24"/>
              </w:rPr>
              <w:t>intrării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vigoare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acordurilor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reglementează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schimbul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domeniu</w:t>
            </w:r>
            <w:proofErr w:type="spellEnd"/>
            <w:r>
              <w:rPr>
                <w:rFonts w:ascii="Times New Roman" w:eastAsia="Times New Roman" w:hAnsi="Times New Roman" w:cs="Times New Roman"/>
                <w:bCs/>
                <w:sz w:val="24"/>
                <w:szCs w:val="24"/>
              </w:rPr>
              <w:t>.</w:t>
            </w:r>
          </w:p>
          <w:p w14:paraId="1654B533" w14:textId="5D31EA7C"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Obiecția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corespunzător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art. 14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art. 17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(7)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(8).</w:t>
            </w:r>
          </w:p>
        </w:tc>
        <w:tc>
          <w:tcPr>
            <w:tcW w:w="3827" w:type="dxa"/>
          </w:tcPr>
          <w:p w14:paraId="5EFD906E" w14:textId="77777777" w:rsidR="006422AA" w:rsidRDefault="006422AA" w:rsidP="006422AA">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 xml:space="preserve">Se acceptă </w:t>
            </w:r>
          </w:p>
          <w:p w14:paraId="409AAFB1"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Art. 13 alin. (1) și art. 14 alin. (1) se expun în următoarea redacție: </w:t>
            </w:r>
          </w:p>
          <w:p w14:paraId="0952EA14"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13. </w:t>
            </w:r>
            <w:proofErr w:type="spellStart"/>
            <w:r>
              <w:rPr>
                <w:rFonts w:ascii="Times New Roman" w:eastAsia="Times New Roman" w:hAnsi="Times New Roman" w:cs="Times New Roman"/>
                <w:b/>
                <w:bCs/>
                <w:sz w:val="24"/>
                <w:szCs w:val="24"/>
              </w:rPr>
              <w:t>Schimbul</w:t>
            </w:r>
            <w:proofErr w:type="spellEnd"/>
            <w:r>
              <w:rPr>
                <w:rFonts w:ascii="Times New Roman" w:eastAsia="Times New Roman" w:hAnsi="Times New Roman" w:cs="Times New Roman"/>
                <w:b/>
                <w:bCs/>
                <w:sz w:val="24"/>
                <w:szCs w:val="24"/>
              </w:rPr>
              <w:t xml:space="preserve"> de </w:t>
            </w:r>
            <w:proofErr w:type="spellStart"/>
            <w:r>
              <w:rPr>
                <w:rFonts w:ascii="Times New Roman" w:eastAsia="Times New Roman" w:hAnsi="Times New Roman" w:cs="Times New Roman"/>
                <w:b/>
                <w:bCs/>
                <w:sz w:val="24"/>
                <w:szCs w:val="24"/>
              </w:rPr>
              <w:t>informații</w:t>
            </w:r>
            <w:proofErr w:type="spellEnd"/>
          </w:p>
          <w:p w14:paraId="4CEAAD66"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baza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bilaterale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multilaterale</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reciproc</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prezintă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cerere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întârziere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îndeplini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atribuțiile</w:t>
            </w:r>
            <w:proofErr w:type="spellEnd"/>
            <w:r>
              <w:rPr>
                <w:rFonts w:ascii="Times New Roman" w:eastAsia="Times New Roman" w:hAnsi="Times New Roman" w:cs="Times New Roman"/>
                <w:bCs/>
                <w:sz w:val="24"/>
                <w:szCs w:val="24"/>
              </w:rPr>
              <w:t xml:space="preserve"> care le </w:t>
            </w:r>
            <w:proofErr w:type="spellStart"/>
            <w:r>
              <w:rPr>
                <w:rFonts w:ascii="Times New Roman" w:eastAsia="Times New Roman" w:hAnsi="Times New Roman" w:cs="Times New Roman"/>
                <w:bCs/>
                <w:sz w:val="24"/>
                <w:szCs w:val="24"/>
              </w:rPr>
              <w:t>revin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w:t>
            </w:r>
          </w:p>
          <w:p w14:paraId="620AFB5E"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
          <w:p w14:paraId="5A5A32C4"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14. </w:t>
            </w:r>
            <w:proofErr w:type="spellStart"/>
            <w:r>
              <w:rPr>
                <w:rFonts w:ascii="Times New Roman" w:eastAsia="Times New Roman" w:hAnsi="Times New Roman" w:cs="Times New Roman"/>
                <w:b/>
                <w:bCs/>
                <w:sz w:val="24"/>
                <w:szCs w:val="24"/>
              </w:rPr>
              <w:t>Cooperarea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între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lastRenderedPageBreak/>
              <w:t>autorități</w:t>
            </w:r>
            <w:proofErr w:type="spellEnd"/>
          </w:p>
          <w:p w14:paraId="515A7F70"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tuturor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acest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lucru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oportun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relevant,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cooperează</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publice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organizații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specializate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state,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baza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bilaterale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multilaterale</w:t>
            </w:r>
            <w:proofErr w:type="spellEnd"/>
            <w:r>
              <w:rPr>
                <w:rFonts w:ascii="Times New Roman" w:eastAsia="Times New Roman" w:hAnsi="Times New Roman" w:cs="Times New Roman"/>
                <w:bCs/>
                <w:sz w:val="24"/>
                <w:szCs w:val="24"/>
              </w:rPr>
              <w:t>.”</w:t>
            </w:r>
          </w:p>
          <w:p w14:paraId="17D7DDA8"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125D7FAB" w14:textId="77777777" w:rsidR="006422AA" w:rsidRDefault="006422AA" w:rsidP="006422AA">
            <w:pPr>
              <w:widowControl w:val="0"/>
              <w:tabs>
                <w:tab w:val="left" w:pos="449"/>
              </w:tabs>
              <w:autoSpaceDE w:val="0"/>
              <w:autoSpaceDN w:val="0"/>
              <w:spacing w:after="0" w:line="240" w:lineRule="auto"/>
              <w:ind w:left="16"/>
              <w:rPr>
                <w:rFonts w:ascii="Times New Roman" w:eastAsia="Times New Roman" w:hAnsi="Times New Roman" w:cs="Times New Roman"/>
                <w:sz w:val="24"/>
                <w:szCs w:val="24"/>
                <w:lang w:val="ro-RO"/>
              </w:rPr>
            </w:pPr>
          </w:p>
          <w:p w14:paraId="4AB8122F" w14:textId="77777777" w:rsidR="006422AA" w:rsidRDefault="006422AA" w:rsidP="006422AA">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E32A87" w:rsidRPr="00AB489C" w14:paraId="7E89D98B" w14:textId="77777777" w:rsidTr="00DA4EA8">
        <w:trPr>
          <w:trHeight w:val="275"/>
        </w:trPr>
        <w:tc>
          <w:tcPr>
            <w:tcW w:w="3625" w:type="dxa"/>
            <w:gridSpan w:val="2"/>
            <w:vMerge w:val="restart"/>
          </w:tcPr>
          <w:p w14:paraId="79B99299" w14:textId="77777777" w:rsidR="00E32A87" w:rsidRPr="00AB489C" w:rsidRDefault="00E32A87" w:rsidP="003A6376">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AB489C">
              <w:rPr>
                <w:rFonts w:ascii="Times New Roman" w:eastAsia="Times New Roman" w:hAnsi="Times New Roman" w:cs="Times New Roman"/>
                <w:b/>
                <w:bCs/>
                <w:sz w:val="24"/>
                <w:szCs w:val="24"/>
              </w:rPr>
              <w:lastRenderedPageBreak/>
              <w:t>Articolul</w:t>
            </w:r>
            <w:proofErr w:type="spellEnd"/>
            <w:r w:rsidRPr="00AB489C">
              <w:rPr>
                <w:rFonts w:ascii="Times New Roman" w:eastAsia="Times New Roman" w:hAnsi="Times New Roman" w:cs="Times New Roman"/>
                <w:b/>
                <w:bCs/>
                <w:sz w:val="24"/>
                <w:szCs w:val="24"/>
              </w:rPr>
              <w:t xml:space="preserve"> 17. </w:t>
            </w:r>
            <w:proofErr w:type="spellStart"/>
            <w:r w:rsidRPr="00AB489C">
              <w:rPr>
                <w:rFonts w:ascii="Times New Roman" w:eastAsia="Times New Roman" w:hAnsi="Times New Roman" w:cs="Times New Roman"/>
                <w:b/>
                <w:bCs/>
                <w:sz w:val="24"/>
                <w:szCs w:val="24"/>
              </w:rPr>
              <w:t>Procedura</w:t>
            </w:r>
            <w:proofErr w:type="spellEnd"/>
            <w:r w:rsidRPr="00AB489C">
              <w:rPr>
                <w:rFonts w:ascii="Times New Roman" w:eastAsia="Times New Roman" w:hAnsi="Times New Roman" w:cs="Times New Roman"/>
                <w:b/>
                <w:bCs/>
                <w:sz w:val="24"/>
                <w:szCs w:val="24"/>
              </w:rPr>
              <w:t xml:space="preserve"> de </w:t>
            </w:r>
            <w:proofErr w:type="spellStart"/>
            <w:r w:rsidRPr="00AB489C">
              <w:rPr>
                <w:rFonts w:ascii="Times New Roman" w:eastAsia="Times New Roman" w:hAnsi="Times New Roman" w:cs="Times New Roman"/>
                <w:b/>
                <w:bCs/>
                <w:sz w:val="24"/>
                <w:szCs w:val="24"/>
              </w:rPr>
              <w:t>acordare</w:t>
            </w:r>
            <w:proofErr w:type="spellEnd"/>
            <w:r w:rsidRPr="00AB489C">
              <w:rPr>
                <w:rFonts w:ascii="Times New Roman" w:eastAsia="Times New Roman" w:hAnsi="Times New Roman" w:cs="Times New Roman"/>
                <w:b/>
                <w:bCs/>
                <w:sz w:val="24"/>
                <w:szCs w:val="24"/>
              </w:rPr>
              <w:t xml:space="preserve"> a </w:t>
            </w:r>
            <w:proofErr w:type="spellStart"/>
            <w:r w:rsidRPr="00AB489C">
              <w:rPr>
                <w:rFonts w:ascii="Times New Roman" w:eastAsia="Times New Roman" w:hAnsi="Times New Roman" w:cs="Times New Roman"/>
                <w:b/>
                <w:bCs/>
                <w:sz w:val="24"/>
                <w:szCs w:val="24"/>
              </w:rPr>
              <w:t>autorizării</w:t>
            </w:r>
            <w:proofErr w:type="spellEnd"/>
            <w:r w:rsidRPr="00AB489C">
              <w:rPr>
                <w:rFonts w:ascii="Times New Roman" w:eastAsia="Times New Roman" w:hAnsi="Times New Roman" w:cs="Times New Roman"/>
                <w:b/>
                <w:bCs/>
                <w:sz w:val="24"/>
                <w:szCs w:val="24"/>
              </w:rPr>
              <w:t xml:space="preserve"> </w:t>
            </w:r>
          </w:p>
          <w:p w14:paraId="5F3A026C" w14:textId="77777777" w:rsidR="00E32A87" w:rsidRPr="00AB489C" w:rsidRDefault="00E32A87" w:rsidP="003A6376">
            <w:pPr>
              <w:widowControl w:val="0"/>
              <w:autoSpaceDE w:val="0"/>
              <w:autoSpaceDN w:val="0"/>
              <w:spacing w:after="0" w:line="240" w:lineRule="auto"/>
              <w:ind w:left="16"/>
              <w:rPr>
                <w:rFonts w:ascii="Times New Roman" w:eastAsia="Times New Roman" w:hAnsi="Times New Roman" w:cs="Times New Roman"/>
                <w:bCs/>
                <w:sz w:val="24"/>
                <w:szCs w:val="24"/>
              </w:rPr>
            </w:pPr>
            <w:r w:rsidRPr="00AB489C">
              <w:rPr>
                <w:rFonts w:ascii="Times New Roman" w:eastAsia="Times New Roman" w:hAnsi="Times New Roman" w:cs="Times New Roman"/>
                <w:bCs/>
                <w:sz w:val="24"/>
                <w:szCs w:val="24"/>
              </w:rPr>
              <w:t xml:space="preserve">(3) Prin </w:t>
            </w:r>
            <w:proofErr w:type="spellStart"/>
            <w:r w:rsidRPr="00AB489C">
              <w:rPr>
                <w:rFonts w:ascii="Times New Roman" w:eastAsia="Times New Roman" w:hAnsi="Times New Roman" w:cs="Times New Roman"/>
                <w:bCs/>
                <w:sz w:val="24"/>
                <w:szCs w:val="24"/>
              </w:rPr>
              <w:t>derogare</w:t>
            </w:r>
            <w:proofErr w:type="spellEnd"/>
            <w:r w:rsidRPr="00AB489C">
              <w:rPr>
                <w:rFonts w:ascii="Times New Roman" w:eastAsia="Times New Roman" w:hAnsi="Times New Roman" w:cs="Times New Roman"/>
                <w:bCs/>
                <w:sz w:val="24"/>
                <w:szCs w:val="24"/>
              </w:rPr>
              <w:t xml:space="preserve"> de la </w:t>
            </w:r>
            <w:proofErr w:type="spellStart"/>
            <w:r w:rsidRPr="00AB489C">
              <w:rPr>
                <w:rFonts w:ascii="Times New Roman" w:eastAsia="Times New Roman" w:hAnsi="Times New Roman" w:cs="Times New Roman"/>
                <w:bCs/>
                <w:sz w:val="24"/>
                <w:szCs w:val="24"/>
              </w:rPr>
              <w:t>alin</w:t>
            </w:r>
            <w:proofErr w:type="spellEnd"/>
            <w:r w:rsidRPr="00AB489C">
              <w:rPr>
                <w:rFonts w:ascii="Times New Roman" w:eastAsia="Times New Roman" w:hAnsi="Times New Roman" w:cs="Times New Roman"/>
                <w:bCs/>
                <w:sz w:val="24"/>
                <w:szCs w:val="24"/>
              </w:rPr>
              <w:t xml:space="preserve">.(2),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cazul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care </w:t>
            </w:r>
            <w:proofErr w:type="spellStart"/>
            <w:r w:rsidRPr="00AB489C">
              <w:rPr>
                <w:rFonts w:ascii="Times New Roman" w:eastAsia="Times New Roman" w:hAnsi="Times New Roman" w:cs="Times New Roman"/>
                <w:bCs/>
                <w:sz w:val="24"/>
                <w:szCs w:val="24"/>
              </w:rPr>
              <w:t>depozitarul</w:t>
            </w:r>
            <w:proofErr w:type="spellEnd"/>
            <w:r w:rsidRPr="00AB489C">
              <w:rPr>
                <w:rFonts w:ascii="Times New Roman" w:eastAsia="Times New Roman" w:hAnsi="Times New Roman" w:cs="Times New Roman"/>
                <w:bCs/>
                <w:sz w:val="24"/>
                <w:szCs w:val="24"/>
              </w:rPr>
              <w:t xml:space="preserve"> central solicitant nu </w:t>
            </w:r>
            <w:proofErr w:type="spellStart"/>
            <w:r w:rsidRPr="00AB489C">
              <w:rPr>
                <w:rFonts w:ascii="Times New Roman" w:eastAsia="Times New Roman" w:hAnsi="Times New Roman" w:cs="Times New Roman"/>
                <w:bCs/>
                <w:sz w:val="24"/>
                <w:szCs w:val="24"/>
              </w:rPr>
              <w:t>respectă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toate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cerințele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prezentei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legi</w:t>
            </w:r>
            <w:proofErr w:type="spellEnd"/>
            <w:r w:rsidRPr="00AB489C">
              <w:rPr>
                <w:rFonts w:ascii="Times New Roman" w:eastAsia="Times New Roman" w:hAnsi="Times New Roman" w:cs="Times New Roman"/>
                <w:bCs/>
                <w:sz w:val="24"/>
                <w:szCs w:val="24"/>
              </w:rPr>
              <w:t xml:space="preserve">, Comisia </w:t>
            </w:r>
            <w:proofErr w:type="spellStart"/>
            <w:r w:rsidRPr="00AB489C">
              <w:rPr>
                <w:rFonts w:ascii="Times New Roman" w:eastAsia="Times New Roman" w:hAnsi="Times New Roman" w:cs="Times New Roman"/>
                <w:bCs/>
                <w:sz w:val="24"/>
                <w:szCs w:val="24"/>
              </w:rPr>
              <w:t>Națională</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lastRenderedPageBreak/>
              <w:t>Pieței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Financiare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poate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acorda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autorizarea</w:t>
            </w:r>
            <w:proofErr w:type="spellEnd"/>
            <w:r w:rsidRPr="00AB489C">
              <w:rPr>
                <w:rFonts w:ascii="Times New Roman" w:eastAsia="Times New Roman" w:hAnsi="Times New Roman" w:cs="Times New Roman"/>
                <w:bCs/>
                <w:sz w:val="24"/>
                <w:szCs w:val="24"/>
              </w:rPr>
              <w:t xml:space="preserve"> cu </w:t>
            </w:r>
            <w:proofErr w:type="spellStart"/>
            <w:r w:rsidRPr="00AB489C">
              <w:rPr>
                <w:rFonts w:ascii="Times New Roman" w:eastAsia="Times New Roman" w:hAnsi="Times New Roman" w:cs="Times New Roman"/>
                <w:bCs/>
                <w:sz w:val="24"/>
                <w:szCs w:val="24"/>
              </w:rPr>
              <w:t>condiția</w:t>
            </w:r>
            <w:proofErr w:type="spellEnd"/>
            <w:r w:rsidRPr="00AB489C">
              <w:rPr>
                <w:rFonts w:ascii="Times New Roman" w:eastAsia="Times New Roman" w:hAnsi="Times New Roman" w:cs="Times New Roman"/>
                <w:bCs/>
                <w:sz w:val="24"/>
                <w:szCs w:val="24"/>
              </w:rPr>
              <w:t xml:space="preserve"> ca </w:t>
            </w:r>
            <w:proofErr w:type="spellStart"/>
            <w:r w:rsidRPr="00AB489C">
              <w:rPr>
                <w:rFonts w:ascii="Times New Roman" w:eastAsia="Times New Roman" w:hAnsi="Times New Roman" w:cs="Times New Roman"/>
                <w:bCs/>
                <w:sz w:val="24"/>
                <w:szCs w:val="24"/>
              </w:rPr>
              <w:t>depozitarul</w:t>
            </w:r>
            <w:proofErr w:type="spellEnd"/>
            <w:r w:rsidRPr="00AB489C">
              <w:rPr>
                <w:rFonts w:ascii="Times New Roman" w:eastAsia="Times New Roman" w:hAnsi="Times New Roman" w:cs="Times New Roman"/>
                <w:bCs/>
                <w:sz w:val="24"/>
                <w:szCs w:val="24"/>
              </w:rPr>
              <w:t xml:space="preserve"> central solicitant </w:t>
            </w:r>
            <w:proofErr w:type="spellStart"/>
            <w:r w:rsidRPr="00AB489C">
              <w:rPr>
                <w:rFonts w:ascii="Times New Roman" w:eastAsia="Times New Roman" w:hAnsi="Times New Roman" w:cs="Times New Roman"/>
                <w:bCs/>
                <w:sz w:val="24"/>
                <w:szCs w:val="24"/>
              </w:rPr>
              <w:t>să</w:t>
            </w:r>
            <w:proofErr w:type="spellEnd"/>
            <w:r w:rsidRPr="00AB489C">
              <w:rPr>
                <w:rFonts w:ascii="Times New Roman" w:eastAsia="Times New Roman" w:hAnsi="Times New Roman" w:cs="Times New Roman"/>
                <w:bCs/>
                <w:sz w:val="24"/>
                <w:szCs w:val="24"/>
              </w:rPr>
              <w:t xml:space="preserve"> fi </w:t>
            </w:r>
            <w:proofErr w:type="spellStart"/>
            <w:r w:rsidRPr="00AB489C">
              <w:rPr>
                <w:rFonts w:ascii="Times New Roman" w:eastAsia="Times New Roman" w:hAnsi="Times New Roman" w:cs="Times New Roman"/>
                <w:bCs/>
                <w:sz w:val="24"/>
                <w:szCs w:val="24"/>
              </w:rPr>
              <w:t>instituit</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toate</w:t>
            </w:r>
            <w:proofErr w:type="spellEnd"/>
          </w:p>
          <w:p w14:paraId="1FDA55AC" w14:textId="51A8C3F0" w:rsidR="00E32A87" w:rsidRPr="00737403" w:rsidRDefault="00E32A87" w:rsidP="003A6376">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sidRPr="00AB489C">
              <w:rPr>
                <w:rFonts w:ascii="Times New Roman" w:eastAsia="Times New Roman" w:hAnsi="Times New Roman" w:cs="Times New Roman"/>
                <w:bCs/>
                <w:sz w:val="24"/>
                <w:szCs w:val="24"/>
              </w:rPr>
              <w:t>măsurile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necesare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pentru</w:t>
            </w:r>
            <w:proofErr w:type="spellEnd"/>
            <w:r w:rsidRPr="00AB489C">
              <w:rPr>
                <w:rFonts w:ascii="Times New Roman" w:eastAsia="Times New Roman" w:hAnsi="Times New Roman" w:cs="Times New Roman"/>
                <w:bCs/>
                <w:sz w:val="24"/>
                <w:szCs w:val="24"/>
              </w:rPr>
              <w:t xml:space="preserve"> a se </w:t>
            </w:r>
            <w:proofErr w:type="spellStart"/>
            <w:r w:rsidRPr="00AB489C">
              <w:rPr>
                <w:rFonts w:ascii="Times New Roman" w:eastAsia="Times New Roman" w:hAnsi="Times New Roman" w:cs="Times New Roman"/>
                <w:bCs/>
                <w:sz w:val="24"/>
                <w:szCs w:val="24"/>
              </w:rPr>
              <w:t>conforma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cerințelor</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prezentei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legi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atunci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când</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își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începe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activitatea</w:t>
            </w:r>
            <w:proofErr w:type="spellEnd"/>
            <w:r w:rsidRPr="00AB489C">
              <w:rPr>
                <w:rFonts w:ascii="Times New Roman" w:eastAsia="Times New Roman" w:hAnsi="Times New Roman" w:cs="Times New Roman"/>
                <w:bCs/>
                <w:sz w:val="24"/>
                <w:szCs w:val="24"/>
              </w:rPr>
              <w:t>.</w:t>
            </w:r>
          </w:p>
        </w:tc>
        <w:tc>
          <w:tcPr>
            <w:tcW w:w="1710" w:type="dxa"/>
            <w:tcBorders>
              <w:bottom w:val="nil"/>
            </w:tcBorders>
          </w:tcPr>
          <w:p w14:paraId="012796F3" w14:textId="77777777" w:rsidR="00E32A87" w:rsidRDefault="00E32A87"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 xml:space="preserve">Centrul Național Anticorupție </w:t>
            </w:r>
          </w:p>
          <w:p w14:paraId="66D686D9" w14:textId="77777777" w:rsidR="00E32A87" w:rsidRDefault="00E32A87"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16156A66" w14:textId="77777777" w:rsidR="00E32A87" w:rsidRPr="00AB489C" w:rsidRDefault="00E32A87"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4E9F8666" w14:textId="1C9FA9DE" w:rsidR="00E32A87" w:rsidRPr="00AB489C" w:rsidRDefault="00850B7A"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9</w:t>
            </w:r>
          </w:p>
        </w:tc>
        <w:tc>
          <w:tcPr>
            <w:tcW w:w="4394" w:type="dxa"/>
          </w:tcPr>
          <w:p w14:paraId="5D9E8533" w14:textId="77777777" w:rsidR="00E32A87" w:rsidRPr="00CB7C41" w:rsidRDefault="00E32A87"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Obiecții:</w:t>
            </w:r>
          </w:p>
          <w:p w14:paraId="4343BFA9" w14:textId="136C951B" w:rsidR="00E32A87" w:rsidRPr="00CB7C41" w:rsidRDefault="00E32A87"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CB7C41">
              <w:rPr>
                <w:rFonts w:ascii="Times New Roman" w:eastAsia="Times New Roman" w:hAnsi="Times New Roman" w:cs="Times New Roman"/>
                <w:sz w:val="24"/>
                <w:szCs w:val="24"/>
                <w:lang w:val="ro-RO"/>
              </w:rPr>
              <w:t xml:space="preserve">Determinarea </w:t>
            </w:r>
            <w:proofErr w:type="spellStart"/>
            <w:r w:rsidRPr="00CB7C41">
              <w:rPr>
                <w:rFonts w:ascii="Times New Roman" w:eastAsia="Times New Roman" w:hAnsi="Times New Roman" w:cs="Times New Roman"/>
                <w:sz w:val="24"/>
                <w:szCs w:val="24"/>
                <w:lang w:val="ro-RO"/>
              </w:rPr>
              <w:t>competenţei</w:t>
            </w:r>
            <w:proofErr w:type="spellEnd"/>
            <w:r w:rsidRPr="00CB7C41">
              <w:rPr>
                <w:rFonts w:ascii="Times New Roman" w:eastAsia="Times New Roman" w:hAnsi="Times New Roman" w:cs="Times New Roman"/>
                <w:sz w:val="24"/>
                <w:szCs w:val="24"/>
                <w:lang w:val="ro-RO"/>
              </w:rPr>
              <w:t xml:space="preserve"> după formulă „este în drept", „poate" este o modalitate coruptibilă de determinare a </w:t>
            </w:r>
            <w:proofErr w:type="spellStart"/>
            <w:r w:rsidRPr="00CB7C41">
              <w:rPr>
                <w:rFonts w:ascii="Times New Roman" w:eastAsia="Times New Roman" w:hAnsi="Times New Roman" w:cs="Times New Roman"/>
                <w:sz w:val="24"/>
                <w:szCs w:val="24"/>
                <w:lang w:val="ro-RO"/>
              </w:rPr>
              <w:t>competenţelor</w:t>
            </w:r>
            <w:proofErr w:type="spellEnd"/>
            <w:r w:rsidRPr="00CB7C41">
              <w:rPr>
                <w:rFonts w:ascii="Times New Roman" w:eastAsia="Times New Roman" w:hAnsi="Times New Roman" w:cs="Times New Roman"/>
                <w:sz w:val="24"/>
                <w:szCs w:val="24"/>
                <w:lang w:val="ro-RO"/>
              </w:rPr>
              <w:t xml:space="preserve"> entităților/agenților publici. Coruptibilitatea acestui element rezidă în </w:t>
            </w:r>
            <w:proofErr w:type="spellStart"/>
            <w:r w:rsidRPr="00CB7C41">
              <w:rPr>
                <w:rFonts w:ascii="Times New Roman" w:eastAsia="Times New Roman" w:hAnsi="Times New Roman" w:cs="Times New Roman"/>
                <w:sz w:val="24"/>
                <w:szCs w:val="24"/>
                <w:lang w:val="ro-RO"/>
              </w:rPr>
              <w:t>discreţia</w:t>
            </w:r>
            <w:proofErr w:type="spellEnd"/>
            <w:r w:rsidRPr="00CB7C41">
              <w:rPr>
                <w:rFonts w:ascii="Times New Roman" w:eastAsia="Times New Roman" w:hAnsi="Times New Roman" w:cs="Times New Roman"/>
                <w:sz w:val="24"/>
                <w:szCs w:val="24"/>
                <w:lang w:val="ro-RO"/>
              </w:rPr>
              <w:t xml:space="preserve"> </w:t>
            </w:r>
            <w:proofErr w:type="spellStart"/>
            <w:r w:rsidRPr="00CB7C41">
              <w:rPr>
                <w:rFonts w:ascii="Times New Roman" w:eastAsia="Times New Roman" w:hAnsi="Times New Roman" w:cs="Times New Roman"/>
                <w:sz w:val="24"/>
                <w:szCs w:val="24"/>
                <w:lang w:val="ro-RO"/>
              </w:rPr>
              <w:lastRenderedPageBreak/>
              <w:t>funcţionarilor</w:t>
            </w:r>
            <w:proofErr w:type="spellEnd"/>
            <w:r w:rsidRPr="00CB7C41">
              <w:rPr>
                <w:rFonts w:ascii="Times New Roman" w:eastAsia="Times New Roman" w:hAnsi="Times New Roman" w:cs="Times New Roman"/>
                <w:sz w:val="24"/>
                <w:szCs w:val="24"/>
                <w:lang w:val="ro-RO"/>
              </w:rPr>
              <w:t xml:space="preserve"> care apare în cazul utilizării unor asemenea determinări permisive ale </w:t>
            </w:r>
            <w:proofErr w:type="spellStart"/>
            <w:r w:rsidRPr="00CB7C41">
              <w:rPr>
                <w:rFonts w:ascii="Times New Roman" w:eastAsia="Times New Roman" w:hAnsi="Times New Roman" w:cs="Times New Roman"/>
                <w:sz w:val="24"/>
                <w:szCs w:val="24"/>
                <w:lang w:val="ro-RO"/>
              </w:rPr>
              <w:t>competenţelor</w:t>
            </w:r>
            <w:proofErr w:type="spellEnd"/>
            <w:r w:rsidRPr="00CB7C41">
              <w:rPr>
                <w:rFonts w:ascii="Times New Roman" w:eastAsia="Times New Roman" w:hAnsi="Times New Roman" w:cs="Times New Roman"/>
                <w:sz w:val="24"/>
                <w:szCs w:val="24"/>
                <w:lang w:val="ro-RO"/>
              </w:rPr>
              <w:t xml:space="preserve"> lor, care urmau a fi stabilite de o manieră imperativă. Această </w:t>
            </w:r>
            <w:proofErr w:type="spellStart"/>
            <w:r w:rsidRPr="00CB7C41">
              <w:rPr>
                <w:rFonts w:ascii="Times New Roman" w:eastAsia="Times New Roman" w:hAnsi="Times New Roman" w:cs="Times New Roman"/>
                <w:sz w:val="24"/>
                <w:szCs w:val="24"/>
                <w:lang w:val="ro-RO"/>
              </w:rPr>
              <w:t>discreţie</w:t>
            </w:r>
            <w:proofErr w:type="spellEnd"/>
            <w:r w:rsidRPr="00CB7C41">
              <w:rPr>
                <w:rFonts w:ascii="Times New Roman" w:eastAsia="Times New Roman" w:hAnsi="Times New Roman" w:cs="Times New Roman"/>
                <w:sz w:val="24"/>
                <w:szCs w:val="24"/>
                <w:lang w:val="ro-RO"/>
              </w:rPr>
              <w:t xml:space="preserve"> poate fi folosită în mod abuziv de către</w:t>
            </w:r>
            <w:r w:rsidR="00B1256F">
              <w:rPr>
                <w:rFonts w:ascii="Times New Roman" w:eastAsia="Times New Roman" w:hAnsi="Times New Roman" w:cs="Times New Roman"/>
                <w:sz w:val="24"/>
                <w:szCs w:val="24"/>
                <w:lang w:val="ro-RO"/>
              </w:rPr>
              <w:t xml:space="preserve"> </w:t>
            </w:r>
            <w:r w:rsidRPr="00CB7C41">
              <w:rPr>
                <w:rFonts w:ascii="Times New Roman" w:eastAsia="Times New Roman" w:hAnsi="Times New Roman" w:cs="Times New Roman"/>
                <w:sz w:val="24"/>
                <w:szCs w:val="24"/>
                <w:lang w:val="ro-RO"/>
              </w:rPr>
              <w:t>agentul public pentru a nu-</w:t>
            </w:r>
            <w:proofErr w:type="spellStart"/>
            <w:r w:rsidRPr="00CB7C41">
              <w:rPr>
                <w:rFonts w:ascii="Times New Roman" w:eastAsia="Times New Roman" w:hAnsi="Times New Roman" w:cs="Times New Roman"/>
                <w:sz w:val="24"/>
                <w:szCs w:val="24"/>
                <w:lang w:val="ro-RO"/>
              </w:rPr>
              <w:t>şi</w:t>
            </w:r>
            <w:proofErr w:type="spellEnd"/>
            <w:r w:rsidRPr="00CB7C41">
              <w:rPr>
                <w:rFonts w:ascii="Times New Roman" w:eastAsia="Times New Roman" w:hAnsi="Times New Roman" w:cs="Times New Roman"/>
                <w:sz w:val="24"/>
                <w:szCs w:val="24"/>
                <w:lang w:val="ro-RO"/>
              </w:rPr>
              <w:t xml:space="preserve"> executa </w:t>
            </w:r>
            <w:proofErr w:type="spellStart"/>
            <w:r w:rsidRPr="00CB7C41">
              <w:rPr>
                <w:rFonts w:ascii="Times New Roman" w:eastAsia="Times New Roman" w:hAnsi="Times New Roman" w:cs="Times New Roman"/>
                <w:sz w:val="24"/>
                <w:szCs w:val="24"/>
                <w:lang w:val="ro-RO"/>
              </w:rPr>
              <w:t>obligaţiile</w:t>
            </w:r>
            <w:proofErr w:type="spellEnd"/>
            <w:r w:rsidRPr="00CB7C41">
              <w:rPr>
                <w:rFonts w:ascii="Times New Roman" w:eastAsia="Times New Roman" w:hAnsi="Times New Roman" w:cs="Times New Roman"/>
                <w:sz w:val="24"/>
                <w:szCs w:val="24"/>
                <w:lang w:val="ro-RO"/>
              </w:rPr>
              <w:t xml:space="preserve"> sale legale tocmai în virtutea caracterului permisiv al formulării </w:t>
            </w:r>
            <w:proofErr w:type="spellStart"/>
            <w:r w:rsidRPr="00CB7C41">
              <w:rPr>
                <w:rFonts w:ascii="Times New Roman" w:eastAsia="Times New Roman" w:hAnsi="Times New Roman" w:cs="Times New Roman"/>
                <w:sz w:val="24"/>
                <w:szCs w:val="24"/>
                <w:lang w:val="ro-RO"/>
              </w:rPr>
              <w:t>competenţelor</w:t>
            </w:r>
            <w:proofErr w:type="spellEnd"/>
            <w:r w:rsidRPr="00CB7C41">
              <w:rPr>
                <w:rFonts w:ascii="Times New Roman" w:eastAsia="Times New Roman" w:hAnsi="Times New Roman" w:cs="Times New Roman"/>
                <w:sz w:val="24"/>
                <w:szCs w:val="24"/>
                <w:lang w:val="ro-RO"/>
              </w:rPr>
              <w:t xml:space="preserve"> sale. Riscul de coruptibilitate a acestor norme </w:t>
            </w:r>
            <w:proofErr w:type="spellStart"/>
            <w:r w:rsidRPr="00CB7C41">
              <w:rPr>
                <w:rFonts w:ascii="Times New Roman" w:eastAsia="Times New Roman" w:hAnsi="Times New Roman" w:cs="Times New Roman"/>
                <w:sz w:val="24"/>
                <w:szCs w:val="24"/>
                <w:lang w:val="ro-RO"/>
              </w:rPr>
              <w:t>creşte</w:t>
            </w:r>
            <w:proofErr w:type="spellEnd"/>
            <w:r w:rsidRPr="00CB7C41">
              <w:rPr>
                <w:rFonts w:ascii="Times New Roman" w:eastAsia="Times New Roman" w:hAnsi="Times New Roman" w:cs="Times New Roman"/>
                <w:sz w:val="24"/>
                <w:szCs w:val="24"/>
                <w:lang w:val="ro-RO"/>
              </w:rPr>
              <w:t xml:space="preserve"> în cazul în care lipsesc criterii pentru a stabili în ce cazuri agentul public „este în drept" sau „poate" </w:t>
            </w:r>
            <w:proofErr w:type="spellStart"/>
            <w:r w:rsidRPr="00CB7C41">
              <w:rPr>
                <w:rFonts w:ascii="Times New Roman" w:eastAsia="Times New Roman" w:hAnsi="Times New Roman" w:cs="Times New Roman"/>
                <w:sz w:val="24"/>
                <w:szCs w:val="24"/>
                <w:lang w:val="ro-RO"/>
              </w:rPr>
              <w:t>şi</w:t>
            </w:r>
            <w:proofErr w:type="spellEnd"/>
            <w:r w:rsidRPr="00CB7C41">
              <w:rPr>
                <w:rFonts w:ascii="Times New Roman" w:eastAsia="Times New Roman" w:hAnsi="Times New Roman" w:cs="Times New Roman"/>
                <w:sz w:val="24"/>
                <w:szCs w:val="24"/>
                <w:lang w:val="ro-RO"/>
              </w:rPr>
              <w:t xml:space="preserve"> în ce cazuri este în drept </w:t>
            </w:r>
            <w:proofErr w:type="spellStart"/>
            <w:r w:rsidRPr="00CB7C41">
              <w:rPr>
                <w:rFonts w:ascii="Times New Roman" w:eastAsia="Times New Roman" w:hAnsi="Times New Roman" w:cs="Times New Roman"/>
                <w:sz w:val="24"/>
                <w:szCs w:val="24"/>
                <w:lang w:val="ro-RO"/>
              </w:rPr>
              <w:t>şi</w:t>
            </w:r>
            <w:proofErr w:type="spellEnd"/>
            <w:r w:rsidRPr="00CB7C41">
              <w:rPr>
                <w:rFonts w:ascii="Times New Roman" w:eastAsia="Times New Roman" w:hAnsi="Times New Roman" w:cs="Times New Roman"/>
                <w:sz w:val="24"/>
                <w:szCs w:val="24"/>
                <w:lang w:val="ro-RO"/>
              </w:rPr>
              <w:t xml:space="preserve"> poate să nu-</w:t>
            </w:r>
            <w:proofErr w:type="spellStart"/>
            <w:r w:rsidRPr="00CB7C41">
              <w:rPr>
                <w:rFonts w:ascii="Times New Roman" w:eastAsia="Times New Roman" w:hAnsi="Times New Roman" w:cs="Times New Roman"/>
                <w:sz w:val="24"/>
                <w:szCs w:val="24"/>
                <w:lang w:val="ro-RO"/>
              </w:rPr>
              <w:t>şi</w:t>
            </w:r>
            <w:proofErr w:type="spellEnd"/>
            <w:r w:rsidRPr="00CB7C41">
              <w:rPr>
                <w:rFonts w:ascii="Times New Roman" w:eastAsia="Times New Roman" w:hAnsi="Times New Roman" w:cs="Times New Roman"/>
                <w:sz w:val="24"/>
                <w:szCs w:val="24"/>
                <w:lang w:val="ro-RO"/>
              </w:rPr>
              <w:t xml:space="preserve"> realizeze </w:t>
            </w:r>
            <w:proofErr w:type="spellStart"/>
            <w:r w:rsidRPr="00CB7C41">
              <w:rPr>
                <w:rFonts w:ascii="Times New Roman" w:eastAsia="Times New Roman" w:hAnsi="Times New Roman" w:cs="Times New Roman"/>
                <w:sz w:val="24"/>
                <w:szCs w:val="24"/>
                <w:lang w:val="ro-RO"/>
              </w:rPr>
              <w:t>competenţele</w:t>
            </w:r>
            <w:proofErr w:type="spellEnd"/>
            <w:r w:rsidRPr="00CB7C41">
              <w:rPr>
                <w:rFonts w:ascii="Times New Roman" w:eastAsia="Times New Roman" w:hAnsi="Times New Roman" w:cs="Times New Roman"/>
                <w:sz w:val="24"/>
                <w:szCs w:val="24"/>
                <w:lang w:val="ro-RO"/>
              </w:rPr>
              <w:t>, sau în ipoteza utilizării unor formulări ambigui (”,dacă este necesar.”).</w:t>
            </w:r>
          </w:p>
          <w:p w14:paraId="7A4E8304" w14:textId="77777777" w:rsidR="00E32A87" w:rsidRPr="00CB7C41" w:rsidRDefault="00E32A87"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Recomandări:</w:t>
            </w:r>
          </w:p>
          <w:p w14:paraId="58F3CB7F" w14:textId="310517EE" w:rsidR="00E32A87" w:rsidRPr="00AB489C" w:rsidRDefault="00E32A87"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CB7C41">
              <w:rPr>
                <w:rFonts w:ascii="Times New Roman" w:eastAsia="Times New Roman" w:hAnsi="Times New Roman" w:cs="Times New Roman"/>
                <w:sz w:val="24"/>
                <w:szCs w:val="24"/>
                <w:lang w:val="ro-RO"/>
              </w:rPr>
              <w:t>Reconsiderarea utilizării formulelor permisive de reglementare a activității agentului public.</w:t>
            </w:r>
          </w:p>
        </w:tc>
        <w:tc>
          <w:tcPr>
            <w:tcW w:w="3827" w:type="dxa"/>
          </w:tcPr>
          <w:p w14:paraId="185134C3" w14:textId="77777777" w:rsidR="00E32A87" w:rsidRPr="00885C8C" w:rsidRDefault="00E32A87" w:rsidP="003A6376">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885C8C">
              <w:rPr>
                <w:rFonts w:ascii="Times New Roman" w:eastAsia="Times New Roman" w:hAnsi="Times New Roman" w:cs="Times New Roman"/>
                <w:b/>
                <w:bCs/>
                <w:color w:val="000000" w:themeColor="text1"/>
                <w:sz w:val="24"/>
                <w:szCs w:val="24"/>
                <w:lang w:val="ro-RO"/>
              </w:rPr>
              <w:lastRenderedPageBreak/>
              <w:t>Se acceptă</w:t>
            </w:r>
          </w:p>
          <w:p w14:paraId="7E61DED9" w14:textId="77777777" w:rsidR="00E32A87" w:rsidRPr="00737403" w:rsidRDefault="00E32A87" w:rsidP="003A6376">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737403">
              <w:rPr>
                <w:rFonts w:ascii="Times New Roman" w:eastAsia="Times New Roman" w:hAnsi="Times New Roman" w:cs="Times New Roman"/>
                <w:color w:val="000000" w:themeColor="text1"/>
                <w:sz w:val="24"/>
                <w:szCs w:val="24"/>
                <w:lang w:val="ro-RO"/>
              </w:rPr>
              <w:t xml:space="preserve">La art. 17 alin. (3) va avea următorul cuprins: </w:t>
            </w:r>
          </w:p>
          <w:p w14:paraId="1BD2BC2D" w14:textId="0BAF2C03" w:rsidR="00E32A87" w:rsidRPr="00737403" w:rsidRDefault="00E32A87" w:rsidP="003A6376">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737403">
              <w:rPr>
                <w:rFonts w:ascii="Times New Roman" w:eastAsia="Times New Roman" w:hAnsi="Times New Roman" w:cs="Times New Roman"/>
                <w:color w:val="000000" w:themeColor="text1"/>
                <w:sz w:val="24"/>
                <w:szCs w:val="24"/>
                <w:lang w:val="ro-RO"/>
              </w:rPr>
              <w:t xml:space="preserve">„(3) Prin derogare de la alin.(2), în cazul în care depozitarul central solicitant intenționează să presteze </w:t>
            </w:r>
            <w:r w:rsidRPr="00737403">
              <w:rPr>
                <w:rFonts w:ascii="Times New Roman" w:eastAsia="Times New Roman" w:hAnsi="Times New Roman" w:cs="Times New Roman"/>
                <w:color w:val="000000" w:themeColor="text1"/>
                <w:sz w:val="24"/>
                <w:szCs w:val="24"/>
                <w:lang w:val="ro-RO"/>
              </w:rPr>
              <w:lastRenderedPageBreak/>
              <w:t xml:space="preserve">serviciile, inclusiv prin utilizarea tehnologiei registrelor distribuite, iar la momentul solicitării autorizării, respectarea cerințelor conexe nu poate fi evaluată, deoarece depozitarul solicitant nu este </w:t>
            </w:r>
            <w:proofErr w:type="spellStart"/>
            <w:r w:rsidRPr="00737403">
              <w:rPr>
                <w:rFonts w:ascii="Times New Roman" w:eastAsia="Times New Roman" w:hAnsi="Times New Roman" w:cs="Times New Roman"/>
                <w:color w:val="000000" w:themeColor="text1"/>
                <w:sz w:val="24"/>
                <w:szCs w:val="24"/>
                <w:lang w:val="ro-RO"/>
              </w:rPr>
              <w:t>operational</w:t>
            </w:r>
            <w:proofErr w:type="spellEnd"/>
            <w:r w:rsidRPr="00737403">
              <w:rPr>
                <w:rFonts w:ascii="Times New Roman" w:eastAsia="Times New Roman" w:hAnsi="Times New Roman" w:cs="Times New Roman"/>
                <w:color w:val="000000" w:themeColor="text1"/>
                <w:sz w:val="24"/>
                <w:szCs w:val="24"/>
                <w:lang w:val="ro-RO"/>
              </w:rPr>
              <w:t>, Comisia Națională a Pieței Financiare poate acorda autorizarea cu condiția ca depozitarul central solicitant să fi  instituit toate măsurile necesare pentru a se conforma cerințelor prezentei legi atunci când își începe activitatea.</w:t>
            </w:r>
          </w:p>
        </w:tc>
      </w:tr>
      <w:tr w:rsidR="00E32A87" w:rsidRPr="00AB489C" w14:paraId="06295C36" w14:textId="77777777" w:rsidTr="00DA4EA8">
        <w:trPr>
          <w:trHeight w:val="275"/>
        </w:trPr>
        <w:tc>
          <w:tcPr>
            <w:tcW w:w="3625" w:type="dxa"/>
            <w:gridSpan w:val="2"/>
            <w:vMerge/>
          </w:tcPr>
          <w:p w14:paraId="388E34A5" w14:textId="77777777" w:rsidR="00E32A87" w:rsidRPr="00AB489C" w:rsidRDefault="00E32A87" w:rsidP="00E32A87">
            <w:pPr>
              <w:widowControl w:val="0"/>
              <w:autoSpaceDE w:val="0"/>
              <w:autoSpaceDN w:val="0"/>
              <w:spacing w:after="0" w:line="240" w:lineRule="auto"/>
              <w:ind w:left="16"/>
              <w:rPr>
                <w:rFonts w:ascii="Times New Roman" w:eastAsia="Times New Roman" w:hAnsi="Times New Roman" w:cs="Times New Roman"/>
                <w:b/>
                <w:bCs/>
                <w:sz w:val="24"/>
                <w:szCs w:val="24"/>
              </w:rPr>
            </w:pPr>
          </w:p>
        </w:tc>
        <w:tc>
          <w:tcPr>
            <w:tcW w:w="1710" w:type="dxa"/>
            <w:tcBorders>
              <w:bottom w:val="nil"/>
            </w:tcBorders>
          </w:tcPr>
          <w:p w14:paraId="58332087" w14:textId="77777777" w:rsidR="00E32A87" w:rsidRPr="00AB489C"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42867768" w14:textId="3C73B5B5" w:rsidR="00E32A87" w:rsidRDefault="00E32A87" w:rsidP="00E32A87">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3B9FA5FA" w14:textId="7B8788B3" w:rsidR="00E32A87" w:rsidRPr="00AB489C" w:rsidRDefault="00850B7A" w:rsidP="00E32A87">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c>
          <w:tcPr>
            <w:tcW w:w="4394" w:type="dxa"/>
          </w:tcPr>
          <w:p w14:paraId="5D413D2A"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w:t>
            </w:r>
            <w:r>
              <w:rPr>
                <w:rFonts w:ascii="Times New Roman" w:eastAsia="Times New Roman" w:hAnsi="Times New Roman" w:cs="Times New Roman"/>
                <w:b/>
                <w:bCs/>
                <w:sz w:val="24"/>
                <w:szCs w:val="24"/>
              </w:rPr>
              <w:t xml:space="preserve"> art. 17</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comunicăm</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(3), care </w:t>
            </w:r>
            <w:proofErr w:type="spellStart"/>
            <w:r>
              <w:rPr>
                <w:rFonts w:ascii="Times New Roman" w:eastAsia="Times New Roman" w:hAnsi="Times New Roman" w:cs="Times New Roman"/>
                <w:bCs/>
                <w:sz w:val="24"/>
                <w:szCs w:val="24"/>
              </w:rPr>
              <w:t>permite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Comisiei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Naționale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chiar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situația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acesta</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respectă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instituirii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conformare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ulterioară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-un mod </w:t>
            </w:r>
            <w:proofErr w:type="spellStart"/>
            <w:r>
              <w:rPr>
                <w:rFonts w:ascii="Times New Roman" w:eastAsia="Times New Roman" w:hAnsi="Times New Roman" w:cs="Times New Roman"/>
                <w:bCs/>
                <w:sz w:val="24"/>
                <w:szCs w:val="24"/>
              </w:rPr>
              <w:t>ambiguu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insufficient </w:t>
            </w:r>
            <w:proofErr w:type="spellStart"/>
            <w:r>
              <w:rPr>
                <w:rFonts w:ascii="Times New Roman" w:eastAsia="Times New Roman" w:hAnsi="Times New Roman" w:cs="Times New Roman"/>
                <w:bCs/>
                <w:sz w:val="24"/>
                <w:szCs w:val="24"/>
              </w:rPr>
              <w:t>determinat</w:t>
            </w:r>
            <w:proofErr w:type="spellEnd"/>
            <w:r>
              <w:rPr>
                <w:rFonts w:ascii="Times New Roman" w:eastAsia="Times New Roman" w:hAnsi="Times New Roman" w:cs="Times New Roman"/>
                <w:bCs/>
                <w:sz w:val="24"/>
                <w:szCs w:val="24"/>
              </w:rPr>
              <w:t>.</w:t>
            </w:r>
          </w:p>
          <w:p w14:paraId="2AD4555E"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particular, norma nu </w:t>
            </w:r>
            <w:proofErr w:type="spellStart"/>
            <w:r>
              <w:rPr>
                <w:rFonts w:ascii="Times New Roman" w:eastAsia="Times New Roman" w:hAnsi="Times New Roman" w:cs="Times New Roman"/>
                <w:bCs/>
                <w:sz w:val="24"/>
                <w:szCs w:val="24"/>
              </w:rPr>
              <w:t>precizează</w:t>
            </w:r>
            <w:proofErr w:type="spellEnd"/>
            <w:r>
              <w:rPr>
                <w:rFonts w:ascii="Times New Roman" w:eastAsia="Times New Roman" w:hAnsi="Times New Roman" w:cs="Times New Roman"/>
                <w:bCs/>
                <w:sz w:val="24"/>
                <w:szCs w:val="24"/>
              </w:rPr>
              <w:t xml:space="preserve"> care sunt </w:t>
            </w:r>
            <w:proofErr w:type="spellStart"/>
            <w:r>
              <w:rPr>
                <w:rFonts w:ascii="Times New Roman" w:eastAsia="Times New Roman" w:hAnsi="Times New Roman" w:cs="Times New Roman"/>
                <w:bCs/>
                <w:sz w:val="24"/>
                <w:szCs w:val="24"/>
              </w:rPr>
              <w:t>cerințele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pot face </w:t>
            </w:r>
            <w:proofErr w:type="spellStart"/>
            <w:r>
              <w:rPr>
                <w:rFonts w:ascii="Times New Roman" w:eastAsia="Times New Roman" w:hAnsi="Times New Roman" w:cs="Times New Roman"/>
                <w:bCs/>
                <w:sz w:val="24"/>
                <w:szCs w:val="24"/>
              </w:rPr>
              <w:t>obiectul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derogării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nici</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delimitează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vizează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aspecte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neesențiale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dimpotrivă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putea</w:t>
            </w:r>
            <w:proofErr w:type="spellEnd"/>
            <w:r>
              <w:rPr>
                <w:rFonts w:ascii="Times New Roman" w:eastAsia="Times New Roman" w:hAnsi="Times New Roman" w:cs="Times New Roman"/>
                <w:bCs/>
                <w:sz w:val="24"/>
                <w:szCs w:val="24"/>
              </w:rPr>
              <w:t xml:space="preserve"> include </w:t>
            </w:r>
            <w:proofErr w:type="spellStart"/>
            <w:r>
              <w:rPr>
                <w:rFonts w:ascii="Times New Roman" w:eastAsia="Times New Roman" w:hAnsi="Times New Roman" w:cs="Times New Roman"/>
                <w:bCs/>
                <w:sz w:val="24"/>
                <w:szCs w:val="24"/>
              </w:rPr>
              <w:t>cerințe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fundamentale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organizarea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guvernanța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capitalizarea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gestionarea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creează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premisele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discreționare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sintagma</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instituit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vagă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stabilește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lastRenderedPageBreak/>
              <w:t>evaluare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termene</w:t>
            </w:r>
            <w:proofErr w:type="spellEnd"/>
            <w:r>
              <w:rPr>
                <w:rFonts w:ascii="Times New Roman" w:eastAsia="Times New Roman" w:hAnsi="Times New Roman" w:cs="Times New Roman"/>
                <w:bCs/>
                <w:sz w:val="24"/>
                <w:szCs w:val="24"/>
              </w:rPr>
              <w:t xml:space="preserve"> concrete de </w:t>
            </w:r>
            <w:proofErr w:type="spellStart"/>
            <w:r>
              <w:rPr>
                <w:rFonts w:ascii="Times New Roman" w:eastAsia="Times New Roman" w:hAnsi="Times New Roman" w:cs="Times New Roman"/>
                <w:bCs/>
                <w:sz w:val="24"/>
                <w:szCs w:val="24"/>
              </w:rPr>
              <w:t>conformare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mecanisme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verificare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ulterioară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eventuale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neconformare</w:t>
            </w:r>
            <w:proofErr w:type="spellEnd"/>
            <w:r>
              <w:rPr>
                <w:rFonts w:ascii="Times New Roman" w:eastAsia="Times New Roman" w:hAnsi="Times New Roman" w:cs="Times New Roman"/>
                <w:bCs/>
                <w:sz w:val="24"/>
                <w:szCs w:val="24"/>
              </w:rPr>
              <w:t>.</w:t>
            </w:r>
          </w:p>
          <w:p w14:paraId="76AF2F73" w14:textId="2EDBBA36" w:rsidR="00E32A87" w:rsidRPr="00CB7C41" w:rsidRDefault="00E32A87" w:rsidP="00E32A87">
            <w:pPr>
              <w:widowControl w:val="0"/>
              <w:autoSpaceDE w:val="0"/>
              <w:autoSpaceDN w:val="0"/>
              <w:spacing w:after="0" w:line="240" w:lineRule="auto"/>
              <w:ind w:left="16"/>
              <w:rPr>
                <w:rFonts w:ascii="Times New Roman" w:eastAsia="Times New Roman" w:hAnsi="Times New Roman" w:cs="Times New Roman"/>
                <w:b/>
                <w:sz w:val="24"/>
                <w:szCs w:val="24"/>
                <w:lang w:val="ro-RO"/>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generează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semnificative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perspectiva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securității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tratamentului</w:t>
            </w:r>
            <w:proofErr w:type="spellEnd"/>
            <w:r>
              <w:rPr>
                <w:rFonts w:ascii="Times New Roman" w:eastAsia="Times New Roman" w:hAnsi="Times New Roman" w:cs="Times New Roman"/>
                <w:bCs/>
                <w:sz w:val="24"/>
                <w:szCs w:val="24"/>
              </w:rPr>
              <w:t xml:space="preserve"> egal al </w:t>
            </w:r>
            <w:proofErr w:type="spellStart"/>
            <w:r>
              <w:rPr>
                <w:rFonts w:ascii="Times New Roman" w:eastAsia="Times New Roman" w:hAnsi="Times New Roman" w:cs="Times New Roman"/>
                <w:bCs/>
                <w:sz w:val="24"/>
                <w:szCs w:val="24"/>
              </w:rPr>
              <w:t>solicitanților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protecției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permițând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entități</w:t>
            </w:r>
            <w:proofErr w:type="spellEnd"/>
            <w:r>
              <w:rPr>
                <w:rFonts w:ascii="Times New Roman" w:eastAsia="Times New Roman" w:hAnsi="Times New Roman" w:cs="Times New Roman"/>
                <w:bCs/>
                <w:sz w:val="24"/>
                <w:szCs w:val="24"/>
              </w:rPr>
              <w:t xml:space="preserve"> care nu </w:t>
            </w:r>
            <w:proofErr w:type="spellStart"/>
            <w:r>
              <w:rPr>
                <w:rFonts w:ascii="Times New Roman" w:eastAsia="Times New Roman" w:hAnsi="Times New Roman" w:cs="Times New Roman"/>
                <w:bCs/>
                <w:sz w:val="24"/>
                <w:szCs w:val="24"/>
              </w:rPr>
              <w:t>îndeplinesc</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momentul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autorizației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sensul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delimitării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sferei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care pot face </w:t>
            </w:r>
            <w:proofErr w:type="spellStart"/>
            <w:r>
              <w:rPr>
                <w:rFonts w:ascii="Times New Roman" w:eastAsia="Times New Roman" w:hAnsi="Times New Roman" w:cs="Times New Roman"/>
                <w:bCs/>
                <w:sz w:val="24"/>
                <w:szCs w:val="24"/>
              </w:rPr>
              <w:t>obiectul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astfel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derogări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instituirii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verificabile</w:t>
            </w:r>
            <w:proofErr w:type="spellEnd"/>
            <w:r>
              <w:rPr>
                <w:rFonts w:ascii="Times New Roman" w:eastAsia="Times New Roman" w:hAnsi="Times New Roman" w:cs="Times New Roman"/>
                <w:bCs/>
                <w:sz w:val="24"/>
                <w:szCs w:val="24"/>
              </w:rPr>
              <w:t xml:space="preserve">, 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garanții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explicite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asigurarea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conformării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efective</w:t>
            </w:r>
            <w:proofErr w:type="spellEnd"/>
            <w:r>
              <w:rPr>
                <w:rFonts w:ascii="Times New Roman" w:eastAsia="Times New Roman" w:hAnsi="Times New Roman" w:cs="Times New Roman"/>
                <w:bCs/>
                <w:sz w:val="24"/>
                <w:szCs w:val="24"/>
              </w:rPr>
              <w:t>.</w:t>
            </w:r>
          </w:p>
        </w:tc>
        <w:tc>
          <w:tcPr>
            <w:tcW w:w="3827" w:type="dxa"/>
          </w:tcPr>
          <w:p w14:paraId="3E8372E6" w14:textId="77777777" w:rsidR="00E32A87" w:rsidRDefault="00E32A87" w:rsidP="00E32A87">
            <w:pPr>
              <w:widowControl w:val="0"/>
              <w:autoSpaceDE w:val="0"/>
              <w:autoSpaceDN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53DBADC2" w14:textId="77777777" w:rsidR="00E32A87" w:rsidRDefault="00E32A87" w:rsidP="00E32A87">
            <w:pPr>
              <w:widowControl w:val="0"/>
              <w:autoSpaceDE w:val="0"/>
              <w:autoSpaceDN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val="ro-RO"/>
              </w:rPr>
              <w:t>La art. 17</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(3) se </w:t>
            </w:r>
            <w:proofErr w:type="spellStart"/>
            <w:r>
              <w:rPr>
                <w:rFonts w:ascii="Times New Roman" w:eastAsia="Times New Roman" w:hAnsi="Times New Roman" w:cs="Times New Roman"/>
                <w:bCs/>
                <w:sz w:val="24"/>
                <w:szCs w:val="24"/>
              </w:rPr>
              <w:t>expune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w:t>
            </w:r>
          </w:p>
          <w:p w14:paraId="2DA5BAE7"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Prin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.(2),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solicitant </w:t>
            </w:r>
            <w:proofErr w:type="spellStart"/>
            <w:r>
              <w:rPr>
                <w:rFonts w:ascii="Times New Roman" w:eastAsia="Times New Roman" w:hAnsi="Times New Roman" w:cs="Times New Roman"/>
                <w:bCs/>
                <w:sz w:val="24"/>
                <w:szCs w:val="24"/>
              </w:rPr>
              <w:t>intenționează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presteze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serviciile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tehnologiei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registrelor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distribuite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iar</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momentul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solicitării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conexe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fi </w:t>
            </w:r>
            <w:proofErr w:type="spellStart"/>
            <w:r>
              <w:rPr>
                <w:rFonts w:ascii="Times New Roman" w:eastAsia="Times New Roman" w:hAnsi="Times New Roman" w:cs="Times New Roman"/>
                <w:bCs/>
                <w:sz w:val="24"/>
                <w:szCs w:val="24"/>
              </w:rPr>
              <w:t>evaluată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deoarece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solicitant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operational,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autorizarea</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condiția</w:t>
            </w:r>
            <w:proofErr w:type="spellEnd"/>
            <w:r>
              <w:rPr>
                <w:rFonts w:ascii="Times New Roman" w:eastAsia="Times New Roman" w:hAnsi="Times New Roman" w:cs="Times New Roman"/>
                <w:bCs/>
                <w:sz w:val="24"/>
                <w:szCs w:val="24"/>
              </w:rPr>
              <w:t xml:space="preserve"> ca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solicitant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  </w:t>
            </w:r>
            <w:proofErr w:type="spellStart"/>
            <w:r>
              <w:rPr>
                <w:rFonts w:ascii="Times New Roman" w:eastAsia="Times New Roman" w:hAnsi="Times New Roman" w:cs="Times New Roman"/>
                <w:bCs/>
                <w:sz w:val="24"/>
                <w:szCs w:val="24"/>
              </w:rPr>
              <w:t>instituit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 se </w:t>
            </w:r>
            <w:proofErr w:type="spellStart"/>
            <w:r>
              <w:rPr>
                <w:rFonts w:ascii="Times New Roman" w:eastAsia="Times New Roman" w:hAnsi="Times New Roman" w:cs="Times New Roman"/>
                <w:bCs/>
                <w:sz w:val="24"/>
                <w:szCs w:val="24"/>
              </w:rPr>
              <w:t>conforma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atunci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când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începe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activitatea</w:t>
            </w:r>
            <w:proofErr w:type="spellEnd"/>
            <w:r>
              <w:rPr>
                <w:rFonts w:ascii="Times New Roman" w:eastAsia="Times New Roman" w:hAnsi="Times New Roman" w:cs="Times New Roman"/>
                <w:bCs/>
                <w:sz w:val="24"/>
                <w:szCs w:val="24"/>
              </w:rPr>
              <w:t>.”</w:t>
            </w:r>
          </w:p>
          <w:p w14:paraId="49FFF813" w14:textId="77777777" w:rsidR="00E32A87" w:rsidRDefault="00E32A87" w:rsidP="00E32A87">
            <w:pPr>
              <w:widowControl w:val="0"/>
              <w:autoSpaceDE w:val="0"/>
              <w:autoSpaceDN w:val="0"/>
              <w:spacing w:after="0" w:line="240" w:lineRule="auto"/>
              <w:jc w:val="both"/>
              <w:rPr>
                <w:rFonts w:ascii="Times New Roman" w:eastAsia="Times New Roman" w:hAnsi="Times New Roman" w:cs="Times New Roman"/>
                <w:b/>
                <w:sz w:val="24"/>
                <w:szCs w:val="24"/>
              </w:rPr>
            </w:pPr>
          </w:p>
          <w:p w14:paraId="7BDCC7AA"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5FE4D1FF"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68590C9C"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B45A8DE" w14:textId="77777777" w:rsidR="00E32A87" w:rsidRDefault="00E32A87" w:rsidP="00E32A87">
            <w:pPr>
              <w:widowControl w:val="0"/>
              <w:autoSpaceDE w:val="0"/>
              <w:autoSpaceDN w:val="0"/>
              <w:spacing w:after="0" w:line="240" w:lineRule="auto"/>
              <w:jc w:val="both"/>
              <w:rPr>
                <w:rFonts w:ascii="Times New Roman" w:eastAsia="Times New Roman" w:hAnsi="Times New Roman" w:cs="Times New Roman"/>
                <w:b/>
                <w:sz w:val="24"/>
                <w:szCs w:val="24"/>
                <w:lang w:val="ro-RO"/>
              </w:rPr>
            </w:pPr>
          </w:p>
          <w:p w14:paraId="7A6C3193"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23B6C7F2"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62145FD"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586C1CB"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0DC55C25"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676CB149"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4FDA200D"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7E0C6717"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CDBCB6D"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5717E7FE"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F69387B" w14:textId="77777777" w:rsidR="00E32A87" w:rsidRDefault="00E32A87" w:rsidP="00737403">
            <w:pPr>
              <w:widowControl w:val="0"/>
              <w:autoSpaceDE w:val="0"/>
              <w:autoSpaceDN w:val="0"/>
              <w:spacing w:after="0" w:line="240" w:lineRule="auto"/>
              <w:jc w:val="both"/>
              <w:rPr>
                <w:rFonts w:ascii="Times New Roman" w:eastAsia="Times New Roman" w:hAnsi="Times New Roman" w:cs="Times New Roman"/>
                <w:b/>
                <w:sz w:val="24"/>
                <w:szCs w:val="24"/>
                <w:lang w:val="ro-RO"/>
              </w:rPr>
            </w:pPr>
          </w:p>
          <w:p w14:paraId="42A897AE" w14:textId="77777777" w:rsidR="00E32A87"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p w14:paraId="39BC417E" w14:textId="77777777" w:rsidR="00E32A87" w:rsidRPr="00885C8C" w:rsidRDefault="00E32A87" w:rsidP="00E32A87">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p>
        </w:tc>
      </w:tr>
      <w:tr w:rsidR="003A6376" w:rsidRPr="00AB489C" w14:paraId="11D240E4" w14:textId="77777777" w:rsidTr="00DA4EA8">
        <w:trPr>
          <w:trHeight w:val="275"/>
        </w:trPr>
        <w:tc>
          <w:tcPr>
            <w:tcW w:w="3625" w:type="dxa"/>
            <w:gridSpan w:val="2"/>
          </w:tcPr>
          <w:p w14:paraId="4224BE35"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AB489C">
              <w:rPr>
                <w:rFonts w:ascii="Times New Roman" w:eastAsia="Times New Roman" w:hAnsi="Times New Roman" w:cs="Times New Roman"/>
                <w:b/>
                <w:bCs/>
                <w:sz w:val="24"/>
                <w:szCs w:val="24"/>
              </w:rPr>
              <w:lastRenderedPageBreak/>
              <w:t>Articolul</w:t>
            </w:r>
            <w:proofErr w:type="spellEnd"/>
            <w:r w:rsidRPr="00AB489C">
              <w:rPr>
                <w:rFonts w:ascii="Times New Roman" w:eastAsia="Times New Roman" w:hAnsi="Times New Roman" w:cs="Times New Roman"/>
                <w:b/>
                <w:bCs/>
                <w:sz w:val="24"/>
                <w:szCs w:val="24"/>
              </w:rPr>
              <w:t xml:space="preserve"> 17. </w:t>
            </w:r>
            <w:proofErr w:type="spellStart"/>
            <w:r w:rsidRPr="00AB489C">
              <w:rPr>
                <w:rFonts w:ascii="Times New Roman" w:eastAsia="Times New Roman" w:hAnsi="Times New Roman" w:cs="Times New Roman"/>
                <w:b/>
                <w:bCs/>
                <w:sz w:val="24"/>
                <w:szCs w:val="24"/>
              </w:rPr>
              <w:t>Procedura</w:t>
            </w:r>
            <w:proofErr w:type="spellEnd"/>
            <w:r w:rsidRPr="00AB489C">
              <w:rPr>
                <w:rFonts w:ascii="Times New Roman" w:eastAsia="Times New Roman" w:hAnsi="Times New Roman" w:cs="Times New Roman"/>
                <w:b/>
                <w:bCs/>
                <w:sz w:val="24"/>
                <w:szCs w:val="24"/>
              </w:rPr>
              <w:t xml:space="preserve"> de </w:t>
            </w:r>
            <w:proofErr w:type="spellStart"/>
            <w:r w:rsidRPr="00AB489C">
              <w:rPr>
                <w:rFonts w:ascii="Times New Roman" w:eastAsia="Times New Roman" w:hAnsi="Times New Roman" w:cs="Times New Roman"/>
                <w:b/>
                <w:bCs/>
                <w:sz w:val="24"/>
                <w:szCs w:val="24"/>
              </w:rPr>
              <w:t>acordare</w:t>
            </w:r>
            <w:proofErr w:type="spellEnd"/>
            <w:r w:rsidRPr="00AB489C">
              <w:rPr>
                <w:rFonts w:ascii="Times New Roman" w:eastAsia="Times New Roman" w:hAnsi="Times New Roman" w:cs="Times New Roman"/>
                <w:b/>
                <w:bCs/>
                <w:sz w:val="24"/>
                <w:szCs w:val="24"/>
              </w:rPr>
              <w:t xml:space="preserve"> a </w:t>
            </w:r>
            <w:proofErr w:type="spellStart"/>
            <w:r w:rsidRPr="00AB489C">
              <w:rPr>
                <w:rFonts w:ascii="Times New Roman" w:eastAsia="Times New Roman" w:hAnsi="Times New Roman" w:cs="Times New Roman"/>
                <w:b/>
                <w:bCs/>
                <w:sz w:val="24"/>
                <w:szCs w:val="24"/>
              </w:rPr>
              <w:t>autorizării</w:t>
            </w:r>
            <w:proofErr w:type="spellEnd"/>
            <w:r w:rsidRPr="00AB489C">
              <w:rPr>
                <w:rFonts w:ascii="Times New Roman" w:eastAsia="Times New Roman" w:hAnsi="Times New Roman" w:cs="Times New Roman"/>
                <w:b/>
                <w:bCs/>
                <w:sz w:val="24"/>
                <w:szCs w:val="24"/>
              </w:rPr>
              <w:t xml:space="preserve"> </w:t>
            </w:r>
          </w:p>
          <w:p w14:paraId="16A1DFDB"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bCs/>
                <w:sz w:val="24"/>
                <w:szCs w:val="24"/>
              </w:rPr>
              <w:t>(4</w:t>
            </w:r>
            <w:r w:rsidRPr="00AB489C">
              <w:rPr>
                <w:rFonts w:ascii="Times New Roman" w:eastAsia="Times New Roman" w:hAnsi="Times New Roman" w:cs="Times New Roman"/>
                <w:sz w:val="24"/>
                <w:szCs w:val="24"/>
                <w:lang w:val="ro-RO"/>
              </w:rPr>
              <w:t>) În termen de 30 de zile lucrătoare de la primirea cererii, Comisia Națională a Pieței Financiare analizează dacă aceasta este completă.</w:t>
            </w:r>
          </w:p>
          <w:p w14:paraId="5B159DE9"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Dacă cererea este incompletă, Comisia Națională a Pieței Financiare stabilește un termen până la care depozitarul central solicitant trebuie să furnizeze informații suplimentare. Comisia Națională a Pieței Financiare informează depozitarul central solicitant atunci când cererea este considerată completă. În cazul în care depozitarul central solicitant nu prezintă documentele și informațiile</w:t>
            </w:r>
          </w:p>
          <w:p w14:paraId="5443DC43" w14:textId="6757ED2D"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 xml:space="preserve">solicitate în termenul stabilit, </w:t>
            </w:r>
            <w:r w:rsidRPr="00AB489C">
              <w:rPr>
                <w:rFonts w:ascii="Times New Roman" w:eastAsia="Times New Roman" w:hAnsi="Times New Roman" w:cs="Times New Roman"/>
                <w:sz w:val="24"/>
                <w:szCs w:val="24"/>
                <w:lang w:val="ro-RO"/>
              </w:rPr>
              <w:lastRenderedPageBreak/>
              <w:t>Comisia Națională a Pieței Financiare îl informează despre constatarea renunțării tacite la cerere. În cazul prezentării de către depozitarul central solicitant a informațiilor solicitate de Comisia Națională a Pieței Financiare, aceasta examinează repetat plenitudinea cererii în termenul prevăzut de prezentul alineat.</w:t>
            </w:r>
          </w:p>
        </w:tc>
        <w:tc>
          <w:tcPr>
            <w:tcW w:w="1710" w:type="dxa"/>
            <w:tcBorders>
              <w:bottom w:val="nil"/>
            </w:tcBorders>
          </w:tcPr>
          <w:p w14:paraId="3332C904"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Centrul Național Anticorupție </w:t>
            </w:r>
          </w:p>
          <w:p w14:paraId="3E5666FC"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06/2/8089 din 05.05.2026</w:t>
            </w:r>
            <w:r w:rsidRPr="00AB489C">
              <w:rPr>
                <w:rFonts w:ascii="Times New Roman" w:eastAsia="Times New Roman" w:hAnsi="Times New Roman" w:cs="Times New Roman"/>
                <w:i/>
                <w:iCs/>
                <w:sz w:val="24"/>
                <w:szCs w:val="24"/>
                <w:lang w:val="ro-RO"/>
              </w:rPr>
              <w:t>)</w:t>
            </w:r>
          </w:p>
          <w:p w14:paraId="4A65DE1D"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4106EE54" w14:textId="19C5B922" w:rsidR="003A6376" w:rsidRPr="00AB489C" w:rsidRDefault="003A6376" w:rsidP="003A6376">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00850B7A">
              <w:rPr>
                <w:rFonts w:ascii="Times New Roman" w:eastAsia="Times New Roman" w:hAnsi="Times New Roman" w:cs="Times New Roman"/>
                <w:sz w:val="24"/>
                <w:szCs w:val="24"/>
                <w:lang w:val="ro-RO"/>
              </w:rPr>
              <w:t>1</w:t>
            </w:r>
          </w:p>
        </w:tc>
        <w:tc>
          <w:tcPr>
            <w:tcW w:w="4394" w:type="dxa"/>
          </w:tcPr>
          <w:p w14:paraId="53F3D204"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Obiecții:</w:t>
            </w:r>
          </w:p>
          <w:p w14:paraId="0D74070E" w14:textId="285192C2"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Apreciind prin prisma prevederilor art.29 alin.(2) al Legii nr.100/2017, coroborat art.32 cod administrativ se</w:t>
            </w:r>
            <w:r w:rsidR="00B1256F">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remarcă faptul că prevederile proiectului reglementează insuficient procedura administrativă de acordare a</w:t>
            </w:r>
            <w:r w:rsidR="00B1256F">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autorizării, or nu vizează obligația corespondentă a entității publice/agentului public de a evidenția carențele cererii și de a le comunica solicitantului.</w:t>
            </w:r>
          </w:p>
          <w:p w14:paraId="30E7177A" w14:textId="747D60B4"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Omisiunile legiuitorului de a reglementa aspecte ale </w:t>
            </w:r>
            <w:proofErr w:type="spellStart"/>
            <w:r w:rsidRPr="00AB489C">
              <w:rPr>
                <w:rFonts w:ascii="Times New Roman" w:eastAsia="Times New Roman" w:hAnsi="Times New Roman" w:cs="Times New Roman"/>
                <w:sz w:val="24"/>
                <w:szCs w:val="24"/>
                <w:lang w:val="ro-RO"/>
              </w:rPr>
              <w:t>relaţiilor</w:t>
            </w:r>
            <w:proofErr w:type="spellEnd"/>
            <w:r w:rsidRPr="00AB489C">
              <w:rPr>
                <w:rFonts w:ascii="Times New Roman" w:eastAsia="Times New Roman" w:hAnsi="Times New Roman" w:cs="Times New Roman"/>
                <w:sz w:val="24"/>
                <w:szCs w:val="24"/>
                <w:lang w:val="ro-RO"/>
              </w:rPr>
              <w:t xml:space="preserve"> sociale, </w:t>
            </w:r>
            <w:proofErr w:type="spellStart"/>
            <w:r w:rsidRPr="00AB489C">
              <w:rPr>
                <w:rFonts w:ascii="Times New Roman" w:eastAsia="Times New Roman" w:hAnsi="Times New Roman" w:cs="Times New Roman"/>
                <w:sz w:val="24"/>
                <w:szCs w:val="24"/>
                <w:lang w:val="ro-RO"/>
              </w:rPr>
              <w:t>existenţa</w:t>
            </w:r>
            <w:proofErr w:type="spellEnd"/>
            <w:r w:rsidRPr="00AB489C">
              <w:rPr>
                <w:rFonts w:ascii="Times New Roman" w:eastAsia="Times New Roman" w:hAnsi="Times New Roman" w:cs="Times New Roman"/>
                <w:sz w:val="24"/>
                <w:szCs w:val="24"/>
                <w:lang w:val="ro-RO"/>
              </w:rPr>
              <w:t xml:space="preserve"> cărora rezultă din realitatea obiectivă sau din alte prevederi ale </w:t>
            </w:r>
            <w:proofErr w:type="spellStart"/>
            <w:r w:rsidRPr="00AB489C">
              <w:rPr>
                <w:rFonts w:ascii="Times New Roman" w:eastAsia="Times New Roman" w:hAnsi="Times New Roman" w:cs="Times New Roman"/>
                <w:sz w:val="24"/>
                <w:szCs w:val="24"/>
                <w:lang w:val="ro-RO"/>
              </w:rPr>
              <w:t>aceluiaşi</w:t>
            </w:r>
            <w:proofErr w:type="spellEnd"/>
            <w:r w:rsidRPr="00AB489C">
              <w:rPr>
                <w:rFonts w:ascii="Times New Roman" w:eastAsia="Times New Roman" w:hAnsi="Times New Roman" w:cs="Times New Roman"/>
                <w:sz w:val="24"/>
                <w:szCs w:val="24"/>
                <w:lang w:val="ro-RO"/>
              </w:rPr>
              <w:t xml:space="preserve"> act, condiționează incertitudine în </w:t>
            </w:r>
            <w:proofErr w:type="spellStart"/>
            <w:r w:rsidRPr="00AB489C">
              <w:rPr>
                <w:rFonts w:ascii="Times New Roman" w:eastAsia="Times New Roman" w:hAnsi="Times New Roman" w:cs="Times New Roman"/>
                <w:sz w:val="24"/>
                <w:szCs w:val="24"/>
                <w:lang w:val="ro-RO"/>
              </w:rPr>
              <w:t>relaţiile</w:t>
            </w:r>
            <w:proofErr w:type="spellEnd"/>
            <w:r w:rsidRPr="00AB489C">
              <w:rPr>
                <w:rFonts w:ascii="Times New Roman" w:eastAsia="Times New Roman" w:hAnsi="Times New Roman" w:cs="Times New Roman"/>
                <w:sz w:val="24"/>
                <w:szCs w:val="24"/>
                <w:lang w:val="ro-RO"/>
              </w:rPr>
              <w:t xml:space="preserve"> sociale supuse </w:t>
            </w:r>
            <w:proofErr w:type="spellStart"/>
            <w:r w:rsidRPr="00AB489C">
              <w:rPr>
                <w:rFonts w:ascii="Times New Roman" w:eastAsia="Times New Roman" w:hAnsi="Times New Roman" w:cs="Times New Roman"/>
                <w:sz w:val="24"/>
                <w:szCs w:val="24"/>
                <w:lang w:val="ro-RO"/>
              </w:rPr>
              <w:t>reglementăii</w:t>
            </w:r>
            <w:proofErr w:type="spellEnd"/>
            <w:r w:rsidRPr="00AB489C">
              <w:rPr>
                <w:rFonts w:ascii="Times New Roman" w:eastAsia="Times New Roman" w:hAnsi="Times New Roman" w:cs="Times New Roman"/>
                <w:sz w:val="24"/>
                <w:szCs w:val="24"/>
                <w:lang w:val="ro-RO"/>
              </w:rPr>
              <w:t xml:space="preserve"> (îndeosebi cele referitoare la mecanismele de realizare a drepturilor, de îndeplinire a</w:t>
            </w:r>
            <w:r w:rsidR="00B1256F">
              <w:rPr>
                <w:rFonts w:ascii="Times New Roman" w:eastAsia="Times New Roman" w:hAnsi="Times New Roman" w:cs="Times New Roman"/>
                <w:sz w:val="24"/>
                <w:szCs w:val="24"/>
                <w:lang w:val="ro-RO"/>
              </w:rPr>
              <w:t xml:space="preserve"> </w:t>
            </w:r>
            <w:proofErr w:type="spellStart"/>
            <w:r w:rsidRPr="00AB489C">
              <w:rPr>
                <w:rFonts w:ascii="Times New Roman" w:eastAsia="Times New Roman" w:hAnsi="Times New Roman" w:cs="Times New Roman"/>
                <w:sz w:val="24"/>
                <w:szCs w:val="24"/>
                <w:lang w:val="ro-RO"/>
              </w:rPr>
              <w:t>obligaţiilor</w:t>
            </w:r>
            <w:proofErr w:type="spellEnd"/>
            <w:r w:rsidRPr="00AB489C">
              <w:rPr>
                <w:rFonts w:ascii="Times New Roman" w:eastAsia="Times New Roman" w:hAnsi="Times New Roman" w:cs="Times New Roman"/>
                <w:sz w:val="24"/>
                <w:szCs w:val="24"/>
                <w:lang w:val="ro-RO"/>
              </w:rPr>
              <w:t xml:space="preserve">, ambiguitatea </w:t>
            </w:r>
            <w:proofErr w:type="spellStart"/>
            <w:r w:rsidRPr="00AB489C">
              <w:rPr>
                <w:rFonts w:ascii="Times New Roman" w:eastAsia="Times New Roman" w:hAnsi="Times New Roman" w:cs="Times New Roman"/>
                <w:sz w:val="24"/>
                <w:szCs w:val="24"/>
                <w:lang w:val="ro-RO"/>
              </w:rPr>
              <w:t>atribuţiilor</w:t>
            </w:r>
            <w:proofErr w:type="spellEnd"/>
            <w:r w:rsidRPr="00AB489C">
              <w:rPr>
                <w:rFonts w:ascii="Times New Roman" w:eastAsia="Times New Roman" w:hAnsi="Times New Roman" w:cs="Times New Roman"/>
                <w:sz w:val="24"/>
                <w:szCs w:val="24"/>
                <w:lang w:val="ro-RO"/>
              </w:rPr>
              <w:t xml:space="preserve"> agenților publici </w:t>
            </w:r>
            <w:proofErr w:type="spellStart"/>
            <w:r w:rsidRPr="00AB489C">
              <w:rPr>
                <w:rFonts w:ascii="Times New Roman" w:eastAsia="Times New Roman" w:hAnsi="Times New Roman" w:cs="Times New Roman"/>
                <w:sz w:val="24"/>
                <w:szCs w:val="24"/>
                <w:lang w:val="ro-RO"/>
              </w:rPr>
              <w:t>şi</w:t>
            </w:r>
            <w:proofErr w:type="spellEnd"/>
            <w:r w:rsidRPr="00AB489C">
              <w:rPr>
                <w:rFonts w:ascii="Times New Roman" w:eastAsia="Times New Roman" w:hAnsi="Times New Roman" w:cs="Times New Roman"/>
                <w:sz w:val="24"/>
                <w:szCs w:val="24"/>
                <w:lang w:val="ro-RO"/>
              </w:rPr>
              <w:t xml:space="preserve"> a procedurilor administrative de care ei sunt</w:t>
            </w:r>
            <w:r w:rsidR="00B1256F">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responsabili </w:t>
            </w:r>
            <w:r w:rsidRPr="00AB489C">
              <w:rPr>
                <w:rFonts w:ascii="Times New Roman" w:eastAsia="Times New Roman" w:hAnsi="Times New Roman" w:cs="Times New Roman"/>
                <w:sz w:val="24"/>
                <w:szCs w:val="24"/>
                <w:lang w:val="ro-RO"/>
              </w:rPr>
              <w:lastRenderedPageBreak/>
              <w:t xml:space="preserve">etc.), </w:t>
            </w:r>
            <w:proofErr w:type="spellStart"/>
            <w:r w:rsidRPr="00AB489C">
              <w:rPr>
                <w:rFonts w:ascii="Times New Roman" w:eastAsia="Times New Roman" w:hAnsi="Times New Roman" w:cs="Times New Roman"/>
                <w:sz w:val="24"/>
                <w:szCs w:val="24"/>
                <w:lang w:val="ro-RO"/>
              </w:rPr>
              <w:t>situaţii</w:t>
            </w:r>
            <w:proofErr w:type="spellEnd"/>
            <w:r w:rsidRPr="00AB489C">
              <w:rPr>
                <w:rFonts w:ascii="Times New Roman" w:eastAsia="Times New Roman" w:hAnsi="Times New Roman" w:cs="Times New Roman"/>
                <w:sz w:val="24"/>
                <w:szCs w:val="24"/>
                <w:lang w:val="ro-RO"/>
              </w:rPr>
              <w:t xml:space="preserve"> în care </w:t>
            </w:r>
            <w:proofErr w:type="spellStart"/>
            <w:r w:rsidRPr="00AB489C">
              <w:rPr>
                <w:rFonts w:ascii="Times New Roman" w:eastAsia="Times New Roman" w:hAnsi="Times New Roman" w:cs="Times New Roman"/>
                <w:sz w:val="24"/>
                <w:szCs w:val="24"/>
                <w:lang w:val="ro-RO"/>
              </w:rPr>
              <w:t>autorităţile</w:t>
            </w:r>
            <w:proofErr w:type="spellEnd"/>
            <w:r w:rsidRPr="00AB489C">
              <w:rPr>
                <w:rFonts w:ascii="Times New Roman" w:eastAsia="Times New Roman" w:hAnsi="Times New Roman" w:cs="Times New Roman"/>
                <w:sz w:val="24"/>
                <w:szCs w:val="24"/>
                <w:lang w:val="ro-RO"/>
              </w:rPr>
              <w:t xml:space="preserve"> responsabile de executarea legii respective se pot prevala de</w:t>
            </w:r>
            <w:r w:rsidR="00B1256F">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această </w:t>
            </w:r>
            <w:proofErr w:type="spellStart"/>
            <w:r w:rsidRPr="00AB489C">
              <w:rPr>
                <w:rFonts w:ascii="Times New Roman" w:eastAsia="Times New Roman" w:hAnsi="Times New Roman" w:cs="Times New Roman"/>
                <w:sz w:val="24"/>
                <w:szCs w:val="24"/>
                <w:lang w:val="ro-RO"/>
              </w:rPr>
              <w:t>deficienţă</w:t>
            </w:r>
            <w:proofErr w:type="spellEnd"/>
            <w:r w:rsidRPr="00AB489C">
              <w:rPr>
                <w:rFonts w:ascii="Times New Roman" w:eastAsia="Times New Roman" w:hAnsi="Times New Roman" w:cs="Times New Roman"/>
                <w:sz w:val="24"/>
                <w:szCs w:val="24"/>
                <w:lang w:val="ro-RO"/>
              </w:rPr>
              <w:t xml:space="preserve"> pentru a comite abuzuri.</w:t>
            </w:r>
          </w:p>
          <w:p w14:paraId="2C7C822F" w14:textId="77777777"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Recomandări:</w:t>
            </w:r>
          </w:p>
          <w:p w14:paraId="41F1E6A8" w14:textId="487417F3"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Reglementarea obligației corespondente a entității publice/agentului public de a evidenția carențele cererii și de a le comunica solicitantului.</w:t>
            </w:r>
          </w:p>
        </w:tc>
        <w:tc>
          <w:tcPr>
            <w:tcW w:w="3827" w:type="dxa"/>
          </w:tcPr>
          <w:p w14:paraId="3A71460A" w14:textId="77777777" w:rsidR="003A6376" w:rsidRPr="00AB489C" w:rsidRDefault="003A6376" w:rsidP="003A6376">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782A8236" w14:textId="2698AF6C" w:rsidR="003A6376" w:rsidRPr="00AB489C" w:rsidRDefault="003A6376" w:rsidP="003A6376">
            <w:pPr>
              <w:widowControl w:val="0"/>
              <w:autoSpaceDE w:val="0"/>
              <w:autoSpaceDN w:val="0"/>
              <w:spacing w:after="0" w:line="240" w:lineRule="auto"/>
              <w:ind w:left="16"/>
              <w:rPr>
                <w:rFonts w:ascii="Times New Roman" w:eastAsia="Times New Roman" w:hAnsi="Times New Roman" w:cs="Times New Roman"/>
                <w:b/>
                <w:bCs/>
                <w:color w:val="000000" w:themeColor="text1"/>
                <w:sz w:val="24"/>
                <w:szCs w:val="24"/>
                <w:lang w:val="ro-RO"/>
              </w:rPr>
            </w:pPr>
            <w:r w:rsidRPr="00AB489C">
              <w:rPr>
                <w:rFonts w:ascii="Times New Roman" w:eastAsia="Times New Roman" w:hAnsi="Times New Roman" w:cs="Times New Roman"/>
                <w:sz w:val="24"/>
                <w:szCs w:val="24"/>
                <w:lang w:val="ro-RO"/>
              </w:rPr>
              <w:t>Art. 17 alin. (4) și respectiv 27 alin. (9) se completează corespunzător cu textul „</w:t>
            </w:r>
            <w:r w:rsidRPr="00AB489C">
              <w:rPr>
                <w:rFonts w:ascii="Times New Roman" w:eastAsia="Times New Roman" w:hAnsi="Times New Roman" w:cs="Times New Roman"/>
                <w:sz w:val="24"/>
                <w:szCs w:val="24"/>
              </w:rPr>
              <w:t>[…]</w:t>
            </w:r>
            <w:proofErr w:type="spellStart"/>
            <w:r w:rsidRPr="00AB489C">
              <w:rPr>
                <w:rFonts w:ascii="Times New Roman" w:hAnsi="Times New Roman" w:cs="Times New Roman"/>
                <w:color w:val="1F1F1F"/>
                <w:sz w:val="24"/>
                <w:szCs w:val="24"/>
              </w:rPr>
              <w:t>notifică</w:t>
            </w:r>
            <w:proofErr w:type="spellEnd"/>
            <w:r w:rsidRPr="00AB489C">
              <w:rPr>
                <w:rFonts w:ascii="Times New Roman" w:hAnsi="Times New Roman" w:cs="Times New Roman"/>
                <w:color w:val="1F1F1F"/>
                <w:sz w:val="24"/>
                <w:szCs w:val="24"/>
              </w:rPr>
              <w:t xml:space="preserve"> </w:t>
            </w:r>
            <w:proofErr w:type="spellStart"/>
            <w:r w:rsidRPr="00AB489C">
              <w:rPr>
                <w:rFonts w:ascii="Times New Roman" w:hAnsi="Times New Roman" w:cs="Times New Roman"/>
                <w:color w:val="1F1F1F"/>
                <w:sz w:val="24"/>
                <w:szCs w:val="24"/>
              </w:rPr>
              <w:t>depozitarul</w:t>
            </w:r>
            <w:proofErr w:type="spellEnd"/>
            <w:r w:rsidRPr="00AB489C">
              <w:rPr>
                <w:rFonts w:ascii="Times New Roman" w:hAnsi="Times New Roman" w:cs="Times New Roman"/>
                <w:color w:val="1F1F1F"/>
                <w:sz w:val="24"/>
                <w:szCs w:val="24"/>
              </w:rPr>
              <w:t xml:space="preserve"> central solicitant cu </w:t>
            </w:r>
            <w:proofErr w:type="spellStart"/>
            <w:r w:rsidRPr="00AB489C">
              <w:rPr>
                <w:rFonts w:ascii="Times New Roman" w:hAnsi="Times New Roman" w:cs="Times New Roman"/>
                <w:color w:val="1F1F1F"/>
                <w:sz w:val="24"/>
                <w:szCs w:val="24"/>
              </w:rPr>
              <w:t>privire</w:t>
            </w:r>
            <w:proofErr w:type="spellEnd"/>
            <w:r w:rsidRPr="00AB489C">
              <w:rPr>
                <w:rFonts w:ascii="Times New Roman" w:hAnsi="Times New Roman" w:cs="Times New Roman"/>
                <w:color w:val="1F1F1F"/>
                <w:sz w:val="24"/>
                <w:szCs w:val="24"/>
              </w:rPr>
              <w:t xml:space="preserve"> la </w:t>
            </w:r>
            <w:proofErr w:type="spellStart"/>
            <w:r w:rsidRPr="00AB489C">
              <w:rPr>
                <w:rFonts w:ascii="Times New Roman" w:hAnsi="Times New Roman" w:cs="Times New Roman"/>
                <w:color w:val="1F1F1F"/>
                <w:sz w:val="24"/>
                <w:szCs w:val="24"/>
              </w:rPr>
              <w:t>deficiențele</w:t>
            </w:r>
            <w:proofErr w:type="spellEnd"/>
            <w:r w:rsidRPr="00AB489C">
              <w:rPr>
                <w:rFonts w:ascii="Times New Roman" w:hAnsi="Times New Roman" w:cs="Times New Roman"/>
                <w:color w:val="1F1F1F"/>
                <w:sz w:val="24"/>
                <w:szCs w:val="24"/>
              </w:rPr>
              <w:t xml:space="preserve"> </w:t>
            </w:r>
            <w:proofErr w:type="spellStart"/>
            <w:r w:rsidRPr="00AB489C">
              <w:rPr>
                <w:rFonts w:ascii="Times New Roman" w:hAnsi="Times New Roman" w:cs="Times New Roman"/>
                <w:color w:val="1F1F1F"/>
                <w:sz w:val="24"/>
                <w:szCs w:val="24"/>
              </w:rPr>
              <w:t>constatate</w:t>
            </w:r>
            <w:proofErr w:type="spellEnd"/>
            <w:r w:rsidRPr="00AB489C">
              <w:rPr>
                <w:rFonts w:ascii="Times New Roman" w:hAnsi="Times New Roman" w:cs="Times New Roman"/>
                <w:color w:val="1F1F1F"/>
                <w:sz w:val="24"/>
                <w:szCs w:val="24"/>
              </w:rPr>
              <w:t xml:space="preserve"> […]</w:t>
            </w:r>
            <w:r w:rsidRPr="00AB489C">
              <w:rPr>
                <w:rFonts w:ascii="Times New Roman" w:eastAsia="Times New Roman" w:hAnsi="Times New Roman" w:cs="Times New Roman"/>
                <w:sz w:val="24"/>
                <w:szCs w:val="24"/>
                <w:lang w:val="ro-RO"/>
              </w:rPr>
              <w:t>”</w:t>
            </w:r>
          </w:p>
        </w:tc>
      </w:tr>
      <w:tr w:rsidR="006422AA" w:rsidRPr="00AB489C" w14:paraId="1C83A619" w14:textId="77777777" w:rsidTr="00DA4EA8">
        <w:trPr>
          <w:trHeight w:val="275"/>
        </w:trPr>
        <w:tc>
          <w:tcPr>
            <w:tcW w:w="3625" w:type="dxa"/>
            <w:gridSpan w:val="2"/>
          </w:tcPr>
          <w:p w14:paraId="552B2A84" w14:textId="77777777" w:rsidR="006422AA" w:rsidRDefault="006422AA" w:rsidP="006422AA">
            <w:pPr>
              <w:widowControl w:val="0"/>
              <w:autoSpaceDE w:val="0"/>
              <w:autoSpaceDN w:val="0"/>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Articolul</w:t>
            </w:r>
            <w:proofErr w:type="spellEnd"/>
            <w:r>
              <w:rPr>
                <w:rFonts w:ascii="Times New Roman" w:eastAsia="Times New Roman" w:hAnsi="Times New Roman" w:cs="Times New Roman"/>
                <w:b/>
                <w:bCs/>
                <w:sz w:val="24"/>
                <w:szCs w:val="24"/>
              </w:rPr>
              <w:t xml:space="preserve"> 17. </w:t>
            </w:r>
            <w:proofErr w:type="spellStart"/>
            <w:r>
              <w:rPr>
                <w:rFonts w:ascii="Times New Roman" w:eastAsia="Times New Roman" w:hAnsi="Times New Roman" w:cs="Times New Roman"/>
                <w:b/>
                <w:bCs/>
                <w:sz w:val="24"/>
                <w:szCs w:val="24"/>
              </w:rPr>
              <w:t>Procedura</w:t>
            </w:r>
            <w:proofErr w:type="spellEnd"/>
            <w:r>
              <w:rPr>
                <w:rFonts w:ascii="Times New Roman" w:eastAsia="Times New Roman" w:hAnsi="Times New Roman" w:cs="Times New Roman"/>
                <w:b/>
                <w:bCs/>
                <w:sz w:val="24"/>
                <w:szCs w:val="24"/>
              </w:rPr>
              <w:t xml:space="preserve"> de </w:t>
            </w:r>
            <w:proofErr w:type="spellStart"/>
            <w:r>
              <w:rPr>
                <w:rFonts w:ascii="Times New Roman" w:eastAsia="Times New Roman" w:hAnsi="Times New Roman" w:cs="Times New Roman"/>
                <w:b/>
                <w:bCs/>
                <w:sz w:val="24"/>
                <w:szCs w:val="24"/>
              </w:rPr>
              <w:t>acordare</w:t>
            </w:r>
            <w:proofErr w:type="spellEnd"/>
            <w:r>
              <w:rPr>
                <w:rFonts w:ascii="Times New Roman" w:eastAsia="Times New Roman" w:hAnsi="Times New Roman" w:cs="Times New Roman"/>
                <w:b/>
                <w:bCs/>
                <w:sz w:val="24"/>
                <w:szCs w:val="24"/>
              </w:rPr>
              <w:t xml:space="preserve"> a </w:t>
            </w:r>
            <w:proofErr w:type="spellStart"/>
            <w:r>
              <w:rPr>
                <w:rFonts w:ascii="Times New Roman" w:eastAsia="Times New Roman" w:hAnsi="Times New Roman" w:cs="Times New Roman"/>
                <w:b/>
                <w:bCs/>
                <w:sz w:val="24"/>
                <w:szCs w:val="24"/>
              </w:rPr>
              <w:t>autorizării</w:t>
            </w:r>
            <w:proofErr w:type="spellEnd"/>
          </w:p>
          <w:p w14:paraId="740AF4A6" w14:textId="664A74F7" w:rsidR="006422AA" w:rsidRDefault="006422AA" w:rsidP="006422AA">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14:paraId="63587751"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Înainte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depozitarului</w:t>
            </w:r>
            <w:proofErr w:type="spellEnd"/>
            <w:r>
              <w:rPr>
                <w:rFonts w:ascii="Times New Roman" w:eastAsia="Times New Roman" w:hAnsi="Times New Roman" w:cs="Times New Roman"/>
                <w:bCs/>
                <w:sz w:val="24"/>
                <w:szCs w:val="24"/>
              </w:rPr>
              <w:t xml:space="preserve"> central solicitant,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consultă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existenței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următoarele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cazuri</w:t>
            </w:r>
            <w:proofErr w:type="spellEnd"/>
            <w:r>
              <w:rPr>
                <w:rFonts w:ascii="Times New Roman" w:eastAsia="Times New Roman" w:hAnsi="Times New Roman" w:cs="Times New Roman"/>
                <w:bCs/>
                <w:sz w:val="24"/>
                <w:szCs w:val="24"/>
              </w:rPr>
              <w:t>:</w:t>
            </w:r>
          </w:p>
          <w:p w14:paraId="53E657BC"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filială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autorizat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-un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46C0A40F"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filială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întreprinderii-mamă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autorizat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-un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6762A857"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controlat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aceleași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persoane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fizice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controlează</w:t>
            </w:r>
            <w:proofErr w:type="spellEnd"/>
            <w:r>
              <w:rPr>
                <w:rFonts w:ascii="Times New Roman" w:eastAsia="Times New Roman" w:hAnsi="Times New Roman" w:cs="Times New Roman"/>
                <w:bCs/>
                <w:sz w:val="24"/>
                <w:szCs w:val="24"/>
              </w:rPr>
              <w:t xml:space="preserve"> un alt </w:t>
            </w:r>
            <w:proofErr w:type="spellStart"/>
            <w:r>
              <w:rPr>
                <w:rFonts w:ascii="Times New Roman" w:eastAsia="Times New Roman" w:hAnsi="Times New Roman" w:cs="Times New Roman"/>
                <w:bCs/>
                <w:sz w:val="24"/>
                <w:szCs w:val="24"/>
              </w:rPr>
              <w:t>depozitar</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autorizat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-un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4EE10A17"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Consultarea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prevăzută</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.(7) se </w:t>
            </w:r>
            <w:proofErr w:type="spellStart"/>
            <w:r>
              <w:rPr>
                <w:rFonts w:ascii="Times New Roman" w:eastAsia="Times New Roman" w:hAnsi="Times New Roman" w:cs="Times New Roman"/>
                <w:bCs/>
                <w:sz w:val="24"/>
                <w:szCs w:val="24"/>
              </w:rPr>
              <w:t>referă</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următoarele</w:t>
            </w:r>
            <w:proofErr w:type="spellEnd"/>
            <w:r>
              <w:rPr>
                <w:rFonts w:ascii="Times New Roman" w:eastAsia="Times New Roman" w:hAnsi="Times New Roman" w:cs="Times New Roman"/>
                <w:bCs/>
                <w:sz w:val="24"/>
                <w:szCs w:val="24"/>
              </w:rPr>
              <w:t>:</w:t>
            </w:r>
          </w:p>
          <w:p w14:paraId="2A4CF131" w14:textId="77777777" w:rsidR="006422AA" w:rsidRDefault="006422AA" w:rsidP="006422AA">
            <w:pPr>
              <w:widowControl w:val="0"/>
              <w:tabs>
                <w:tab w:val="left" w:pos="524"/>
              </w:tabs>
              <w:autoSpaceDE w:val="0"/>
              <w:autoSpaceDN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evaluarea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acționarilor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persoanelor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la art.29 </w:t>
            </w:r>
            <w:proofErr w:type="spellStart"/>
            <w:r>
              <w:rPr>
                <w:rFonts w:ascii="Times New Roman" w:eastAsia="Times New Roman" w:hAnsi="Times New Roman" w:cs="Times New Roman"/>
                <w:bCs/>
                <w:sz w:val="24"/>
                <w:szCs w:val="24"/>
              </w:rPr>
              <w:lastRenderedPageBreak/>
              <w:t>alin</w:t>
            </w:r>
            <w:proofErr w:type="spellEnd"/>
            <w:r>
              <w:rPr>
                <w:rFonts w:ascii="Times New Roman" w:eastAsia="Times New Roman" w:hAnsi="Times New Roman" w:cs="Times New Roman"/>
                <w:bCs/>
                <w:sz w:val="24"/>
                <w:szCs w:val="24"/>
              </w:rPr>
              <w:t xml:space="preserve">.(6)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reputației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experienței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persoanelor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la 29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(4), care </w:t>
            </w:r>
            <w:proofErr w:type="spellStart"/>
            <w:r>
              <w:rPr>
                <w:rFonts w:ascii="Times New Roman" w:eastAsia="Times New Roman" w:hAnsi="Times New Roman" w:cs="Times New Roman"/>
                <w:bCs/>
                <w:sz w:val="24"/>
                <w:szCs w:val="24"/>
              </w:rPr>
              <w:t>conduc</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efectiv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depozitarului</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respectivii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acționari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persoane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acționează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depozitarului</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autorizat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-un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44A4547E" w14:textId="64CDC0A9" w:rsidR="006422AA" w:rsidRPr="00AB489C"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b)</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relațiile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.(7), </w:t>
            </w:r>
            <w:proofErr w:type="spellStart"/>
            <w:r>
              <w:rPr>
                <w:rFonts w:ascii="Times New Roman" w:eastAsia="Times New Roman" w:hAnsi="Times New Roman" w:cs="Times New Roman"/>
                <w:bCs/>
                <w:sz w:val="24"/>
                <w:szCs w:val="24"/>
              </w:rPr>
              <w:t>între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autorizat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w:t>
            </w:r>
            <w:proofErr w:type="spellEnd"/>
            <w:r>
              <w:rPr>
                <w:rFonts w:ascii="Times New Roman" w:eastAsia="Times New Roman" w:hAnsi="Times New Roman" w:cs="Times New Roman"/>
                <w:bCs/>
                <w:sz w:val="24"/>
                <w:szCs w:val="24"/>
              </w:rPr>
              <w:t xml:space="preserve">- un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solicitant, nu </w:t>
            </w:r>
            <w:proofErr w:type="spellStart"/>
            <w:r>
              <w:rPr>
                <w:rFonts w:ascii="Times New Roman" w:eastAsia="Times New Roman" w:hAnsi="Times New Roman" w:cs="Times New Roman"/>
                <w:bCs/>
                <w:sz w:val="24"/>
                <w:szCs w:val="24"/>
              </w:rPr>
              <w:t>afectează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capacitatea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acestuia</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urmă</w:t>
            </w:r>
            <w:proofErr w:type="spellEnd"/>
            <w:r>
              <w:rPr>
                <w:rFonts w:ascii="Times New Roman" w:eastAsia="Times New Roman" w:hAnsi="Times New Roman" w:cs="Times New Roman"/>
                <w:bCs/>
                <w:sz w:val="24"/>
                <w:szCs w:val="24"/>
              </w:rPr>
              <w:t xml:space="preserve"> de a </w:t>
            </w:r>
            <w:proofErr w:type="spellStart"/>
            <w:r>
              <w:rPr>
                <w:rFonts w:ascii="Times New Roman" w:eastAsia="Times New Roman" w:hAnsi="Times New Roman" w:cs="Times New Roman"/>
                <w:bCs/>
                <w:sz w:val="24"/>
                <w:szCs w:val="24"/>
              </w:rPr>
              <w:t>respecta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prezentei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legi</w:t>
            </w:r>
            <w:proofErr w:type="spellEnd"/>
            <w:r>
              <w:rPr>
                <w:rFonts w:ascii="Times New Roman" w:eastAsia="Times New Roman" w:hAnsi="Times New Roman" w:cs="Times New Roman"/>
                <w:bCs/>
                <w:sz w:val="24"/>
                <w:szCs w:val="24"/>
              </w:rPr>
              <w:t>.</w:t>
            </w:r>
          </w:p>
        </w:tc>
        <w:tc>
          <w:tcPr>
            <w:tcW w:w="1710" w:type="dxa"/>
            <w:tcBorders>
              <w:bottom w:val="nil"/>
            </w:tcBorders>
          </w:tcPr>
          <w:p w14:paraId="128621C1" w14:textId="77777777" w:rsidR="00E32A87" w:rsidRPr="00AB489C" w:rsidRDefault="00E32A87" w:rsidP="00E32A87">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6F4A41DC" w14:textId="3EC99DDD" w:rsidR="006422AA" w:rsidRPr="00AB489C" w:rsidRDefault="00E32A87" w:rsidP="00E32A87">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0ECD77D5" w14:textId="3C712F03" w:rsidR="006422AA" w:rsidRPr="00AB489C" w:rsidRDefault="00850B7A" w:rsidP="006422AA">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w:t>
            </w:r>
          </w:p>
        </w:tc>
        <w:tc>
          <w:tcPr>
            <w:tcW w:w="4394" w:type="dxa"/>
          </w:tcPr>
          <w:p w14:paraId="0D6D13E7" w14:textId="67D46F72"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prezinte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membre</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Europeană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Valori </w:t>
            </w:r>
            <w:proofErr w:type="spellStart"/>
            <w:r>
              <w:rPr>
                <w:rFonts w:ascii="Times New Roman" w:eastAsia="Times New Roman" w:hAnsi="Times New Roman" w:cs="Times New Roman"/>
                <w:bCs/>
                <w:sz w:val="24"/>
                <w:szCs w:val="24"/>
              </w:rPr>
              <w:t>Mobiliare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w:t>
            </w:r>
            <w:proofErr w:type="spellEnd"/>
            <w:r>
              <w:rPr>
                <w:rFonts w:ascii="Times New Roman" w:eastAsia="Times New Roman" w:hAnsi="Times New Roman" w:cs="Times New Roman"/>
                <w:bCs/>
                <w:sz w:val="24"/>
                <w:szCs w:val="24"/>
              </w:rPr>
              <w:t xml:space="preserve"> (ESMA), la </w:t>
            </w:r>
            <w:proofErr w:type="spellStart"/>
            <w:r>
              <w:rPr>
                <w:rFonts w:ascii="Times New Roman" w:eastAsia="Times New Roman" w:hAnsi="Times New Roman" w:cs="Times New Roman"/>
                <w:bCs/>
                <w:sz w:val="24"/>
                <w:szCs w:val="24"/>
              </w:rPr>
              <w:t>cerere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întârziere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probleme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w:t>
            </w:r>
            <w:proofErr w:type="spellEnd"/>
            <w:r>
              <w:rPr>
                <w:rFonts w:ascii="Times New Roman" w:eastAsia="Times New Roman" w:hAnsi="Times New Roman" w:cs="Times New Roman"/>
                <w:bCs/>
                <w:sz w:val="24"/>
                <w:szCs w:val="24"/>
              </w:rPr>
              <w:t xml:space="preserve"> juridic,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Republica Moldova nu are </w:t>
            </w:r>
            <w:proofErr w:type="spellStart"/>
            <w:r>
              <w:rPr>
                <w:rFonts w:ascii="Times New Roman" w:eastAsia="Times New Roman" w:hAnsi="Times New Roman" w:cs="Times New Roman"/>
                <w:bCs/>
                <w:sz w:val="24"/>
                <w:szCs w:val="24"/>
              </w:rPr>
              <w:t>statut</w:t>
            </w:r>
            <w:proofErr w:type="spellEnd"/>
            <w:r>
              <w:rPr>
                <w:rFonts w:ascii="Times New Roman" w:eastAsia="Times New Roman" w:hAnsi="Times New Roman" w:cs="Times New Roman"/>
                <w:bCs/>
                <w:sz w:val="24"/>
                <w:szCs w:val="24"/>
              </w:rPr>
              <w:t xml:space="preserve"> de stat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w:t>
            </w:r>
          </w:p>
          <w:p w14:paraId="2CA14AE7"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precizări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norma nu </w:t>
            </w:r>
            <w:proofErr w:type="spellStart"/>
            <w:r>
              <w:rPr>
                <w:rFonts w:ascii="Times New Roman" w:eastAsia="Times New Roman" w:hAnsi="Times New Roman" w:cs="Times New Roman"/>
                <w:bCs/>
                <w:sz w:val="24"/>
                <w:szCs w:val="24"/>
              </w:rPr>
              <w:t>justifică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suficient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naționale</w:t>
            </w:r>
            <w:proofErr w:type="spellEnd"/>
            <w:r>
              <w:rPr>
                <w:rFonts w:ascii="Times New Roman" w:eastAsia="Times New Roman" w:hAnsi="Times New Roman" w:cs="Times New Roman"/>
                <w:bCs/>
                <w:sz w:val="24"/>
                <w:szCs w:val="24"/>
              </w:rPr>
              <w:t xml:space="preserve"> de a </w:t>
            </w:r>
            <w:proofErr w:type="spellStart"/>
            <w:r>
              <w:rPr>
                <w:rFonts w:ascii="Times New Roman" w:eastAsia="Times New Roman" w:hAnsi="Times New Roman" w:cs="Times New Roman"/>
                <w:bCs/>
                <w:sz w:val="24"/>
                <w:szCs w:val="24"/>
              </w:rPr>
              <w:t>transmite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entități</w:t>
            </w:r>
            <w:proofErr w:type="spellEnd"/>
            <w:r>
              <w:rPr>
                <w:rFonts w:ascii="Times New Roman" w:eastAsia="Times New Roman" w:hAnsi="Times New Roman" w:cs="Times New Roman"/>
                <w:bCs/>
                <w:sz w:val="24"/>
                <w:szCs w:val="24"/>
              </w:rPr>
              <w:t xml:space="preserve"> ale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nefiind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această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derivă</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angajamente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asumate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procesului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asociere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aplicabile</w:t>
            </w:r>
            <w:proofErr w:type="spellEnd"/>
            <w:r>
              <w:rPr>
                <w:rFonts w:ascii="Times New Roman" w:eastAsia="Times New Roman" w:hAnsi="Times New Roman" w:cs="Times New Roman"/>
                <w:bCs/>
                <w:sz w:val="24"/>
                <w:szCs w:val="24"/>
              </w:rPr>
              <w:t>.</w:t>
            </w:r>
          </w:p>
          <w:p w14:paraId="42C34C6B"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cooperarea</w:t>
            </w:r>
            <w:proofErr w:type="spellEnd"/>
            <w:r>
              <w:rPr>
                <w:rFonts w:ascii="Times New Roman" w:eastAsia="Times New Roman" w:hAnsi="Times New Roman" w:cs="Times New Roman"/>
                <w:bCs/>
                <w:sz w:val="24"/>
                <w:szCs w:val="24"/>
              </w:rPr>
              <w:t xml:space="preserve"> cu ESMA,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regulă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baza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memorandumuri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înțelegere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aranjamente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schimbul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w:t>
            </w:r>
          </w:p>
          <w:p w14:paraId="7B7AD0DC" w14:textId="439F9091" w:rsidR="006422AA" w:rsidRPr="00737403"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norma </w:t>
            </w:r>
            <w:proofErr w:type="spellStart"/>
            <w:r>
              <w:rPr>
                <w:rFonts w:ascii="Times New Roman" w:eastAsia="Times New Roman" w:hAnsi="Times New Roman" w:cs="Times New Roman"/>
                <w:bCs/>
                <w:sz w:val="24"/>
                <w:szCs w:val="24"/>
              </w:rPr>
              <w:t>creează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incertitudine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juridică</w:t>
            </w:r>
            <w:proofErr w:type="spellEnd"/>
            <w:r>
              <w:rPr>
                <w:rFonts w:ascii="Times New Roman" w:eastAsia="Times New Roman" w:hAnsi="Times New Roman" w:cs="Times New Roman"/>
                <w:bCs/>
                <w:sz w:val="24"/>
                <w:szCs w:val="24"/>
              </w:rPr>
              <w:t xml:space="preserve"> sub </w:t>
            </w:r>
            <w:proofErr w:type="spellStart"/>
            <w:r>
              <w:rPr>
                <w:rFonts w:ascii="Times New Roman" w:eastAsia="Times New Roman" w:hAnsi="Times New Roman" w:cs="Times New Roman"/>
                <w:bCs/>
                <w:sz w:val="24"/>
                <w:szCs w:val="24"/>
              </w:rPr>
              <w:t>aspectul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limitelor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furnizare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informațiilor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completarea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acesteia</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referiri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juridic care </w:t>
            </w:r>
            <w:proofErr w:type="spellStart"/>
            <w:r>
              <w:rPr>
                <w:rFonts w:ascii="Times New Roman" w:eastAsia="Times New Roman" w:hAnsi="Times New Roman" w:cs="Times New Roman"/>
                <w:bCs/>
                <w:sz w:val="24"/>
                <w:szCs w:val="24"/>
              </w:rPr>
              <w:t>fundamentează</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existența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acorduri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instrumente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cooperare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asigurarea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precizarea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obligații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față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autoritățile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ESMA </w:t>
            </w:r>
            <w:proofErr w:type="spellStart"/>
            <w:r>
              <w:rPr>
                <w:rFonts w:ascii="Times New Roman" w:eastAsia="Times New Roman" w:hAnsi="Times New Roman" w:cs="Times New Roman"/>
                <w:bCs/>
                <w:sz w:val="24"/>
                <w:szCs w:val="24"/>
              </w:rPr>
              <w:t>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de la data </w:t>
            </w:r>
            <w:proofErr w:type="spellStart"/>
            <w:r>
              <w:rPr>
                <w:rFonts w:ascii="Times New Roman" w:eastAsia="Times New Roman" w:hAnsi="Times New Roman" w:cs="Times New Roman"/>
                <w:bCs/>
                <w:sz w:val="24"/>
                <w:szCs w:val="24"/>
              </w:rPr>
              <w:t>aderării</w:t>
            </w:r>
            <w:proofErr w:type="spellEnd"/>
            <w:r>
              <w:rPr>
                <w:rFonts w:ascii="Times New Roman" w:eastAsia="Times New Roman" w:hAnsi="Times New Roman" w:cs="Times New Roman"/>
                <w:bCs/>
                <w:sz w:val="24"/>
                <w:szCs w:val="24"/>
              </w:rPr>
              <w:t xml:space="preserve"> Republica Moldova la </w:t>
            </w:r>
            <w:proofErr w:type="spellStart"/>
            <w:r>
              <w:rPr>
                <w:rFonts w:ascii="Times New Roman" w:eastAsia="Times New Roman" w:hAnsi="Times New Roman" w:cs="Times New Roman"/>
                <w:bCs/>
                <w:sz w:val="24"/>
                <w:szCs w:val="24"/>
              </w:rPr>
              <w:t>Uniunea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Europeană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de la data </w:t>
            </w:r>
            <w:proofErr w:type="spellStart"/>
            <w:r>
              <w:rPr>
                <w:rFonts w:ascii="Times New Roman" w:eastAsia="Times New Roman" w:hAnsi="Times New Roman" w:cs="Times New Roman"/>
                <w:bCs/>
                <w:sz w:val="24"/>
                <w:szCs w:val="24"/>
              </w:rPr>
              <w:t>intrării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vigoare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acordurilor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internaționale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reglementează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cooperarea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schimbul</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informații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domeniu</w:t>
            </w:r>
            <w:proofErr w:type="spellEnd"/>
            <w:r>
              <w:rPr>
                <w:rFonts w:ascii="Times New Roman" w:eastAsia="Times New Roman" w:hAnsi="Times New Roman" w:cs="Times New Roman"/>
                <w:bCs/>
                <w:sz w:val="24"/>
                <w:szCs w:val="24"/>
              </w:rPr>
              <w:t>.</w:t>
            </w:r>
          </w:p>
        </w:tc>
        <w:tc>
          <w:tcPr>
            <w:tcW w:w="3827" w:type="dxa"/>
          </w:tcPr>
          <w:p w14:paraId="525E54A0"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Nu se acceptă</w:t>
            </w:r>
          </w:p>
          <w:p w14:paraId="726E4B1A" w14:textId="54DD8C5B" w:rsidR="006422AA" w:rsidRDefault="006422AA" w:rsidP="006422AA">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La art. 17 alin. (7) și (8) se mențin în redacția actuală, întrucât alin. (7) stabilește condiția existenței acordurilor bilaterale. </w:t>
            </w:r>
          </w:p>
          <w:p w14:paraId="31AB87C0" w14:textId="77777777" w:rsidR="006422AA" w:rsidRPr="00AB489C" w:rsidRDefault="006422AA" w:rsidP="006422AA">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E32A87" w:rsidRPr="00AB489C" w14:paraId="5D360AF2" w14:textId="77777777" w:rsidTr="00DA4EA8">
        <w:trPr>
          <w:trHeight w:val="275"/>
        </w:trPr>
        <w:tc>
          <w:tcPr>
            <w:tcW w:w="3625" w:type="dxa"/>
            <w:gridSpan w:val="2"/>
          </w:tcPr>
          <w:p w14:paraId="52E724C9" w14:textId="77777777" w:rsidR="00E32A87" w:rsidRDefault="00E32A87" w:rsidP="00E32A87">
            <w:pPr>
              <w:widowControl w:val="0"/>
              <w:autoSpaceDE w:val="0"/>
              <w:autoSpaceDN w:val="0"/>
              <w:spacing w:after="0" w:line="240" w:lineRule="auto"/>
              <w:rPr>
                <w:rFonts w:ascii="Times New Roman" w:eastAsia="Times New Roman" w:hAnsi="Times New Roman" w:cs="Times New Roman"/>
                <w:b/>
                <w:bCs/>
                <w:sz w:val="24"/>
                <w:szCs w:val="24"/>
              </w:rPr>
            </w:pPr>
            <w:proofErr w:type="spellStart"/>
            <w:r w:rsidRPr="00E32A87">
              <w:rPr>
                <w:rFonts w:ascii="Times New Roman" w:eastAsia="Times New Roman" w:hAnsi="Times New Roman" w:cs="Times New Roman"/>
                <w:b/>
                <w:bCs/>
                <w:sz w:val="24"/>
                <w:szCs w:val="24"/>
              </w:rPr>
              <w:t>Articolul</w:t>
            </w:r>
            <w:proofErr w:type="spellEnd"/>
            <w:r w:rsidRPr="00E32A87">
              <w:rPr>
                <w:rFonts w:ascii="Times New Roman" w:eastAsia="Times New Roman" w:hAnsi="Times New Roman" w:cs="Times New Roman"/>
                <w:b/>
                <w:bCs/>
                <w:sz w:val="24"/>
                <w:szCs w:val="24"/>
              </w:rPr>
              <w:t xml:space="preserve"> 17. </w:t>
            </w:r>
            <w:proofErr w:type="spellStart"/>
            <w:r w:rsidRPr="00E32A87">
              <w:rPr>
                <w:rFonts w:ascii="Times New Roman" w:eastAsia="Times New Roman" w:hAnsi="Times New Roman" w:cs="Times New Roman"/>
                <w:b/>
                <w:bCs/>
                <w:sz w:val="24"/>
                <w:szCs w:val="24"/>
              </w:rPr>
              <w:t>Procedura</w:t>
            </w:r>
            <w:proofErr w:type="spellEnd"/>
            <w:r w:rsidRPr="00E32A87">
              <w:rPr>
                <w:rFonts w:ascii="Times New Roman" w:eastAsia="Times New Roman" w:hAnsi="Times New Roman" w:cs="Times New Roman"/>
                <w:b/>
                <w:bCs/>
                <w:sz w:val="24"/>
                <w:szCs w:val="24"/>
              </w:rPr>
              <w:t xml:space="preserve"> de </w:t>
            </w:r>
            <w:proofErr w:type="spellStart"/>
            <w:r w:rsidRPr="00E32A87">
              <w:rPr>
                <w:rFonts w:ascii="Times New Roman" w:eastAsia="Times New Roman" w:hAnsi="Times New Roman" w:cs="Times New Roman"/>
                <w:b/>
                <w:bCs/>
                <w:sz w:val="24"/>
                <w:szCs w:val="24"/>
              </w:rPr>
              <w:t>acordare</w:t>
            </w:r>
            <w:proofErr w:type="spellEnd"/>
            <w:r w:rsidRPr="00E32A87">
              <w:rPr>
                <w:rFonts w:ascii="Times New Roman" w:eastAsia="Times New Roman" w:hAnsi="Times New Roman" w:cs="Times New Roman"/>
                <w:b/>
                <w:bCs/>
                <w:sz w:val="24"/>
                <w:szCs w:val="24"/>
              </w:rPr>
              <w:t xml:space="preserve"> a </w:t>
            </w:r>
            <w:proofErr w:type="spellStart"/>
            <w:r w:rsidRPr="00E32A87">
              <w:rPr>
                <w:rFonts w:ascii="Times New Roman" w:eastAsia="Times New Roman" w:hAnsi="Times New Roman" w:cs="Times New Roman"/>
                <w:b/>
                <w:bCs/>
                <w:sz w:val="24"/>
                <w:szCs w:val="24"/>
              </w:rPr>
              <w:t>autorizării</w:t>
            </w:r>
            <w:proofErr w:type="spellEnd"/>
          </w:p>
          <w:p w14:paraId="04A2E367" w14:textId="341EAC6A" w:rsidR="00E32A87" w:rsidRPr="00E32A87" w:rsidRDefault="00E32A87" w:rsidP="00E32A87">
            <w:pPr>
              <w:widowControl w:val="0"/>
              <w:autoSpaceDE w:val="0"/>
              <w:autoSpaceDN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14:paraId="087B24B1" w14:textId="77777777" w:rsidR="00E32A87" w:rsidRPr="00737403" w:rsidRDefault="00E32A87" w:rsidP="00E32A87">
            <w:pPr>
              <w:widowControl w:val="0"/>
              <w:autoSpaceDE w:val="0"/>
              <w:autoSpaceDN w:val="0"/>
              <w:spacing w:after="0" w:line="240" w:lineRule="auto"/>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(10)</w:t>
            </w:r>
            <w:r w:rsidRPr="00737403">
              <w:rPr>
                <w:rFonts w:ascii="Times New Roman" w:eastAsia="Times New Roman" w:hAnsi="Times New Roman" w:cs="Times New Roman"/>
                <w:sz w:val="24"/>
                <w:szCs w:val="24"/>
              </w:rPr>
              <w:tab/>
              <w:t xml:space="preserve">Prin </w:t>
            </w:r>
            <w:proofErr w:type="spellStart"/>
            <w:r w:rsidRPr="00737403">
              <w:rPr>
                <w:rFonts w:ascii="Times New Roman" w:eastAsia="Times New Roman" w:hAnsi="Times New Roman" w:cs="Times New Roman"/>
                <w:sz w:val="24"/>
                <w:szCs w:val="24"/>
              </w:rPr>
              <w:t>derogare</w:t>
            </w:r>
            <w:proofErr w:type="spellEnd"/>
            <w:r w:rsidRPr="00737403">
              <w:rPr>
                <w:rFonts w:ascii="Times New Roman" w:eastAsia="Times New Roman" w:hAnsi="Times New Roman" w:cs="Times New Roman"/>
                <w:sz w:val="24"/>
                <w:szCs w:val="24"/>
              </w:rPr>
              <w:t xml:space="preserve"> de la </w:t>
            </w:r>
            <w:proofErr w:type="spellStart"/>
            <w:r w:rsidRPr="00737403">
              <w:rPr>
                <w:rFonts w:ascii="Times New Roman" w:eastAsia="Times New Roman" w:hAnsi="Times New Roman" w:cs="Times New Roman"/>
                <w:sz w:val="24"/>
                <w:szCs w:val="24"/>
              </w:rPr>
              <w:t>Codul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administrativ</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termen de </w:t>
            </w:r>
            <w:proofErr w:type="spellStart"/>
            <w:r w:rsidRPr="00737403">
              <w:rPr>
                <w:rFonts w:ascii="Times New Roman" w:eastAsia="Times New Roman" w:hAnsi="Times New Roman" w:cs="Times New Roman"/>
                <w:sz w:val="24"/>
                <w:szCs w:val="24"/>
              </w:rPr>
              <w:t>șase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luni</w:t>
            </w:r>
            <w:proofErr w:type="spellEnd"/>
            <w:r w:rsidRPr="00737403">
              <w:rPr>
                <w:rFonts w:ascii="Times New Roman" w:eastAsia="Times New Roman" w:hAnsi="Times New Roman" w:cs="Times New Roman"/>
                <w:sz w:val="24"/>
                <w:szCs w:val="24"/>
              </w:rPr>
              <w:t xml:space="preserve"> de la </w:t>
            </w:r>
            <w:proofErr w:type="spellStart"/>
            <w:r w:rsidRPr="00737403">
              <w:rPr>
                <w:rFonts w:ascii="Times New Roman" w:eastAsia="Times New Roman" w:hAnsi="Times New Roman" w:cs="Times New Roman"/>
                <w:sz w:val="24"/>
                <w:szCs w:val="24"/>
              </w:rPr>
              <w:t>depunerea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unei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cereri</w:t>
            </w:r>
            <w:proofErr w:type="spellEnd"/>
            <w:r w:rsidRPr="00737403">
              <w:rPr>
                <w:rFonts w:ascii="Times New Roman" w:eastAsia="Times New Roman" w:hAnsi="Times New Roman" w:cs="Times New Roman"/>
                <w:sz w:val="24"/>
                <w:szCs w:val="24"/>
              </w:rPr>
              <w:t xml:space="preserve"> complete,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adoptă</w:t>
            </w:r>
            <w:proofErr w:type="spellEnd"/>
            <w:r w:rsidRPr="00737403">
              <w:rPr>
                <w:rFonts w:ascii="Times New Roman" w:eastAsia="Times New Roman" w:hAnsi="Times New Roman" w:cs="Times New Roman"/>
                <w:sz w:val="24"/>
                <w:szCs w:val="24"/>
              </w:rPr>
              <w:t xml:space="preserve"> o </w:t>
            </w:r>
            <w:proofErr w:type="spellStart"/>
            <w:r w:rsidRPr="00737403">
              <w:rPr>
                <w:rFonts w:ascii="Times New Roman" w:eastAsia="Times New Roman" w:hAnsi="Times New Roman" w:cs="Times New Roman"/>
                <w:sz w:val="24"/>
                <w:szCs w:val="24"/>
              </w:rPr>
              <w:t>decizie</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acordare</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autorizării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o </w:t>
            </w:r>
            <w:proofErr w:type="spellStart"/>
            <w:r w:rsidRPr="00737403">
              <w:rPr>
                <w:rFonts w:ascii="Times New Roman" w:eastAsia="Times New Roman" w:hAnsi="Times New Roman" w:cs="Times New Roman"/>
                <w:sz w:val="24"/>
                <w:szCs w:val="24"/>
              </w:rPr>
              <w:t>decizie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motivată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temeinic</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refuz</w:t>
            </w:r>
            <w:proofErr w:type="spellEnd"/>
            <w:r w:rsidRPr="00737403">
              <w:rPr>
                <w:rFonts w:ascii="Times New Roman" w:eastAsia="Times New Roman" w:hAnsi="Times New Roman" w:cs="Times New Roman"/>
                <w:sz w:val="24"/>
                <w:szCs w:val="24"/>
              </w:rPr>
              <w:t xml:space="preserve"> al </w:t>
            </w:r>
            <w:proofErr w:type="spellStart"/>
            <w:r w:rsidRPr="00737403">
              <w:rPr>
                <w:rFonts w:ascii="Times New Roman" w:eastAsia="Times New Roman" w:hAnsi="Times New Roman" w:cs="Times New Roman"/>
                <w:sz w:val="24"/>
                <w:szCs w:val="24"/>
              </w:rPr>
              <w:t>autorizării</w:t>
            </w:r>
            <w:proofErr w:type="spellEnd"/>
            <w:r w:rsidRPr="00737403">
              <w:rPr>
                <w:rFonts w:ascii="Times New Roman" w:eastAsia="Times New Roman" w:hAnsi="Times New Roman" w:cs="Times New Roman"/>
                <w:sz w:val="24"/>
                <w:szCs w:val="24"/>
              </w:rPr>
              <w:t xml:space="preserve">. Prin </w:t>
            </w:r>
            <w:proofErr w:type="spellStart"/>
            <w:r w:rsidRPr="00737403">
              <w:rPr>
                <w:rFonts w:ascii="Times New Roman" w:eastAsia="Times New Roman" w:hAnsi="Times New Roman" w:cs="Times New Roman"/>
                <w:sz w:val="24"/>
                <w:szCs w:val="24"/>
              </w:rPr>
              <w:t>derogare</w:t>
            </w:r>
            <w:proofErr w:type="spellEnd"/>
            <w:r w:rsidRPr="00737403">
              <w:rPr>
                <w:rFonts w:ascii="Times New Roman" w:eastAsia="Times New Roman" w:hAnsi="Times New Roman" w:cs="Times New Roman"/>
                <w:sz w:val="24"/>
                <w:szCs w:val="24"/>
              </w:rPr>
              <w:t xml:space="preserve"> de la </w:t>
            </w:r>
            <w:proofErr w:type="spellStart"/>
            <w:r w:rsidRPr="00737403">
              <w:rPr>
                <w:rFonts w:ascii="Times New Roman" w:eastAsia="Times New Roman" w:hAnsi="Times New Roman" w:cs="Times New Roman"/>
                <w:sz w:val="24"/>
                <w:szCs w:val="24"/>
              </w:rPr>
              <w:t>Codul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administrativ</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consultarea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altor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autorități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către</w:t>
            </w:r>
            <w:proofErr w:type="spellEnd"/>
            <w:r w:rsidRPr="00737403">
              <w:rPr>
                <w:rFonts w:ascii="Times New Roman" w:eastAsia="Times New Roman" w:hAnsi="Times New Roman" w:cs="Times New Roman"/>
                <w:sz w:val="24"/>
                <w:szCs w:val="24"/>
              </w:rPr>
              <w:t xml:space="preserve">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condițiile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prezentului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articol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suspendă</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drept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curgerea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termenului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procedurii</w:t>
            </w:r>
            <w:proofErr w:type="spellEnd"/>
            <w:r w:rsidRPr="00737403">
              <w:rPr>
                <w:rFonts w:ascii="Times New Roman" w:eastAsia="Times New Roman" w:hAnsi="Times New Roman" w:cs="Times New Roman"/>
                <w:sz w:val="24"/>
                <w:szCs w:val="24"/>
              </w:rPr>
              <w:t xml:space="preserve"> administrative, </w:t>
            </w:r>
            <w:proofErr w:type="spellStart"/>
            <w:r w:rsidRPr="00737403">
              <w:rPr>
                <w:rFonts w:ascii="Times New Roman" w:eastAsia="Times New Roman" w:hAnsi="Times New Roman" w:cs="Times New Roman"/>
                <w:sz w:val="24"/>
                <w:szCs w:val="24"/>
              </w:rPr>
              <w:t>până</w:t>
            </w:r>
            <w:proofErr w:type="spellEnd"/>
            <w:r w:rsidRPr="00737403">
              <w:rPr>
                <w:rFonts w:ascii="Times New Roman" w:eastAsia="Times New Roman" w:hAnsi="Times New Roman" w:cs="Times New Roman"/>
                <w:sz w:val="24"/>
                <w:szCs w:val="24"/>
              </w:rPr>
              <w:t xml:space="preserve"> la data </w:t>
            </w:r>
            <w:proofErr w:type="spellStart"/>
            <w:r w:rsidRPr="00737403">
              <w:rPr>
                <w:rFonts w:ascii="Times New Roman" w:eastAsia="Times New Roman" w:hAnsi="Times New Roman" w:cs="Times New Roman"/>
                <w:sz w:val="24"/>
                <w:szCs w:val="24"/>
              </w:rPr>
              <w:t>recepționării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răspunsului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corespunzător</w:t>
            </w:r>
            <w:proofErr w:type="spellEnd"/>
            <w:r w:rsidRPr="00737403">
              <w:rPr>
                <w:rFonts w:ascii="Times New Roman" w:eastAsia="Times New Roman" w:hAnsi="Times New Roman" w:cs="Times New Roman"/>
                <w:sz w:val="24"/>
                <w:szCs w:val="24"/>
              </w:rPr>
              <w:t>.</w:t>
            </w:r>
          </w:p>
          <w:p w14:paraId="68CB989E" w14:textId="77777777" w:rsidR="00E32A87" w:rsidRDefault="00E32A87" w:rsidP="00E32A87">
            <w:pPr>
              <w:widowControl w:val="0"/>
              <w:autoSpaceDE w:val="0"/>
              <w:autoSpaceDN w:val="0"/>
              <w:spacing w:after="0" w:line="240" w:lineRule="auto"/>
              <w:rPr>
                <w:rFonts w:ascii="Times New Roman" w:eastAsia="Times New Roman" w:hAnsi="Times New Roman" w:cs="Times New Roman"/>
                <w:b/>
                <w:bCs/>
                <w:sz w:val="24"/>
                <w:szCs w:val="24"/>
              </w:rPr>
            </w:pPr>
          </w:p>
        </w:tc>
        <w:tc>
          <w:tcPr>
            <w:tcW w:w="1710" w:type="dxa"/>
            <w:tcBorders>
              <w:bottom w:val="nil"/>
            </w:tcBorders>
          </w:tcPr>
          <w:p w14:paraId="121432B2" w14:textId="77777777" w:rsidR="00114CB8" w:rsidRPr="00AB489C" w:rsidRDefault="00114CB8" w:rsidP="00114CB8">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65AAC2FB" w14:textId="2BE99E13" w:rsidR="00E32A87" w:rsidRPr="00AB489C" w:rsidRDefault="00114CB8" w:rsidP="00114CB8">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6307125D" w14:textId="73A66217" w:rsidR="00E32A87" w:rsidRPr="00AB489C" w:rsidRDefault="00850B7A" w:rsidP="00E32A87">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13</w:t>
            </w:r>
          </w:p>
        </w:tc>
        <w:tc>
          <w:tcPr>
            <w:tcW w:w="4394" w:type="dxa"/>
          </w:tcPr>
          <w:p w14:paraId="282078C2" w14:textId="4E3E70B9"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(10),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adoptă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termen de </w:t>
            </w:r>
            <w:proofErr w:type="spellStart"/>
            <w:r>
              <w:rPr>
                <w:rFonts w:ascii="Times New Roman" w:eastAsia="Times New Roman" w:hAnsi="Times New Roman" w:cs="Times New Roman"/>
                <w:bCs/>
                <w:sz w:val="24"/>
                <w:szCs w:val="24"/>
              </w:rPr>
              <w:t>șase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luni</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depunerea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cereri</w:t>
            </w:r>
            <w:proofErr w:type="spellEnd"/>
            <w:r>
              <w:rPr>
                <w:rFonts w:ascii="Times New Roman" w:eastAsia="Times New Roman" w:hAnsi="Times New Roman" w:cs="Times New Roman"/>
                <w:bCs/>
                <w:sz w:val="24"/>
                <w:szCs w:val="24"/>
              </w:rPr>
              <w:t xml:space="preserve"> complete, o </w:t>
            </w:r>
            <w:proofErr w:type="spellStart"/>
            <w:r>
              <w:rPr>
                <w:rFonts w:ascii="Times New Roman" w:eastAsia="Times New Roman" w:hAnsi="Times New Roman" w:cs="Times New Roman"/>
                <w:bCs/>
                <w:sz w:val="24"/>
                <w:szCs w:val="24"/>
              </w:rPr>
              <w:t>decizie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acordare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refuz</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autorizării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imprecis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întrucât</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indică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normele</w:t>
            </w:r>
            <w:proofErr w:type="spellEnd"/>
            <w:r>
              <w:rPr>
                <w:rFonts w:ascii="Times New Roman" w:eastAsia="Times New Roman" w:hAnsi="Times New Roman" w:cs="Times New Roman"/>
                <w:bCs/>
                <w:sz w:val="24"/>
                <w:szCs w:val="24"/>
              </w:rPr>
              <w:t xml:space="preserve"> de la care se </w:t>
            </w:r>
            <w:proofErr w:type="spellStart"/>
            <w:r>
              <w:rPr>
                <w:rFonts w:ascii="Times New Roman" w:eastAsia="Times New Roman" w:hAnsi="Times New Roman" w:cs="Times New Roman"/>
                <w:bCs/>
                <w:sz w:val="24"/>
                <w:szCs w:val="24"/>
              </w:rPr>
              <w:t>derogă</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Republicii</w:t>
            </w:r>
            <w:proofErr w:type="spellEnd"/>
            <w:r>
              <w:rPr>
                <w:rFonts w:ascii="Times New Roman" w:eastAsia="Times New Roman" w:hAnsi="Times New Roman" w:cs="Times New Roman"/>
                <w:bCs/>
                <w:sz w:val="24"/>
                <w:szCs w:val="24"/>
              </w:rPr>
              <w:t xml:space="preserve"> Moldova. Or,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formule</w:t>
            </w:r>
            <w:proofErr w:type="spellEnd"/>
            <w:r>
              <w:rPr>
                <w:rFonts w:ascii="Times New Roman" w:eastAsia="Times New Roman" w:hAnsi="Times New Roman" w:cs="Times New Roman"/>
                <w:bCs/>
                <w:sz w:val="24"/>
                <w:szCs w:val="24"/>
              </w:rPr>
              <w:t xml:space="preserve"> generale de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individualizarea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dispozițiilor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vizate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contravine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dificultăți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w:t>
            </w:r>
          </w:p>
          <w:p w14:paraId="00C57CE7"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căreia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consultarea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curgerea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administrative, </w:t>
            </w:r>
            <w:proofErr w:type="spellStart"/>
            <w:r>
              <w:rPr>
                <w:rFonts w:ascii="Times New Roman" w:eastAsia="Times New Roman" w:hAnsi="Times New Roman" w:cs="Times New Roman"/>
                <w:bCs/>
                <w:sz w:val="24"/>
                <w:szCs w:val="24"/>
              </w:rPr>
              <w:t>până</w:t>
            </w:r>
            <w:proofErr w:type="spellEnd"/>
            <w:r>
              <w:rPr>
                <w:rFonts w:ascii="Times New Roman" w:eastAsia="Times New Roman" w:hAnsi="Times New Roman" w:cs="Times New Roman"/>
                <w:bCs/>
                <w:sz w:val="24"/>
                <w:szCs w:val="24"/>
              </w:rPr>
              <w:t xml:space="preserve"> la data </w:t>
            </w:r>
            <w:proofErr w:type="spellStart"/>
            <w:r>
              <w:rPr>
                <w:rFonts w:ascii="Times New Roman" w:eastAsia="Times New Roman" w:hAnsi="Times New Roman" w:cs="Times New Roman"/>
                <w:bCs/>
                <w:sz w:val="24"/>
                <w:szCs w:val="24"/>
              </w:rPr>
              <w:t>recepționării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răspunsului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corespunzător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necesită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revizuită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raport</w:t>
            </w:r>
            <w:proofErr w:type="spellEnd"/>
            <w:r>
              <w:rPr>
                <w:rFonts w:ascii="Times New Roman" w:eastAsia="Times New Roman" w:hAnsi="Times New Roman" w:cs="Times New Roman"/>
                <w:bCs/>
                <w:sz w:val="24"/>
                <w:szCs w:val="24"/>
              </w:rPr>
              <w:t xml:space="preserve"> cu art. 81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Republicii</w:t>
            </w:r>
            <w:proofErr w:type="spellEnd"/>
            <w:r>
              <w:rPr>
                <w:rFonts w:ascii="Times New Roman" w:eastAsia="Times New Roman" w:hAnsi="Times New Roman" w:cs="Times New Roman"/>
                <w:bCs/>
                <w:sz w:val="24"/>
                <w:szCs w:val="24"/>
              </w:rPr>
              <w:t xml:space="preserve"> Moldova, care </w:t>
            </w:r>
            <w:proofErr w:type="spellStart"/>
            <w:r>
              <w:rPr>
                <w:rFonts w:ascii="Times New Roman" w:eastAsia="Times New Roman" w:hAnsi="Times New Roman" w:cs="Times New Roman"/>
                <w:bCs/>
                <w:sz w:val="24"/>
                <w:szCs w:val="24"/>
              </w:rPr>
              <w:lastRenderedPageBreak/>
              <w:t>reglementează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administrative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stabilește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aceasta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special,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general </w:t>
            </w:r>
            <w:proofErr w:type="spellStart"/>
            <w:r>
              <w:rPr>
                <w:rFonts w:ascii="Times New Roman" w:eastAsia="Times New Roman" w:hAnsi="Times New Roman" w:cs="Times New Roman"/>
                <w:bCs/>
                <w:sz w:val="24"/>
                <w:szCs w:val="24"/>
              </w:rPr>
              <w:t>prevede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condiționată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existența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dependențe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actului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de un alt act, </w:t>
            </w:r>
            <w:proofErr w:type="spellStart"/>
            <w:r>
              <w:rPr>
                <w:rFonts w:ascii="Times New Roman" w:eastAsia="Times New Roman" w:hAnsi="Times New Roman" w:cs="Times New Roman"/>
                <w:bCs/>
                <w:sz w:val="24"/>
                <w:szCs w:val="24"/>
              </w:rPr>
              <w:t>operațiune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raport</w:t>
            </w:r>
            <w:proofErr w:type="spellEnd"/>
            <w:r>
              <w:rPr>
                <w:rFonts w:ascii="Times New Roman" w:eastAsia="Times New Roman" w:hAnsi="Times New Roman" w:cs="Times New Roman"/>
                <w:bCs/>
                <w:sz w:val="24"/>
                <w:szCs w:val="24"/>
              </w:rPr>
              <w:t xml:space="preserve"> juridic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implică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caracterul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justificat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rezonabilă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w:t>
            </w:r>
          </w:p>
          <w:p w14:paraId="335555E7"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propusă</w:t>
            </w:r>
            <w:proofErr w:type="spellEnd"/>
            <w:r>
              <w:rPr>
                <w:rFonts w:ascii="Times New Roman" w:eastAsia="Times New Roman" w:hAnsi="Times New Roman" w:cs="Times New Roman"/>
                <w:bCs/>
                <w:sz w:val="24"/>
                <w:szCs w:val="24"/>
              </w:rPr>
              <w:t xml:space="preserve">, norma </w:t>
            </w:r>
            <w:proofErr w:type="spellStart"/>
            <w:r>
              <w:rPr>
                <w:rFonts w:ascii="Times New Roman" w:eastAsia="Times New Roman" w:hAnsi="Times New Roman" w:cs="Times New Roman"/>
                <w:bCs/>
                <w:sz w:val="24"/>
                <w:szCs w:val="24"/>
              </w:rPr>
              <w:t>instituie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suspendare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automată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stabili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limita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corela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mecanismul</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general,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conduce la </w:t>
            </w:r>
            <w:proofErr w:type="spellStart"/>
            <w:r>
              <w:rPr>
                <w:rFonts w:ascii="Times New Roman" w:eastAsia="Times New Roman" w:hAnsi="Times New Roman" w:cs="Times New Roman"/>
                <w:bCs/>
                <w:sz w:val="24"/>
                <w:szCs w:val="24"/>
              </w:rPr>
              <w:t>prelungirea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nejustificată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afectarea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drepturilor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solicitanților</w:t>
            </w:r>
            <w:proofErr w:type="spellEnd"/>
            <w:r>
              <w:rPr>
                <w:rFonts w:ascii="Times New Roman" w:eastAsia="Times New Roman" w:hAnsi="Times New Roman" w:cs="Times New Roman"/>
                <w:bCs/>
                <w:sz w:val="24"/>
                <w:szCs w:val="24"/>
              </w:rPr>
              <w:t>.</w:t>
            </w:r>
          </w:p>
          <w:p w14:paraId="6BCD4A4B" w14:textId="77777777"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normelor</w:t>
            </w:r>
            <w:proofErr w:type="spellEnd"/>
            <w:r>
              <w:rPr>
                <w:rFonts w:ascii="Times New Roman" w:eastAsia="Times New Roman" w:hAnsi="Times New Roman" w:cs="Times New Roman"/>
                <w:bCs/>
                <w:sz w:val="24"/>
                <w:szCs w:val="24"/>
              </w:rPr>
              <w:t xml:space="preserve"> de la care se </w:t>
            </w:r>
            <w:proofErr w:type="spellStart"/>
            <w:r>
              <w:rPr>
                <w:rFonts w:ascii="Times New Roman" w:eastAsia="Times New Roman" w:hAnsi="Times New Roman" w:cs="Times New Roman"/>
                <w:bCs/>
                <w:sz w:val="24"/>
                <w:szCs w:val="24"/>
              </w:rPr>
              <w:t>derogă</w:t>
            </w:r>
            <w:proofErr w:type="spellEnd"/>
            <w:r>
              <w:rPr>
                <w:rFonts w:ascii="Times New Roman" w:eastAsia="Times New Roman" w:hAnsi="Times New Roman" w:cs="Times New Roman"/>
                <w:bCs/>
                <w:sz w:val="24"/>
                <w:szCs w:val="24"/>
              </w:rPr>
              <w:t xml:space="preserve">, 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alinierea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mecanismului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suspendare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exigențele</w:t>
            </w:r>
            <w:proofErr w:type="spellEnd"/>
            <w:r>
              <w:rPr>
                <w:rFonts w:ascii="Times New Roman" w:eastAsia="Times New Roman" w:hAnsi="Times New Roman" w:cs="Times New Roman"/>
                <w:bCs/>
                <w:sz w:val="24"/>
                <w:szCs w:val="24"/>
              </w:rPr>
              <w:t xml:space="preserve"> art. 81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reglementarea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garanții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echivalente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limitele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administrative.</w:t>
            </w:r>
          </w:p>
          <w:p w14:paraId="21586B4E" w14:textId="3DA8209C" w:rsidR="00E32A87" w:rsidRDefault="00E32A87" w:rsidP="00E32A87">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Obiecția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corespunzător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art. 27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(12)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(13).</w:t>
            </w:r>
          </w:p>
        </w:tc>
        <w:tc>
          <w:tcPr>
            <w:tcW w:w="3827" w:type="dxa"/>
          </w:tcPr>
          <w:p w14:paraId="4B592AD3" w14:textId="77777777" w:rsidR="00E32A87" w:rsidRDefault="00E32A87" w:rsidP="00E32A87">
            <w:pPr>
              <w:widowControl w:val="0"/>
              <w:autoSpaceDE w:val="0"/>
              <w:autoSpaceDN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 parțial</w:t>
            </w:r>
          </w:p>
          <w:p w14:paraId="36CCC31C" w14:textId="4A49A7E0" w:rsidR="00E32A87" w:rsidRDefault="00E32A87" w:rsidP="00E32A87">
            <w:pPr>
              <w:widowControl w:val="0"/>
              <w:autoSpaceDE w:val="0"/>
              <w:autoSpaceDN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Art. 17 alin. (10) va avea următorul cuprins: „(10)</w:t>
            </w:r>
            <w:r w:rsidR="00920ABD">
              <w:rPr>
                <w:rFonts w:ascii="Times New Roman" w:eastAsia="Times New Roman" w:hAnsi="Times New Roman" w:cs="Times New Roman"/>
                <w:sz w:val="24"/>
                <w:szCs w:val="24"/>
                <w:lang w:val="ro-RO"/>
              </w:rPr>
              <w:t xml:space="preserve"> Prin derogare de la art. 60 alin. (1) din Codul Administrativ, î</w:t>
            </w:r>
            <w:r>
              <w:rPr>
                <w:rFonts w:ascii="Times New Roman" w:eastAsia="Times New Roman" w:hAnsi="Times New Roman" w:cs="Times New Roman"/>
                <w:sz w:val="24"/>
                <w:szCs w:val="24"/>
                <w:lang w:val="ro-RO"/>
              </w:rPr>
              <w:t xml:space="preserve">n termen de șase luni de la depunerea unei cereri complete, Comisia Națională a Pieței Financiare adoptă o decizie de autorizare, sau o decizie, motivată temeinic de refuz al autorizării. </w:t>
            </w:r>
          </w:p>
          <w:p w14:paraId="6865D692" w14:textId="77777777" w:rsidR="00E32A87" w:rsidRDefault="00E32A87" w:rsidP="00E32A87">
            <w:pPr>
              <w:widowControl w:val="0"/>
              <w:autoSpaceDE w:val="0"/>
              <w:autoSpaceDN w:val="0"/>
              <w:spacing w:after="0" w:line="240" w:lineRule="auto"/>
              <w:rPr>
                <w:rFonts w:ascii="Times New Roman" w:eastAsia="Times New Roman" w:hAnsi="Times New Roman" w:cs="Times New Roman"/>
                <w:sz w:val="24"/>
                <w:szCs w:val="24"/>
                <w:lang w:val="ro-RO"/>
              </w:rPr>
            </w:pPr>
          </w:p>
          <w:p w14:paraId="581949EE" w14:textId="579F7626" w:rsidR="00E32A87" w:rsidRDefault="00920ABD">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sz w:val="24"/>
                <w:szCs w:val="24"/>
                <w:lang w:val="ro-RO"/>
              </w:rPr>
              <w:t>Propozițiile a doua și a treia din alineat se exclud urmare obiecției Comisiei Europene</w:t>
            </w:r>
            <w:r w:rsidR="00C43704">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920ABD">
              <w:rPr>
                <w:rFonts w:ascii="Times New Roman" w:eastAsia="Times New Roman" w:hAnsi="Times New Roman" w:cs="Times New Roman"/>
                <w:sz w:val="24"/>
                <w:szCs w:val="24"/>
                <w:lang w:val="ro-RO"/>
              </w:rPr>
              <w:t>Proiectul de Lege recunoaște suspendarea curgerii termenului pentru procedura administrativă, acordând practic o prelungire a termenului-limită de șase luni prevăzut de Regulament pentru emiterea unei decizii pe deplin motivate.</w:t>
            </w:r>
            <w:r>
              <w:rPr>
                <w:rFonts w:ascii="Times New Roman" w:eastAsia="Times New Roman" w:hAnsi="Times New Roman" w:cs="Times New Roman"/>
                <w:sz w:val="24"/>
                <w:szCs w:val="24"/>
                <w:lang w:val="ro-RO"/>
              </w:rPr>
              <w:t>”.</w:t>
            </w:r>
            <w:r w:rsidR="00E32A87">
              <w:rPr>
                <w:rFonts w:ascii="Times New Roman" w:eastAsia="Times New Roman" w:hAnsi="Times New Roman" w:cs="Times New Roman"/>
                <w:sz w:val="24"/>
                <w:szCs w:val="24"/>
                <w:lang w:val="ro-RO"/>
              </w:rPr>
              <w:t xml:space="preserve"> </w:t>
            </w:r>
          </w:p>
        </w:tc>
      </w:tr>
      <w:tr w:rsidR="00114CB8" w:rsidRPr="00AB489C" w14:paraId="215A4915" w14:textId="77777777" w:rsidTr="00DA4EA8">
        <w:trPr>
          <w:trHeight w:val="275"/>
        </w:trPr>
        <w:tc>
          <w:tcPr>
            <w:tcW w:w="3625" w:type="dxa"/>
            <w:gridSpan w:val="2"/>
          </w:tcPr>
          <w:p w14:paraId="0AC71549" w14:textId="77777777" w:rsidR="00114CB8" w:rsidRPr="00114CB8" w:rsidRDefault="00114CB8" w:rsidP="00114CB8">
            <w:pPr>
              <w:widowControl w:val="0"/>
              <w:autoSpaceDE w:val="0"/>
              <w:autoSpaceDN w:val="0"/>
              <w:spacing w:after="0" w:line="240" w:lineRule="auto"/>
              <w:rPr>
                <w:rFonts w:ascii="Times New Roman" w:eastAsia="Times New Roman" w:hAnsi="Times New Roman" w:cs="Times New Roman"/>
                <w:b/>
                <w:bCs/>
                <w:sz w:val="24"/>
                <w:szCs w:val="24"/>
              </w:rPr>
            </w:pPr>
            <w:proofErr w:type="spellStart"/>
            <w:r w:rsidRPr="00114CB8">
              <w:rPr>
                <w:rFonts w:ascii="Times New Roman" w:eastAsia="Times New Roman" w:hAnsi="Times New Roman" w:cs="Times New Roman"/>
                <w:b/>
                <w:bCs/>
                <w:sz w:val="24"/>
                <w:szCs w:val="24"/>
              </w:rPr>
              <w:lastRenderedPageBreak/>
              <w:t>Articolul</w:t>
            </w:r>
            <w:proofErr w:type="spellEnd"/>
            <w:r w:rsidRPr="00114CB8">
              <w:rPr>
                <w:rFonts w:ascii="Times New Roman" w:eastAsia="Times New Roman" w:hAnsi="Times New Roman" w:cs="Times New Roman"/>
                <w:b/>
                <w:bCs/>
                <w:sz w:val="24"/>
                <w:szCs w:val="24"/>
              </w:rPr>
              <w:t xml:space="preserve"> 20. </w:t>
            </w:r>
            <w:proofErr w:type="spellStart"/>
            <w:r w:rsidRPr="00114CB8">
              <w:rPr>
                <w:rFonts w:ascii="Times New Roman" w:eastAsia="Times New Roman" w:hAnsi="Times New Roman" w:cs="Times New Roman"/>
                <w:b/>
                <w:bCs/>
                <w:sz w:val="24"/>
                <w:szCs w:val="24"/>
              </w:rPr>
              <w:t>Retragerea</w:t>
            </w:r>
            <w:proofErr w:type="spellEnd"/>
            <w:r w:rsidRPr="00114CB8">
              <w:rPr>
                <w:rFonts w:ascii="Times New Roman" w:eastAsia="Times New Roman" w:hAnsi="Times New Roman" w:cs="Times New Roman"/>
                <w:b/>
                <w:bCs/>
                <w:sz w:val="24"/>
                <w:szCs w:val="24"/>
              </w:rPr>
              <w:t xml:space="preserve"> </w:t>
            </w:r>
            <w:proofErr w:type="spellStart"/>
            <w:r w:rsidRPr="00114CB8">
              <w:rPr>
                <w:rFonts w:ascii="Times New Roman" w:eastAsia="Times New Roman" w:hAnsi="Times New Roman" w:cs="Times New Roman"/>
                <w:b/>
                <w:bCs/>
                <w:sz w:val="24"/>
                <w:szCs w:val="24"/>
              </w:rPr>
              <w:t>autorizării</w:t>
            </w:r>
            <w:proofErr w:type="spellEnd"/>
          </w:p>
          <w:p w14:paraId="128837D0" w14:textId="77777777" w:rsidR="00114CB8" w:rsidRPr="00737403" w:rsidRDefault="00114CB8" w:rsidP="00737403">
            <w:pPr>
              <w:widowControl w:val="0"/>
              <w:tabs>
                <w:tab w:val="left" w:pos="426"/>
              </w:tabs>
              <w:autoSpaceDE w:val="0"/>
              <w:autoSpaceDN w:val="0"/>
              <w:spacing w:after="0" w:line="240" w:lineRule="auto"/>
              <w:rPr>
                <w:rFonts w:ascii="Times New Roman" w:eastAsia="Times New Roman" w:hAnsi="Times New Roman" w:cs="Times New Roman"/>
                <w:sz w:val="24"/>
                <w:szCs w:val="24"/>
              </w:rPr>
            </w:pPr>
            <w:r w:rsidRPr="00114CB8">
              <w:rPr>
                <w:rFonts w:ascii="Times New Roman" w:eastAsia="Times New Roman" w:hAnsi="Times New Roman" w:cs="Times New Roman"/>
                <w:b/>
                <w:bCs/>
                <w:sz w:val="24"/>
                <w:szCs w:val="24"/>
              </w:rPr>
              <w:t>(1)</w:t>
            </w:r>
            <w:r w:rsidRPr="00114CB8">
              <w:rPr>
                <w:rFonts w:ascii="Times New Roman" w:eastAsia="Times New Roman" w:hAnsi="Times New Roman" w:cs="Times New Roman"/>
                <w:b/>
                <w:bCs/>
                <w:sz w:val="24"/>
                <w:szCs w:val="24"/>
              </w:rPr>
              <w:tab/>
            </w:r>
            <w:proofErr w:type="spellStart"/>
            <w:r w:rsidRPr="00737403">
              <w:rPr>
                <w:rFonts w:ascii="Times New Roman" w:eastAsia="Times New Roman" w:hAnsi="Times New Roman" w:cs="Times New Roman"/>
                <w:sz w:val="24"/>
                <w:szCs w:val="24"/>
              </w:rPr>
              <w:t>Fără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aduce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atingere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eventualelor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acțiuni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măsuri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remediere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la </w:t>
            </w:r>
            <w:proofErr w:type="spellStart"/>
            <w:r w:rsidRPr="00737403">
              <w:rPr>
                <w:rFonts w:ascii="Times New Roman" w:eastAsia="Times New Roman" w:hAnsi="Times New Roman" w:cs="Times New Roman"/>
                <w:sz w:val="24"/>
                <w:szCs w:val="24"/>
              </w:rPr>
              <w:t>Titlul</w:t>
            </w:r>
            <w:proofErr w:type="spellEnd"/>
            <w:r w:rsidRPr="00737403">
              <w:rPr>
                <w:rFonts w:ascii="Times New Roman" w:eastAsia="Times New Roman" w:hAnsi="Times New Roman" w:cs="Times New Roman"/>
                <w:sz w:val="24"/>
                <w:szCs w:val="24"/>
              </w:rPr>
              <w:t xml:space="preserve"> V,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retrage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autorizarea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oricare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dintre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următoarele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situații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cazul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care </w:t>
            </w:r>
            <w:proofErr w:type="spellStart"/>
            <w:r w:rsidRPr="00737403">
              <w:rPr>
                <w:rFonts w:ascii="Times New Roman" w:eastAsia="Times New Roman" w:hAnsi="Times New Roman" w:cs="Times New Roman"/>
                <w:sz w:val="24"/>
                <w:szCs w:val="24"/>
              </w:rPr>
              <w:t>depozitarul</w:t>
            </w:r>
            <w:proofErr w:type="spellEnd"/>
            <w:r w:rsidRPr="00737403">
              <w:rPr>
                <w:rFonts w:ascii="Times New Roman" w:eastAsia="Times New Roman" w:hAnsi="Times New Roman" w:cs="Times New Roman"/>
                <w:sz w:val="24"/>
                <w:szCs w:val="24"/>
              </w:rPr>
              <w:t xml:space="preserve"> central:</w:t>
            </w:r>
          </w:p>
          <w:p w14:paraId="0ED1D313" w14:textId="77777777" w:rsidR="00114CB8" w:rsidRPr="00737403" w:rsidRDefault="00114CB8" w:rsidP="00737403">
            <w:pPr>
              <w:widowControl w:val="0"/>
              <w:tabs>
                <w:tab w:val="left" w:pos="426"/>
              </w:tabs>
              <w:autoSpaceDE w:val="0"/>
              <w:autoSpaceDN w:val="0"/>
              <w:spacing w:after="0" w:line="240" w:lineRule="auto"/>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lastRenderedPageBreak/>
              <w:t>…</w:t>
            </w:r>
          </w:p>
          <w:p w14:paraId="73DF9028" w14:textId="5829156D" w:rsidR="00114CB8" w:rsidRPr="00737403" w:rsidRDefault="00114CB8" w:rsidP="00737403">
            <w:pPr>
              <w:widowControl w:val="0"/>
              <w:tabs>
                <w:tab w:val="left" w:pos="426"/>
              </w:tabs>
              <w:autoSpaceDE w:val="0"/>
              <w:autoSpaceDN w:val="0"/>
              <w:spacing w:after="0" w:line="240" w:lineRule="auto"/>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d)</w:t>
            </w:r>
            <w:r w:rsidRPr="00737403">
              <w:rPr>
                <w:rFonts w:ascii="Times New Roman" w:eastAsia="Times New Roman" w:hAnsi="Times New Roman" w:cs="Times New Roman"/>
                <w:sz w:val="24"/>
                <w:szCs w:val="24"/>
              </w:rPr>
              <w:tab/>
              <w:t xml:space="preserve">a </w:t>
            </w:r>
            <w:proofErr w:type="spellStart"/>
            <w:r w:rsidRPr="00737403">
              <w:rPr>
                <w:rFonts w:ascii="Times New Roman" w:eastAsia="Times New Roman" w:hAnsi="Times New Roman" w:cs="Times New Roman"/>
                <w:sz w:val="24"/>
                <w:szCs w:val="24"/>
              </w:rPr>
              <w:t>încălcat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grav</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mod </w:t>
            </w:r>
            <w:proofErr w:type="spellStart"/>
            <w:r w:rsidRPr="00737403">
              <w:rPr>
                <w:rFonts w:ascii="Times New Roman" w:eastAsia="Times New Roman" w:hAnsi="Times New Roman" w:cs="Times New Roman"/>
                <w:sz w:val="24"/>
                <w:szCs w:val="24"/>
              </w:rPr>
              <w:t>repetat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cerințele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stabilite</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prezenta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lege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legislația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privind</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piețele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instrumentelor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w:t>
            </w:r>
          </w:p>
        </w:tc>
        <w:tc>
          <w:tcPr>
            <w:tcW w:w="1710" w:type="dxa"/>
            <w:tcBorders>
              <w:bottom w:val="nil"/>
            </w:tcBorders>
          </w:tcPr>
          <w:p w14:paraId="0ADBF910" w14:textId="77777777" w:rsidR="00114CB8" w:rsidRPr="00AB489C" w:rsidRDefault="00114CB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62AA4930" w14:textId="33EE8B24" w:rsidR="00114CB8" w:rsidRPr="00AB489C" w:rsidRDefault="00114CB8"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39C69D9D" w14:textId="30FA864A" w:rsidR="00114CB8" w:rsidRPr="00AB489C" w:rsidRDefault="00850B7A" w:rsidP="00114CB8">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14</w:t>
            </w:r>
          </w:p>
        </w:tc>
        <w:tc>
          <w:tcPr>
            <w:tcW w:w="4394" w:type="dxa"/>
          </w:tcPr>
          <w:p w14:paraId="76503F7C" w14:textId="77777777" w:rsidR="00114CB8" w:rsidRDefault="00114CB8" w:rsidP="00114CB8">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Cu </w:t>
            </w:r>
            <w:proofErr w:type="spellStart"/>
            <w:r>
              <w:rPr>
                <w:rFonts w:ascii="Times New Roman" w:eastAsia="Times New Roman" w:hAnsi="Times New Roman" w:cs="Times New Roman"/>
                <w:bCs/>
                <w:sz w:val="24"/>
                <w:szCs w:val="24"/>
              </w:rPr>
              <w:t>referire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terminologia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w:t>
            </w:r>
            <w:proofErr w:type="spellEnd"/>
            <w:r>
              <w:rPr>
                <w:rFonts w:ascii="Times New Roman" w:eastAsia="Times New Roman" w:hAnsi="Times New Roman" w:cs="Times New Roman"/>
                <w:bCs/>
                <w:sz w:val="24"/>
                <w:szCs w:val="24"/>
              </w:rPr>
              <w:t xml:space="preserve"> la </w:t>
            </w:r>
            <w:r>
              <w:rPr>
                <w:rFonts w:ascii="Times New Roman" w:eastAsia="Times New Roman" w:hAnsi="Times New Roman" w:cs="Times New Roman"/>
                <w:b/>
                <w:bCs/>
                <w:sz w:val="24"/>
                <w:szCs w:val="24"/>
              </w:rPr>
              <w:t xml:space="preserve">art. 20, art. 63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xml:space="preserve">. (1) </w:t>
            </w:r>
            <w:r>
              <w:rPr>
                <w:rFonts w:ascii="Times New Roman" w:eastAsia="Times New Roman" w:hAnsi="Times New Roman" w:cs="Times New Roman"/>
                <w:bCs/>
                <w:sz w:val="24"/>
                <w:szCs w:val="24"/>
              </w:rPr>
              <w:t xml:space="preserve">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art. 69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(2)</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menționăm</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lipsită</w:t>
            </w:r>
            <w:proofErr w:type="spellEnd"/>
            <w:r>
              <w:rPr>
                <w:rFonts w:ascii="Times New Roman" w:eastAsia="Times New Roman" w:hAnsi="Times New Roman" w:cs="Times New Roman"/>
                <w:bCs/>
                <w:sz w:val="24"/>
                <w:szCs w:val="24"/>
              </w:rPr>
              <w:t xml:space="preserve"> de un </w:t>
            </w:r>
            <w:proofErr w:type="spellStart"/>
            <w:r>
              <w:rPr>
                <w:rFonts w:ascii="Times New Roman" w:eastAsia="Times New Roman" w:hAnsi="Times New Roman" w:cs="Times New Roman"/>
                <w:bCs/>
                <w:sz w:val="24"/>
                <w:szCs w:val="24"/>
              </w:rPr>
              <w:t>conținut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determinat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absența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calificare</w:t>
            </w:r>
            <w:proofErr w:type="spellEnd"/>
            <w:r>
              <w:rPr>
                <w:rFonts w:ascii="Times New Roman" w:eastAsia="Times New Roman" w:hAnsi="Times New Roman" w:cs="Times New Roman"/>
                <w:bCs/>
                <w:sz w:val="24"/>
                <w:szCs w:val="24"/>
              </w:rPr>
              <w:t>.</w:t>
            </w:r>
          </w:p>
          <w:p w14:paraId="7FA05E78" w14:textId="77777777" w:rsidR="00114CB8" w:rsidRDefault="00114CB8" w:rsidP="00114CB8">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propusă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vagă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susceptibilă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interpretări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subiective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neuniformă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arbitrar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Or,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posibilă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delimitarea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minore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administrative.</w:t>
            </w:r>
          </w:p>
          <w:p w14:paraId="46552D7C" w14:textId="77777777" w:rsidR="00114CB8" w:rsidRDefault="00114CB8" w:rsidP="00114CB8">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Din </w:t>
            </w:r>
            <w:proofErr w:type="spellStart"/>
            <w:r>
              <w:rPr>
                <w:rFonts w:ascii="Times New Roman" w:eastAsia="Times New Roman" w:hAnsi="Times New Roman" w:cs="Times New Roman"/>
                <w:bCs/>
                <w:sz w:val="24"/>
                <w:szCs w:val="24"/>
              </w:rPr>
              <w:t>perspectiva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exigențelor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derivând</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principiile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w:t>
            </w:r>
            <w:proofErr w:type="spellEnd"/>
            <w:r>
              <w:rPr>
                <w:rFonts w:ascii="Times New Roman" w:eastAsia="Times New Roman" w:hAnsi="Times New Roman" w:cs="Times New Roman"/>
                <w:bCs/>
                <w:sz w:val="24"/>
                <w:szCs w:val="24"/>
              </w:rPr>
              <w:t xml:space="preserve"> ca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definite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w:t>
            </w:r>
            <w:proofErr w:type="spellStart"/>
            <w:r>
              <w:rPr>
                <w:rFonts w:ascii="Times New Roman" w:eastAsia="Times New Roman" w:hAnsi="Times New Roman" w:cs="Times New Roman"/>
                <w:bCs/>
                <w:sz w:val="24"/>
                <w:szCs w:val="24"/>
              </w:rPr>
              <w:t>însoțite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apreciere</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ar</w:t>
            </w:r>
            <w:proofErr w:type="spellEnd"/>
            <w:r>
              <w:rPr>
                <w:rFonts w:ascii="Times New Roman" w:eastAsia="Times New Roman" w:hAnsi="Times New Roman" w:cs="Times New Roman"/>
                <w:bCs/>
                <w:sz w:val="24"/>
                <w:szCs w:val="24"/>
              </w:rPr>
              <w:t xml:space="preserve"> fi natura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gravitatea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faptei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impactul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asupra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nivelul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prejudiciului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cauzat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caracterul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repetat</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încălcării</w:t>
            </w:r>
            <w:proofErr w:type="spellEnd"/>
            <w:r>
              <w:rPr>
                <w:rFonts w:ascii="Times New Roman" w:eastAsia="Times New Roman" w:hAnsi="Times New Roman" w:cs="Times New Roman"/>
                <w:bCs/>
                <w:sz w:val="24"/>
                <w:szCs w:val="24"/>
              </w:rPr>
              <w:t>.</w:t>
            </w:r>
          </w:p>
          <w:p w14:paraId="13996E73" w14:textId="4CBECCAE" w:rsidR="00114CB8" w:rsidRDefault="00114CB8" w:rsidP="00114CB8">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noțiunii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permită</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uniformă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dispozițiilor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w:t>
            </w:r>
          </w:p>
        </w:tc>
        <w:tc>
          <w:tcPr>
            <w:tcW w:w="3827" w:type="dxa"/>
          </w:tcPr>
          <w:p w14:paraId="4EBF18DC" w14:textId="77777777" w:rsidR="00114CB8" w:rsidRDefault="00114CB8" w:rsidP="00114CB8">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002EE02A" w14:textId="14298E1C" w:rsidR="00114CB8" w:rsidRDefault="00114CB8" w:rsidP="00114CB8">
            <w:pPr>
              <w:widowControl w:val="0"/>
              <w:autoSpaceDE w:val="0"/>
              <w:autoSpaceDN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Noțiunea de „încălcări grave” nu necesită o definire exhaustivă, întrucât aprecierea gravității ține de competența discreționară a autorității de supraveghere, exercitată în funcție de circumstanțele concrete și de impactul asupra stabilității și siguranței infrastructurii pieței de capital. Această </w:t>
            </w:r>
            <w:r>
              <w:rPr>
                <w:rFonts w:ascii="Times New Roman" w:eastAsia="Times New Roman" w:hAnsi="Times New Roman" w:cs="Times New Roman"/>
                <w:sz w:val="24"/>
                <w:szCs w:val="24"/>
                <w:lang w:val="ro-RO"/>
              </w:rPr>
              <w:lastRenderedPageBreak/>
              <w:t>abordare corespunde practicii legislației UE, inclusiv Regulamentului (UE) nr. 909/2014, care utilizează noțiunea de „</w:t>
            </w:r>
            <w:proofErr w:type="spellStart"/>
            <w:r>
              <w:rPr>
                <w:rFonts w:ascii="Times New Roman" w:eastAsia="Times New Roman" w:hAnsi="Times New Roman" w:cs="Times New Roman"/>
                <w:sz w:val="24"/>
                <w:szCs w:val="24"/>
                <w:lang w:val="ro-RO"/>
              </w:rPr>
              <w:t>serious</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infringement</w:t>
            </w:r>
            <w:proofErr w:type="spellEnd"/>
            <w:r>
              <w:rPr>
                <w:rFonts w:ascii="Times New Roman" w:eastAsia="Times New Roman" w:hAnsi="Times New Roman" w:cs="Times New Roman"/>
                <w:sz w:val="24"/>
                <w:szCs w:val="24"/>
                <w:lang w:val="ro-RO"/>
              </w:rPr>
              <w:t>” fără o definiție limitativă. Totodată, depozitarul central reprezintă o infrastructură unică și sistemică, ceea ce impune menținerea unei marje suficiente de apreciere pentru autoritatea de supraveghere. Prin natura lor, încălcările grave vizează abateri ce afectează elementele fundamentale ale funcționării depozitarului central, precum integritatea instrumentelor financiare evidențiate în conturi, continuitatea și securitatea sistemelor, respectarea cerințelor prudențiale, siguranța decontării și protecția activelor participanților.</w:t>
            </w:r>
          </w:p>
        </w:tc>
      </w:tr>
      <w:tr w:rsidR="006422AA" w:rsidRPr="00AB489C" w14:paraId="21068E18" w14:textId="77777777" w:rsidTr="00DA4EA8">
        <w:trPr>
          <w:trHeight w:val="275"/>
        </w:trPr>
        <w:tc>
          <w:tcPr>
            <w:tcW w:w="3625" w:type="dxa"/>
            <w:gridSpan w:val="2"/>
          </w:tcPr>
          <w:p w14:paraId="4DBB2A6E" w14:textId="77777777" w:rsidR="006422AA" w:rsidRPr="00894BDF" w:rsidRDefault="006422AA" w:rsidP="006422AA">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894BDF">
              <w:rPr>
                <w:rFonts w:ascii="Times New Roman" w:eastAsia="Times New Roman" w:hAnsi="Times New Roman" w:cs="Times New Roman"/>
                <w:b/>
                <w:bCs/>
                <w:sz w:val="24"/>
                <w:szCs w:val="24"/>
              </w:rPr>
              <w:lastRenderedPageBreak/>
              <w:t>Articolul</w:t>
            </w:r>
            <w:proofErr w:type="spellEnd"/>
            <w:r w:rsidRPr="00894BDF">
              <w:rPr>
                <w:rFonts w:ascii="Times New Roman" w:eastAsia="Times New Roman" w:hAnsi="Times New Roman" w:cs="Times New Roman"/>
                <w:b/>
                <w:bCs/>
                <w:sz w:val="24"/>
                <w:szCs w:val="24"/>
              </w:rPr>
              <w:t xml:space="preserve"> 20. </w:t>
            </w:r>
            <w:proofErr w:type="spellStart"/>
            <w:r w:rsidRPr="00894BDF">
              <w:rPr>
                <w:rFonts w:ascii="Times New Roman" w:eastAsia="Times New Roman" w:hAnsi="Times New Roman" w:cs="Times New Roman"/>
                <w:b/>
                <w:bCs/>
                <w:sz w:val="24"/>
                <w:szCs w:val="24"/>
              </w:rPr>
              <w:t>Retragerea</w:t>
            </w:r>
            <w:proofErr w:type="spellEnd"/>
            <w:r w:rsidRPr="00894BDF">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autorizării</w:t>
            </w:r>
            <w:proofErr w:type="spellEnd"/>
            <w:r w:rsidRPr="00894BDF">
              <w:rPr>
                <w:rFonts w:ascii="Times New Roman" w:eastAsia="Times New Roman" w:hAnsi="Times New Roman" w:cs="Times New Roman"/>
                <w:b/>
                <w:bCs/>
                <w:sz w:val="24"/>
                <w:szCs w:val="24"/>
              </w:rPr>
              <w:t xml:space="preserve"> </w:t>
            </w:r>
          </w:p>
          <w:p w14:paraId="2057A66A" w14:textId="77777777" w:rsidR="006422AA" w:rsidRPr="00737403" w:rsidRDefault="006422AA" w:rsidP="006422AA">
            <w:pPr>
              <w:widowControl w:val="0"/>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 xml:space="preserve">(4)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drept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p>
          <w:p w14:paraId="1A93E9C1" w14:textId="1F1545EE" w:rsidR="006422AA" w:rsidRPr="00737403" w:rsidRDefault="006422AA" w:rsidP="006422AA">
            <w:pPr>
              <w:widowControl w:val="0"/>
              <w:autoSpaceDE w:val="0"/>
              <w:autoSpaceDN w:val="0"/>
              <w:spacing w:after="0" w:line="240" w:lineRule="auto"/>
              <w:ind w:left="16"/>
              <w:rPr>
                <w:rFonts w:ascii="Times New Roman" w:eastAsia="Times New Roman" w:hAnsi="Times New Roman" w:cs="Times New Roman"/>
                <w:sz w:val="24"/>
                <w:szCs w:val="24"/>
              </w:rPr>
            </w:pPr>
            <w:proofErr w:type="spellStart"/>
            <w:r w:rsidRPr="00737403">
              <w:rPr>
                <w:rFonts w:ascii="Times New Roman" w:eastAsia="Times New Roman" w:hAnsi="Times New Roman" w:cs="Times New Roman"/>
                <w:sz w:val="24"/>
                <w:szCs w:val="24"/>
              </w:rPr>
              <w:t>limiteze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retragerea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autorizării</w:t>
            </w:r>
            <w:proofErr w:type="spellEnd"/>
            <w:r w:rsidRPr="00737403">
              <w:rPr>
                <w:rFonts w:ascii="Times New Roman" w:eastAsia="Times New Roman" w:hAnsi="Times New Roman" w:cs="Times New Roman"/>
                <w:sz w:val="24"/>
                <w:szCs w:val="24"/>
              </w:rPr>
              <w:t xml:space="preserve"> la un </w:t>
            </w:r>
            <w:proofErr w:type="spellStart"/>
            <w:r w:rsidRPr="00737403">
              <w:rPr>
                <w:rFonts w:ascii="Times New Roman" w:eastAsia="Times New Roman" w:hAnsi="Times New Roman" w:cs="Times New Roman"/>
                <w:sz w:val="24"/>
                <w:szCs w:val="24"/>
              </w:rPr>
              <w:t>anumit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serviciu</w:t>
            </w:r>
            <w:proofErr w:type="spellEnd"/>
            <w:r w:rsidRPr="00737403">
              <w:rPr>
                <w:rFonts w:ascii="Times New Roman" w:eastAsia="Times New Roman" w:hAnsi="Times New Roman" w:cs="Times New Roman"/>
                <w:sz w:val="24"/>
                <w:szCs w:val="24"/>
              </w:rPr>
              <w:t xml:space="preserve">, o </w:t>
            </w:r>
            <w:proofErr w:type="spellStart"/>
            <w:r w:rsidRPr="00737403">
              <w:rPr>
                <w:rFonts w:ascii="Times New Roman" w:eastAsia="Times New Roman" w:hAnsi="Times New Roman" w:cs="Times New Roman"/>
                <w:sz w:val="24"/>
                <w:szCs w:val="24"/>
              </w:rPr>
              <w:t>anumită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activitate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un </w:t>
            </w:r>
            <w:proofErr w:type="spellStart"/>
            <w:r w:rsidRPr="00737403">
              <w:rPr>
                <w:rFonts w:ascii="Times New Roman" w:eastAsia="Times New Roman" w:hAnsi="Times New Roman" w:cs="Times New Roman"/>
                <w:sz w:val="24"/>
                <w:szCs w:val="24"/>
              </w:rPr>
              <w:t>anumit</w:t>
            </w:r>
            <w:proofErr w:type="spellEnd"/>
            <w:r w:rsidRPr="00737403">
              <w:rPr>
                <w:rFonts w:ascii="Times New Roman" w:eastAsia="Times New Roman" w:hAnsi="Times New Roman" w:cs="Times New Roman"/>
                <w:sz w:val="24"/>
                <w:szCs w:val="24"/>
              </w:rPr>
              <w:t xml:space="preserve"> instrument </w:t>
            </w:r>
            <w:proofErr w:type="spellStart"/>
            <w:r w:rsidRPr="00737403">
              <w:rPr>
                <w:rFonts w:ascii="Times New Roman" w:eastAsia="Times New Roman" w:hAnsi="Times New Roman" w:cs="Times New Roman"/>
                <w:sz w:val="24"/>
                <w:szCs w:val="24"/>
              </w:rPr>
              <w:t>financiar</w:t>
            </w:r>
            <w:proofErr w:type="spellEnd"/>
            <w:r w:rsidRPr="00737403">
              <w:rPr>
                <w:rFonts w:ascii="Times New Roman" w:eastAsia="Times New Roman" w:hAnsi="Times New Roman" w:cs="Times New Roman"/>
                <w:sz w:val="24"/>
                <w:szCs w:val="24"/>
              </w:rPr>
              <w:t>.</w:t>
            </w:r>
          </w:p>
        </w:tc>
        <w:tc>
          <w:tcPr>
            <w:tcW w:w="1710" w:type="dxa"/>
            <w:tcBorders>
              <w:bottom w:val="nil"/>
            </w:tcBorders>
          </w:tcPr>
          <w:p w14:paraId="1A51A811"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Centrul Național Anticorupție </w:t>
            </w:r>
          </w:p>
          <w:p w14:paraId="49A96027" w14:textId="77777777" w:rsidR="006422AA"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377B5A8B" w14:textId="77777777" w:rsidR="006422AA" w:rsidRPr="00AB489C"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124D60A3" w14:textId="5F0D6946" w:rsidR="006422AA" w:rsidRPr="00AB489C" w:rsidRDefault="00850B7A" w:rsidP="006422AA">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4394" w:type="dxa"/>
          </w:tcPr>
          <w:p w14:paraId="6EDC664A" w14:textId="77777777" w:rsidR="006422AA" w:rsidRPr="00CB7C41"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Obiecții:</w:t>
            </w:r>
          </w:p>
          <w:p w14:paraId="184D0F6F" w14:textId="77777777" w:rsidR="006422AA" w:rsidRPr="00737403"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 xml:space="preserve">Determinarea </w:t>
            </w:r>
            <w:proofErr w:type="spellStart"/>
            <w:r w:rsidRPr="00737403">
              <w:rPr>
                <w:rFonts w:ascii="Times New Roman" w:eastAsia="Times New Roman" w:hAnsi="Times New Roman" w:cs="Times New Roman"/>
                <w:bCs/>
                <w:sz w:val="24"/>
                <w:szCs w:val="24"/>
                <w:lang w:val="ro-RO"/>
              </w:rPr>
              <w:t>competenţei</w:t>
            </w:r>
            <w:proofErr w:type="spellEnd"/>
            <w:r w:rsidRPr="00737403">
              <w:rPr>
                <w:rFonts w:ascii="Times New Roman" w:eastAsia="Times New Roman" w:hAnsi="Times New Roman" w:cs="Times New Roman"/>
                <w:bCs/>
                <w:sz w:val="24"/>
                <w:szCs w:val="24"/>
                <w:lang w:val="ro-RO"/>
              </w:rPr>
              <w:t xml:space="preserve"> după formulă „este în drept", „poate" este o modalitate coruptibilă de determinare a </w:t>
            </w:r>
            <w:proofErr w:type="spellStart"/>
            <w:r w:rsidRPr="00737403">
              <w:rPr>
                <w:rFonts w:ascii="Times New Roman" w:eastAsia="Times New Roman" w:hAnsi="Times New Roman" w:cs="Times New Roman"/>
                <w:bCs/>
                <w:sz w:val="24"/>
                <w:szCs w:val="24"/>
                <w:lang w:val="ro-RO"/>
              </w:rPr>
              <w:t>competenţelor</w:t>
            </w:r>
            <w:proofErr w:type="spellEnd"/>
            <w:r w:rsidRPr="00737403">
              <w:rPr>
                <w:rFonts w:ascii="Times New Roman" w:eastAsia="Times New Roman" w:hAnsi="Times New Roman" w:cs="Times New Roman"/>
                <w:bCs/>
                <w:sz w:val="24"/>
                <w:szCs w:val="24"/>
                <w:lang w:val="ro-RO"/>
              </w:rPr>
              <w:t xml:space="preserve"> entităților/agenților publici. Coruptibilitatea acestui element rezidă în </w:t>
            </w:r>
            <w:proofErr w:type="spellStart"/>
            <w:r w:rsidRPr="00737403">
              <w:rPr>
                <w:rFonts w:ascii="Times New Roman" w:eastAsia="Times New Roman" w:hAnsi="Times New Roman" w:cs="Times New Roman"/>
                <w:bCs/>
                <w:sz w:val="24"/>
                <w:szCs w:val="24"/>
                <w:lang w:val="ro-RO"/>
              </w:rPr>
              <w:t>discreţia</w:t>
            </w:r>
            <w:proofErr w:type="spellEnd"/>
            <w:r w:rsidRPr="00737403">
              <w:rPr>
                <w:rFonts w:ascii="Times New Roman" w:eastAsia="Times New Roman" w:hAnsi="Times New Roman" w:cs="Times New Roman"/>
                <w:bCs/>
                <w:sz w:val="24"/>
                <w:szCs w:val="24"/>
                <w:lang w:val="ro-RO"/>
              </w:rPr>
              <w:t xml:space="preserve"> </w:t>
            </w:r>
            <w:proofErr w:type="spellStart"/>
            <w:r w:rsidRPr="00737403">
              <w:rPr>
                <w:rFonts w:ascii="Times New Roman" w:eastAsia="Times New Roman" w:hAnsi="Times New Roman" w:cs="Times New Roman"/>
                <w:bCs/>
                <w:sz w:val="24"/>
                <w:szCs w:val="24"/>
                <w:lang w:val="ro-RO"/>
              </w:rPr>
              <w:t>funcţionarilor</w:t>
            </w:r>
            <w:proofErr w:type="spellEnd"/>
            <w:r w:rsidRPr="00737403">
              <w:rPr>
                <w:rFonts w:ascii="Times New Roman" w:eastAsia="Times New Roman" w:hAnsi="Times New Roman" w:cs="Times New Roman"/>
                <w:bCs/>
                <w:sz w:val="24"/>
                <w:szCs w:val="24"/>
                <w:lang w:val="ro-RO"/>
              </w:rPr>
              <w:t xml:space="preserve"> care apare în cazul utilizării unor asemenea determinări permisive ale </w:t>
            </w:r>
            <w:proofErr w:type="spellStart"/>
            <w:r w:rsidRPr="00737403">
              <w:rPr>
                <w:rFonts w:ascii="Times New Roman" w:eastAsia="Times New Roman" w:hAnsi="Times New Roman" w:cs="Times New Roman"/>
                <w:bCs/>
                <w:sz w:val="24"/>
                <w:szCs w:val="24"/>
                <w:lang w:val="ro-RO"/>
              </w:rPr>
              <w:t>competenţelor</w:t>
            </w:r>
            <w:proofErr w:type="spellEnd"/>
            <w:r w:rsidRPr="00737403">
              <w:rPr>
                <w:rFonts w:ascii="Times New Roman" w:eastAsia="Times New Roman" w:hAnsi="Times New Roman" w:cs="Times New Roman"/>
                <w:bCs/>
                <w:sz w:val="24"/>
                <w:szCs w:val="24"/>
                <w:lang w:val="ro-RO"/>
              </w:rPr>
              <w:t xml:space="preserve"> lor, care urmau a fi stabilite de o manieră imperativă. Această </w:t>
            </w:r>
            <w:proofErr w:type="spellStart"/>
            <w:r w:rsidRPr="00737403">
              <w:rPr>
                <w:rFonts w:ascii="Times New Roman" w:eastAsia="Times New Roman" w:hAnsi="Times New Roman" w:cs="Times New Roman"/>
                <w:bCs/>
                <w:sz w:val="24"/>
                <w:szCs w:val="24"/>
                <w:lang w:val="ro-RO"/>
              </w:rPr>
              <w:t>discreţie</w:t>
            </w:r>
            <w:proofErr w:type="spellEnd"/>
            <w:r w:rsidRPr="00737403">
              <w:rPr>
                <w:rFonts w:ascii="Times New Roman" w:eastAsia="Times New Roman" w:hAnsi="Times New Roman" w:cs="Times New Roman"/>
                <w:bCs/>
                <w:sz w:val="24"/>
                <w:szCs w:val="24"/>
                <w:lang w:val="ro-RO"/>
              </w:rPr>
              <w:t xml:space="preserve"> poate fi folosită în mod abuziv de către</w:t>
            </w:r>
          </w:p>
          <w:p w14:paraId="5F55D430" w14:textId="77777777" w:rsidR="006422AA" w:rsidRPr="00737403" w:rsidRDefault="006422AA" w:rsidP="006422AA">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agentul public pentru a nu-</w:t>
            </w:r>
            <w:proofErr w:type="spellStart"/>
            <w:r w:rsidRPr="00737403">
              <w:rPr>
                <w:rFonts w:ascii="Times New Roman" w:eastAsia="Times New Roman" w:hAnsi="Times New Roman" w:cs="Times New Roman"/>
                <w:bCs/>
                <w:sz w:val="24"/>
                <w:szCs w:val="24"/>
                <w:lang w:val="ro-RO"/>
              </w:rPr>
              <w:t>şi</w:t>
            </w:r>
            <w:proofErr w:type="spellEnd"/>
            <w:r w:rsidRPr="00737403">
              <w:rPr>
                <w:rFonts w:ascii="Times New Roman" w:eastAsia="Times New Roman" w:hAnsi="Times New Roman" w:cs="Times New Roman"/>
                <w:bCs/>
                <w:sz w:val="24"/>
                <w:szCs w:val="24"/>
                <w:lang w:val="ro-RO"/>
              </w:rPr>
              <w:t xml:space="preserve"> executa </w:t>
            </w:r>
            <w:proofErr w:type="spellStart"/>
            <w:r w:rsidRPr="00737403">
              <w:rPr>
                <w:rFonts w:ascii="Times New Roman" w:eastAsia="Times New Roman" w:hAnsi="Times New Roman" w:cs="Times New Roman"/>
                <w:bCs/>
                <w:sz w:val="24"/>
                <w:szCs w:val="24"/>
                <w:lang w:val="ro-RO"/>
              </w:rPr>
              <w:t>obligaţiile</w:t>
            </w:r>
            <w:proofErr w:type="spellEnd"/>
            <w:r w:rsidRPr="00737403">
              <w:rPr>
                <w:rFonts w:ascii="Times New Roman" w:eastAsia="Times New Roman" w:hAnsi="Times New Roman" w:cs="Times New Roman"/>
                <w:bCs/>
                <w:sz w:val="24"/>
                <w:szCs w:val="24"/>
                <w:lang w:val="ro-RO"/>
              </w:rPr>
              <w:t xml:space="preserve"> sale legale tocmai în virtutea caracterului permisiv al formulării </w:t>
            </w:r>
            <w:proofErr w:type="spellStart"/>
            <w:r w:rsidRPr="00737403">
              <w:rPr>
                <w:rFonts w:ascii="Times New Roman" w:eastAsia="Times New Roman" w:hAnsi="Times New Roman" w:cs="Times New Roman"/>
                <w:bCs/>
                <w:sz w:val="24"/>
                <w:szCs w:val="24"/>
                <w:lang w:val="ro-RO"/>
              </w:rPr>
              <w:t>competenţelor</w:t>
            </w:r>
            <w:proofErr w:type="spellEnd"/>
            <w:r w:rsidRPr="00737403">
              <w:rPr>
                <w:rFonts w:ascii="Times New Roman" w:eastAsia="Times New Roman" w:hAnsi="Times New Roman" w:cs="Times New Roman"/>
                <w:bCs/>
                <w:sz w:val="24"/>
                <w:szCs w:val="24"/>
                <w:lang w:val="ro-RO"/>
              </w:rPr>
              <w:t xml:space="preserve"> sale. Riscul de coruptibilitate a acestor norme </w:t>
            </w:r>
            <w:proofErr w:type="spellStart"/>
            <w:r w:rsidRPr="00737403">
              <w:rPr>
                <w:rFonts w:ascii="Times New Roman" w:eastAsia="Times New Roman" w:hAnsi="Times New Roman" w:cs="Times New Roman"/>
                <w:bCs/>
                <w:sz w:val="24"/>
                <w:szCs w:val="24"/>
                <w:lang w:val="ro-RO"/>
              </w:rPr>
              <w:t>creşte</w:t>
            </w:r>
            <w:proofErr w:type="spellEnd"/>
            <w:r w:rsidRPr="00737403">
              <w:rPr>
                <w:rFonts w:ascii="Times New Roman" w:eastAsia="Times New Roman" w:hAnsi="Times New Roman" w:cs="Times New Roman"/>
                <w:bCs/>
                <w:sz w:val="24"/>
                <w:szCs w:val="24"/>
                <w:lang w:val="ro-RO"/>
              </w:rPr>
              <w:t xml:space="preserve"> în cazul în care </w:t>
            </w:r>
            <w:r w:rsidRPr="00737403">
              <w:rPr>
                <w:rFonts w:ascii="Times New Roman" w:eastAsia="Times New Roman" w:hAnsi="Times New Roman" w:cs="Times New Roman"/>
                <w:bCs/>
                <w:sz w:val="24"/>
                <w:szCs w:val="24"/>
                <w:lang w:val="ro-RO"/>
              </w:rPr>
              <w:lastRenderedPageBreak/>
              <w:t xml:space="preserve">lipsesc criterii pentru a stabili în ce cazuri agentul public „este în drept" sau „poate" </w:t>
            </w:r>
            <w:proofErr w:type="spellStart"/>
            <w:r w:rsidRPr="00737403">
              <w:rPr>
                <w:rFonts w:ascii="Times New Roman" w:eastAsia="Times New Roman" w:hAnsi="Times New Roman" w:cs="Times New Roman"/>
                <w:bCs/>
                <w:sz w:val="24"/>
                <w:szCs w:val="24"/>
                <w:lang w:val="ro-RO"/>
              </w:rPr>
              <w:t>şi</w:t>
            </w:r>
            <w:proofErr w:type="spellEnd"/>
            <w:r w:rsidRPr="00737403">
              <w:rPr>
                <w:rFonts w:ascii="Times New Roman" w:eastAsia="Times New Roman" w:hAnsi="Times New Roman" w:cs="Times New Roman"/>
                <w:bCs/>
                <w:sz w:val="24"/>
                <w:szCs w:val="24"/>
                <w:lang w:val="ro-RO"/>
              </w:rPr>
              <w:t xml:space="preserve"> în ce cazuri este în drept </w:t>
            </w:r>
            <w:proofErr w:type="spellStart"/>
            <w:r w:rsidRPr="00737403">
              <w:rPr>
                <w:rFonts w:ascii="Times New Roman" w:eastAsia="Times New Roman" w:hAnsi="Times New Roman" w:cs="Times New Roman"/>
                <w:bCs/>
                <w:sz w:val="24"/>
                <w:szCs w:val="24"/>
                <w:lang w:val="ro-RO"/>
              </w:rPr>
              <w:t>şi</w:t>
            </w:r>
            <w:proofErr w:type="spellEnd"/>
            <w:r w:rsidRPr="00737403">
              <w:rPr>
                <w:rFonts w:ascii="Times New Roman" w:eastAsia="Times New Roman" w:hAnsi="Times New Roman" w:cs="Times New Roman"/>
                <w:bCs/>
                <w:sz w:val="24"/>
                <w:szCs w:val="24"/>
                <w:lang w:val="ro-RO"/>
              </w:rPr>
              <w:t xml:space="preserve"> poate să nu-</w:t>
            </w:r>
            <w:proofErr w:type="spellStart"/>
            <w:r w:rsidRPr="00737403">
              <w:rPr>
                <w:rFonts w:ascii="Times New Roman" w:eastAsia="Times New Roman" w:hAnsi="Times New Roman" w:cs="Times New Roman"/>
                <w:bCs/>
                <w:sz w:val="24"/>
                <w:szCs w:val="24"/>
                <w:lang w:val="ro-RO"/>
              </w:rPr>
              <w:t>şi</w:t>
            </w:r>
            <w:proofErr w:type="spellEnd"/>
            <w:r w:rsidRPr="00737403">
              <w:rPr>
                <w:rFonts w:ascii="Times New Roman" w:eastAsia="Times New Roman" w:hAnsi="Times New Roman" w:cs="Times New Roman"/>
                <w:bCs/>
                <w:sz w:val="24"/>
                <w:szCs w:val="24"/>
                <w:lang w:val="ro-RO"/>
              </w:rPr>
              <w:t xml:space="preserve"> realizeze </w:t>
            </w:r>
            <w:proofErr w:type="spellStart"/>
            <w:r w:rsidRPr="00737403">
              <w:rPr>
                <w:rFonts w:ascii="Times New Roman" w:eastAsia="Times New Roman" w:hAnsi="Times New Roman" w:cs="Times New Roman"/>
                <w:bCs/>
                <w:sz w:val="24"/>
                <w:szCs w:val="24"/>
                <w:lang w:val="ro-RO"/>
              </w:rPr>
              <w:t>competenţele</w:t>
            </w:r>
            <w:proofErr w:type="spellEnd"/>
            <w:r w:rsidRPr="00737403">
              <w:rPr>
                <w:rFonts w:ascii="Times New Roman" w:eastAsia="Times New Roman" w:hAnsi="Times New Roman" w:cs="Times New Roman"/>
                <w:bCs/>
                <w:sz w:val="24"/>
                <w:szCs w:val="24"/>
                <w:lang w:val="ro-RO"/>
              </w:rPr>
              <w:t>, sau în ipoteza utilizării unor formulări ambigui (”,dacă este necesar.”).</w:t>
            </w:r>
          </w:p>
          <w:p w14:paraId="51306E36" w14:textId="77777777" w:rsidR="006422AA" w:rsidRPr="00CB7C41"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Recomandări:</w:t>
            </w:r>
          </w:p>
          <w:p w14:paraId="3D811466" w14:textId="4A00EE80" w:rsidR="006422AA" w:rsidRPr="00AB489C" w:rsidRDefault="006422AA" w:rsidP="006422AA">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737403">
              <w:rPr>
                <w:rFonts w:ascii="Times New Roman" w:eastAsia="Times New Roman" w:hAnsi="Times New Roman" w:cs="Times New Roman"/>
                <w:bCs/>
                <w:sz w:val="24"/>
                <w:szCs w:val="24"/>
                <w:lang w:val="ro-RO"/>
              </w:rPr>
              <w:t>Reconsiderarea utilizării formulelor permisive de reglementare a activității agentului public.</w:t>
            </w:r>
          </w:p>
        </w:tc>
        <w:tc>
          <w:tcPr>
            <w:tcW w:w="3827" w:type="dxa"/>
          </w:tcPr>
          <w:p w14:paraId="59DFD532" w14:textId="77777777" w:rsidR="006422AA" w:rsidRDefault="006422AA" w:rsidP="006422AA">
            <w:pPr>
              <w:widowControl w:val="0"/>
              <w:autoSpaceDE w:val="0"/>
              <w:autoSpaceDN w:val="0"/>
              <w:spacing w:after="0" w:line="240" w:lineRule="auto"/>
              <w:ind w:left="1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Nu se </w:t>
            </w:r>
            <w:proofErr w:type="spellStart"/>
            <w:r>
              <w:rPr>
                <w:rFonts w:ascii="Times New Roman" w:eastAsia="Times New Roman" w:hAnsi="Times New Roman" w:cs="Times New Roman"/>
                <w:b/>
                <w:bCs/>
                <w:sz w:val="24"/>
                <w:szCs w:val="24"/>
              </w:rPr>
              <w:t>acceptă</w:t>
            </w:r>
            <w:proofErr w:type="spellEnd"/>
          </w:p>
          <w:p w14:paraId="1BF855F6" w14:textId="4C43A362" w:rsidR="006422AA" w:rsidRPr="00737403" w:rsidRDefault="006422AA" w:rsidP="006422AA">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proofErr w:type="spellStart"/>
            <w:r w:rsidRPr="00737403">
              <w:rPr>
                <w:rFonts w:ascii="Times New Roman" w:eastAsia="Times New Roman" w:hAnsi="Times New Roman" w:cs="Times New Roman"/>
                <w:sz w:val="24"/>
                <w:szCs w:val="24"/>
              </w:rPr>
              <w:t>Referitor</w:t>
            </w:r>
            <w:proofErr w:type="spellEnd"/>
            <w:r w:rsidRPr="00737403">
              <w:rPr>
                <w:rFonts w:ascii="Times New Roman" w:eastAsia="Times New Roman" w:hAnsi="Times New Roman" w:cs="Times New Roman"/>
                <w:sz w:val="24"/>
                <w:szCs w:val="24"/>
              </w:rPr>
              <w:t xml:space="preserve"> la art. 20 </w:t>
            </w:r>
            <w:proofErr w:type="spellStart"/>
            <w:r w:rsidRPr="00737403">
              <w:rPr>
                <w:rFonts w:ascii="Times New Roman" w:eastAsia="Times New Roman" w:hAnsi="Times New Roman" w:cs="Times New Roman"/>
                <w:sz w:val="24"/>
                <w:szCs w:val="24"/>
              </w:rPr>
              <w:t>alin</w:t>
            </w:r>
            <w:proofErr w:type="spellEnd"/>
            <w:r w:rsidRPr="00737403">
              <w:rPr>
                <w:rFonts w:ascii="Times New Roman" w:eastAsia="Times New Roman" w:hAnsi="Times New Roman" w:cs="Times New Roman"/>
                <w:sz w:val="24"/>
                <w:szCs w:val="24"/>
              </w:rPr>
              <w:t xml:space="preserve">. (4), norma nu </w:t>
            </w:r>
            <w:proofErr w:type="spellStart"/>
            <w:r w:rsidRPr="00737403">
              <w:rPr>
                <w:rFonts w:ascii="Times New Roman" w:eastAsia="Times New Roman" w:hAnsi="Times New Roman" w:cs="Times New Roman"/>
                <w:sz w:val="24"/>
                <w:szCs w:val="24"/>
              </w:rPr>
              <w:t>poate</w:t>
            </w:r>
            <w:proofErr w:type="spellEnd"/>
            <w:r w:rsidRPr="00737403">
              <w:rPr>
                <w:rFonts w:ascii="Times New Roman" w:eastAsia="Times New Roman" w:hAnsi="Times New Roman" w:cs="Times New Roman"/>
                <w:sz w:val="24"/>
                <w:szCs w:val="24"/>
              </w:rPr>
              <w:t xml:space="preserve"> fi </w:t>
            </w:r>
            <w:proofErr w:type="spellStart"/>
            <w:r w:rsidRPr="00737403">
              <w:rPr>
                <w:rFonts w:ascii="Times New Roman" w:eastAsia="Times New Roman" w:hAnsi="Times New Roman" w:cs="Times New Roman"/>
                <w:sz w:val="24"/>
                <w:szCs w:val="24"/>
              </w:rPr>
              <w:t>revizuită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condițiile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care </w:t>
            </w:r>
            <w:proofErr w:type="spellStart"/>
            <w:r w:rsidRPr="00737403">
              <w:rPr>
                <w:rFonts w:ascii="Times New Roman" w:eastAsia="Times New Roman" w:hAnsi="Times New Roman" w:cs="Times New Roman"/>
                <w:sz w:val="24"/>
                <w:szCs w:val="24"/>
              </w:rPr>
              <w:t>aceasta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deservește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alin</w:t>
            </w:r>
            <w:proofErr w:type="spellEnd"/>
            <w:r w:rsidRPr="00737403">
              <w:rPr>
                <w:rFonts w:ascii="Times New Roman" w:eastAsia="Times New Roman" w:hAnsi="Times New Roman" w:cs="Times New Roman"/>
                <w:sz w:val="24"/>
                <w:szCs w:val="24"/>
              </w:rPr>
              <w:t xml:space="preserve">. (1)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precedată</w:t>
            </w:r>
            <w:proofErr w:type="spellEnd"/>
            <w:r w:rsidRPr="00737403">
              <w:rPr>
                <w:rFonts w:ascii="Times New Roman" w:eastAsia="Times New Roman" w:hAnsi="Times New Roman" w:cs="Times New Roman"/>
                <w:sz w:val="24"/>
                <w:szCs w:val="24"/>
              </w:rPr>
              <w:t xml:space="preserve"> de o </w:t>
            </w:r>
            <w:proofErr w:type="spellStart"/>
            <w:r w:rsidRPr="00737403">
              <w:rPr>
                <w:rFonts w:ascii="Times New Roman" w:eastAsia="Times New Roman" w:hAnsi="Times New Roman" w:cs="Times New Roman"/>
                <w:sz w:val="24"/>
                <w:szCs w:val="24"/>
              </w:rPr>
              <w:t>identificară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certă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uneia</w:t>
            </w:r>
            <w:proofErr w:type="spellEnd"/>
            <w:r w:rsidRPr="00737403">
              <w:rPr>
                <w:rFonts w:ascii="Times New Roman" w:eastAsia="Times New Roman" w:hAnsi="Times New Roman" w:cs="Times New Roman"/>
                <w:sz w:val="24"/>
                <w:szCs w:val="24"/>
              </w:rPr>
              <w:t xml:space="preserve"> din </w:t>
            </w:r>
            <w:proofErr w:type="spellStart"/>
            <w:r w:rsidRPr="00737403">
              <w:rPr>
                <w:rFonts w:ascii="Times New Roman" w:eastAsia="Times New Roman" w:hAnsi="Times New Roman" w:cs="Times New Roman"/>
                <w:sz w:val="24"/>
                <w:szCs w:val="24"/>
              </w:rPr>
              <w:t>situațiile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la </w:t>
            </w:r>
            <w:proofErr w:type="spellStart"/>
            <w:r w:rsidRPr="00737403">
              <w:rPr>
                <w:rFonts w:ascii="Times New Roman" w:eastAsia="Times New Roman" w:hAnsi="Times New Roman" w:cs="Times New Roman"/>
                <w:sz w:val="24"/>
                <w:szCs w:val="24"/>
              </w:rPr>
              <w:t>respectivul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alineat</w:t>
            </w:r>
            <w:proofErr w:type="spellEnd"/>
            <w:r w:rsidRPr="00737403">
              <w:rPr>
                <w:rFonts w:ascii="Times New Roman" w:eastAsia="Times New Roman" w:hAnsi="Times New Roman" w:cs="Times New Roman"/>
                <w:sz w:val="24"/>
                <w:szCs w:val="24"/>
              </w:rPr>
              <w:t xml:space="preserve">. Norma de la </w:t>
            </w:r>
            <w:proofErr w:type="spellStart"/>
            <w:r w:rsidRPr="00737403">
              <w:rPr>
                <w:rFonts w:ascii="Times New Roman" w:eastAsia="Times New Roman" w:hAnsi="Times New Roman" w:cs="Times New Roman"/>
                <w:sz w:val="24"/>
                <w:szCs w:val="24"/>
              </w:rPr>
              <w:t>alin</w:t>
            </w:r>
            <w:proofErr w:type="spellEnd"/>
            <w:r w:rsidRPr="00737403">
              <w:rPr>
                <w:rFonts w:ascii="Times New Roman" w:eastAsia="Times New Roman" w:hAnsi="Times New Roman" w:cs="Times New Roman"/>
                <w:sz w:val="24"/>
                <w:szCs w:val="24"/>
              </w:rPr>
              <w:t xml:space="preserve">. (4) vine </w:t>
            </w:r>
            <w:proofErr w:type="spellStart"/>
            <w:r w:rsidRPr="00737403">
              <w:rPr>
                <w:rFonts w:ascii="Times New Roman" w:eastAsia="Times New Roman" w:hAnsi="Times New Roman" w:cs="Times New Roman"/>
                <w:sz w:val="24"/>
                <w:szCs w:val="24"/>
              </w:rPr>
              <w:t>doar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instituie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posibilitatea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retragerii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parțiale</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autorizării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cazul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care nu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reclamată</w:t>
            </w:r>
            <w:proofErr w:type="spellEnd"/>
            <w:r w:rsidRPr="00737403">
              <w:rPr>
                <w:rFonts w:ascii="Times New Roman" w:eastAsia="Times New Roman" w:hAnsi="Times New Roman" w:cs="Times New Roman"/>
                <w:sz w:val="24"/>
                <w:szCs w:val="24"/>
              </w:rPr>
              <w:t xml:space="preserve"> o </w:t>
            </w:r>
            <w:proofErr w:type="spellStart"/>
            <w:r w:rsidRPr="00737403">
              <w:rPr>
                <w:rFonts w:ascii="Times New Roman" w:eastAsia="Times New Roman" w:hAnsi="Times New Roman" w:cs="Times New Roman"/>
                <w:sz w:val="24"/>
                <w:szCs w:val="24"/>
              </w:rPr>
              <w:t>retragere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totală</w:t>
            </w:r>
            <w:proofErr w:type="spellEnd"/>
            <w:r w:rsidRPr="00737403">
              <w:rPr>
                <w:rFonts w:ascii="Times New Roman" w:eastAsia="Times New Roman" w:hAnsi="Times New Roman" w:cs="Times New Roman"/>
                <w:sz w:val="24"/>
                <w:szCs w:val="24"/>
              </w:rPr>
              <w:t>.</w:t>
            </w:r>
          </w:p>
        </w:tc>
      </w:tr>
      <w:tr w:rsidR="00264BB1" w:rsidRPr="00AB489C" w14:paraId="04C1C624" w14:textId="77777777" w:rsidTr="00DA4EA8">
        <w:trPr>
          <w:trHeight w:val="275"/>
        </w:trPr>
        <w:tc>
          <w:tcPr>
            <w:tcW w:w="3625" w:type="dxa"/>
            <w:gridSpan w:val="2"/>
          </w:tcPr>
          <w:p w14:paraId="12C330AC"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lastRenderedPageBreak/>
              <w:t>Articolul</w:t>
            </w:r>
            <w:proofErr w:type="spellEnd"/>
            <w:r>
              <w:rPr>
                <w:rFonts w:ascii="Times New Roman" w:eastAsia="Times New Roman" w:hAnsi="Times New Roman" w:cs="Times New Roman"/>
                <w:b/>
                <w:bCs/>
                <w:sz w:val="24"/>
                <w:szCs w:val="24"/>
              </w:rPr>
              <w:t xml:space="preserve"> 24. </w:t>
            </w:r>
            <w:proofErr w:type="spellStart"/>
            <w:r>
              <w:rPr>
                <w:rFonts w:ascii="Times New Roman" w:eastAsia="Times New Roman" w:hAnsi="Times New Roman" w:cs="Times New Roman"/>
                <w:b/>
                <w:bCs/>
                <w:sz w:val="24"/>
                <w:szCs w:val="24"/>
              </w:rPr>
              <w:t>Libertatea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depozitarilor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centrali</w:t>
            </w:r>
            <w:proofErr w:type="spellEnd"/>
            <w:r>
              <w:rPr>
                <w:rFonts w:ascii="Times New Roman" w:eastAsia="Times New Roman" w:hAnsi="Times New Roman" w:cs="Times New Roman"/>
                <w:b/>
                <w:bCs/>
                <w:sz w:val="24"/>
                <w:szCs w:val="24"/>
              </w:rPr>
              <w:t xml:space="preserve"> din </w:t>
            </w:r>
            <w:proofErr w:type="spellStart"/>
            <w:r>
              <w:rPr>
                <w:rFonts w:ascii="Times New Roman" w:eastAsia="Times New Roman" w:hAnsi="Times New Roman" w:cs="Times New Roman"/>
                <w:b/>
                <w:bCs/>
                <w:sz w:val="24"/>
                <w:szCs w:val="24"/>
              </w:rPr>
              <w:t>statele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membre</w:t>
            </w:r>
            <w:proofErr w:type="spellEnd"/>
            <w:r>
              <w:rPr>
                <w:rFonts w:ascii="Times New Roman" w:eastAsia="Times New Roman" w:hAnsi="Times New Roman" w:cs="Times New Roman"/>
                <w:b/>
                <w:bCs/>
                <w:sz w:val="24"/>
                <w:szCs w:val="24"/>
              </w:rPr>
              <w:t xml:space="preserve"> ale </w:t>
            </w:r>
            <w:proofErr w:type="spellStart"/>
            <w:r>
              <w:rPr>
                <w:rFonts w:ascii="Times New Roman" w:eastAsia="Times New Roman" w:hAnsi="Times New Roman" w:cs="Times New Roman"/>
                <w:b/>
                <w:bCs/>
                <w:sz w:val="24"/>
                <w:szCs w:val="24"/>
              </w:rPr>
              <w:t>Uniunii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Europene</w:t>
            </w:r>
            <w:proofErr w:type="spellEnd"/>
            <w:r>
              <w:rPr>
                <w:rFonts w:ascii="Times New Roman" w:eastAsia="Times New Roman" w:hAnsi="Times New Roman" w:cs="Times New Roman"/>
                <w:b/>
                <w:bCs/>
                <w:sz w:val="24"/>
                <w:szCs w:val="24"/>
              </w:rPr>
              <w:t xml:space="preserve"> de a </w:t>
            </w:r>
            <w:proofErr w:type="spellStart"/>
            <w:r>
              <w:rPr>
                <w:rFonts w:ascii="Times New Roman" w:eastAsia="Times New Roman" w:hAnsi="Times New Roman" w:cs="Times New Roman"/>
                <w:b/>
                <w:bCs/>
                <w:sz w:val="24"/>
                <w:szCs w:val="24"/>
              </w:rPr>
              <w:t>presta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servicii</w:t>
            </w:r>
            <w:proofErr w:type="spellEnd"/>
            <w:r>
              <w:rPr>
                <w:rFonts w:ascii="Times New Roman" w:eastAsia="Times New Roman" w:hAnsi="Times New Roman" w:cs="Times New Roman"/>
                <w:b/>
                <w:bCs/>
                <w:sz w:val="24"/>
                <w:szCs w:val="24"/>
              </w:rPr>
              <w:t xml:space="preserve"> pe </w:t>
            </w:r>
            <w:proofErr w:type="spellStart"/>
            <w:r>
              <w:rPr>
                <w:rFonts w:ascii="Times New Roman" w:eastAsia="Times New Roman" w:hAnsi="Times New Roman" w:cs="Times New Roman"/>
                <w:b/>
                <w:bCs/>
                <w:sz w:val="24"/>
                <w:szCs w:val="24"/>
              </w:rPr>
              <w:t>teritoriul</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Republicii</w:t>
            </w:r>
            <w:proofErr w:type="spellEnd"/>
            <w:r>
              <w:rPr>
                <w:rFonts w:ascii="Times New Roman" w:eastAsia="Times New Roman" w:hAnsi="Times New Roman" w:cs="Times New Roman"/>
                <w:b/>
                <w:bCs/>
                <w:sz w:val="24"/>
                <w:szCs w:val="24"/>
              </w:rPr>
              <w:t xml:space="preserve"> Moldova </w:t>
            </w:r>
            <w:proofErr w:type="spellStart"/>
            <w:r>
              <w:rPr>
                <w:rFonts w:ascii="Times New Roman" w:eastAsia="Times New Roman" w:hAnsi="Times New Roman" w:cs="Times New Roman"/>
                <w:b/>
                <w:bCs/>
                <w:sz w:val="24"/>
                <w:szCs w:val="24"/>
              </w:rPr>
              <w:t>și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condițiile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în</w:t>
            </w:r>
            <w:proofErr w:type="spellEnd"/>
            <w:r>
              <w:rPr>
                <w:rFonts w:ascii="Times New Roman" w:eastAsia="Times New Roman" w:hAnsi="Times New Roman" w:cs="Times New Roman"/>
                <w:b/>
                <w:bCs/>
                <w:sz w:val="24"/>
                <w:szCs w:val="24"/>
              </w:rPr>
              <w:t xml:space="preserve"> care </w:t>
            </w:r>
            <w:proofErr w:type="spellStart"/>
            <w:r>
              <w:rPr>
                <w:rFonts w:ascii="Times New Roman" w:eastAsia="Times New Roman" w:hAnsi="Times New Roman" w:cs="Times New Roman"/>
                <w:b/>
                <w:bCs/>
                <w:sz w:val="24"/>
                <w:szCs w:val="24"/>
              </w:rPr>
              <w:t>depozitarii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centrali</w:t>
            </w:r>
            <w:proofErr w:type="spellEnd"/>
            <w:r>
              <w:rPr>
                <w:rFonts w:ascii="Times New Roman" w:eastAsia="Times New Roman" w:hAnsi="Times New Roman" w:cs="Times New Roman"/>
                <w:b/>
                <w:bCs/>
                <w:sz w:val="24"/>
                <w:szCs w:val="24"/>
              </w:rPr>
              <w:t xml:space="preserve"> pot </w:t>
            </w:r>
            <w:proofErr w:type="spellStart"/>
            <w:r>
              <w:rPr>
                <w:rFonts w:ascii="Times New Roman" w:eastAsia="Times New Roman" w:hAnsi="Times New Roman" w:cs="Times New Roman"/>
                <w:b/>
                <w:bCs/>
                <w:sz w:val="24"/>
                <w:szCs w:val="24"/>
              </w:rPr>
              <w:t>presta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servicii</w:t>
            </w:r>
            <w:proofErr w:type="spellEnd"/>
            <w:r>
              <w:rPr>
                <w:rFonts w:ascii="Times New Roman" w:eastAsia="Times New Roman" w:hAnsi="Times New Roman" w:cs="Times New Roman"/>
                <w:b/>
                <w:bCs/>
                <w:sz w:val="24"/>
                <w:szCs w:val="24"/>
              </w:rPr>
              <w:t xml:space="preserve"> pe </w:t>
            </w:r>
            <w:proofErr w:type="spellStart"/>
            <w:r>
              <w:rPr>
                <w:rFonts w:ascii="Times New Roman" w:eastAsia="Times New Roman" w:hAnsi="Times New Roman" w:cs="Times New Roman"/>
                <w:b/>
                <w:bCs/>
                <w:sz w:val="24"/>
                <w:szCs w:val="24"/>
              </w:rPr>
              <w:t>teritoriul</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unui</w:t>
            </w:r>
            <w:proofErr w:type="spellEnd"/>
            <w:r>
              <w:rPr>
                <w:rFonts w:ascii="Times New Roman" w:eastAsia="Times New Roman" w:hAnsi="Times New Roman" w:cs="Times New Roman"/>
                <w:b/>
                <w:bCs/>
                <w:sz w:val="24"/>
                <w:szCs w:val="24"/>
              </w:rPr>
              <w:t xml:space="preserve"> stat </w:t>
            </w:r>
            <w:proofErr w:type="spellStart"/>
            <w:r>
              <w:rPr>
                <w:rFonts w:ascii="Times New Roman" w:eastAsia="Times New Roman" w:hAnsi="Times New Roman" w:cs="Times New Roman"/>
                <w:b/>
                <w:bCs/>
                <w:sz w:val="24"/>
                <w:szCs w:val="24"/>
              </w:rPr>
              <w:t>membru</w:t>
            </w:r>
            <w:proofErr w:type="spellEnd"/>
            <w:r>
              <w:rPr>
                <w:rFonts w:ascii="Times New Roman" w:eastAsia="Times New Roman" w:hAnsi="Times New Roman" w:cs="Times New Roman"/>
                <w:b/>
                <w:bCs/>
                <w:sz w:val="24"/>
                <w:szCs w:val="24"/>
              </w:rPr>
              <w:t xml:space="preserve"> al </w:t>
            </w:r>
            <w:proofErr w:type="spellStart"/>
            <w:r>
              <w:rPr>
                <w:rFonts w:ascii="Times New Roman" w:eastAsia="Times New Roman" w:hAnsi="Times New Roman" w:cs="Times New Roman"/>
                <w:b/>
                <w:bCs/>
                <w:sz w:val="24"/>
                <w:szCs w:val="24"/>
              </w:rPr>
              <w:t>Uniunii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Europene</w:t>
            </w:r>
            <w:proofErr w:type="spellEnd"/>
          </w:p>
          <w:p w14:paraId="652EE96F" w14:textId="14211A26" w:rsidR="00264BB1"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14:paraId="1B99F0AE" w14:textId="53BE34F2"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ab/>
              <w:t xml:space="preserve">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întârziere</w:t>
            </w:r>
            <w:proofErr w:type="spellEnd"/>
            <w:r>
              <w:rPr>
                <w:rFonts w:ascii="Times New Roman" w:eastAsia="Times New Roman" w:hAnsi="Times New Roman" w:cs="Times New Roman"/>
                <w:bCs/>
                <w:sz w:val="24"/>
                <w:szCs w:val="24"/>
              </w:rPr>
              <w:t xml:space="preserve"> Banca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Moldovei</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privire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orice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comunicare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primită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.(3).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inițieze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prestarea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serviciilor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înființeze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sucursală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astfel</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.(2), </w:t>
            </w:r>
            <w:proofErr w:type="spellStart"/>
            <w:r>
              <w:rPr>
                <w:rFonts w:ascii="Times New Roman" w:eastAsia="Times New Roman" w:hAnsi="Times New Roman" w:cs="Times New Roman"/>
                <w:bCs/>
                <w:sz w:val="24"/>
                <w:szCs w:val="24"/>
              </w:rPr>
              <w:t>numai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obținerea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autorizațiilor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necesare</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partea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statul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membru</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Uniunii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Europene</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lit. 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w:t>
            </w:r>
          </w:p>
        </w:tc>
        <w:tc>
          <w:tcPr>
            <w:tcW w:w="1710" w:type="dxa"/>
            <w:tcBorders>
              <w:bottom w:val="nil"/>
            </w:tcBorders>
          </w:tcPr>
          <w:p w14:paraId="52252F2E"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7BB30033" w14:textId="778FC6C2"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1D1B9F30" w14:textId="7B368FCF"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16</w:t>
            </w:r>
          </w:p>
        </w:tc>
        <w:tc>
          <w:tcPr>
            <w:tcW w:w="4394" w:type="dxa"/>
          </w:tcPr>
          <w:p w14:paraId="47B6B540" w14:textId="3D8BCBFC"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rPr>
              <w:t xml:space="preserve">La </w:t>
            </w:r>
            <w:r>
              <w:rPr>
                <w:rFonts w:ascii="Times New Roman" w:eastAsia="Times New Roman" w:hAnsi="Times New Roman" w:cs="Times New Roman"/>
                <w:b/>
                <w:bCs/>
                <w:sz w:val="24"/>
                <w:szCs w:val="24"/>
              </w:rPr>
              <w:t xml:space="preserve">art. 24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(7</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uzanțelor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redactare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actelor</w:t>
            </w:r>
            <w:proofErr w:type="spellEnd"/>
            <w:r>
              <w:rPr>
                <w:rFonts w:ascii="Times New Roman" w:eastAsia="Times New Roman" w:hAnsi="Times New Roman" w:cs="Times New Roman"/>
                <w:bCs/>
                <w:sz w:val="24"/>
                <w:szCs w:val="24"/>
              </w:rPr>
              <w:t xml:space="preserve"> normative </w:t>
            </w:r>
            <w:proofErr w:type="spellStart"/>
            <w:r>
              <w:rPr>
                <w:rFonts w:ascii="Times New Roman" w:eastAsia="Times New Roman" w:hAnsi="Times New Roman" w:cs="Times New Roman"/>
                <w:bCs/>
                <w:sz w:val="24"/>
                <w:szCs w:val="24"/>
              </w:rPr>
              <w:t>textul</w:t>
            </w:r>
            <w:proofErr w:type="spellEnd"/>
            <w:r>
              <w:rPr>
                <w:rFonts w:ascii="Times New Roman" w:eastAsia="Times New Roman" w:hAnsi="Times New Roman" w:cs="Times New Roman"/>
                <w:bCs/>
                <w:sz w:val="24"/>
                <w:szCs w:val="24"/>
              </w:rPr>
              <w:t xml:space="preserve"> „lit. 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substituit</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literele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b)”.</w:t>
            </w:r>
          </w:p>
        </w:tc>
        <w:tc>
          <w:tcPr>
            <w:tcW w:w="3827" w:type="dxa"/>
          </w:tcPr>
          <w:p w14:paraId="371D66F4"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475436A9" w14:textId="7E036166"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ro-RO"/>
              </w:rPr>
              <w:t>La art. 24 alin. (7) textul „lit. a) și b)” se substituie cu textul „literele a) și b)”.</w:t>
            </w:r>
          </w:p>
        </w:tc>
      </w:tr>
      <w:tr w:rsidR="00264BB1" w:rsidRPr="00AB489C" w14:paraId="3FF6928E" w14:textId="77777777" w:rsidTr="00DA4EA8">
        <w:trPr>
          <w:trHeight w:val="275"/>
        </w:trPr>
        <w:tc>
          <w:tcPr>
            <w:tcW w:w="3625" w:type="dxa"/>
            <w:gridSpan w:val="2"/>
            <w:vMerge w:val="restart"/>
          </w:tcPr>
          <w:p w14:paraId="088185E4"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27. Depozitari centrali din țări terțe</w:t>
            </w:r>
          </w:p>
          <w:p w14:paraId="4CCD77B5" w14:textId="37783EE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w:t>
            </w:r>
          </w:p>
          <w:p w14:paraId="3CC6EE19" w14:textId="7777777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Cs/>
                <w:sz w:val="24"/>
                <w:szCs w:val="24"/>
              </w:rPr>
            </w:pPr>
            <w:r w:rsidRPr="00737403">
              <w:rPr>
                <w:rFonts w:ascii="Times New Roman" w:eastAsia="Times New Roman" w:hAnsi="Times New Roman" w:cs="Times New Roman"/>
                <w:bCs/>
                <w:sz w:val="24"/>
                <w:szCs w:val="24"/>
              </w:rPr>
              <w:t>(1)</w:t>
            </w:r>
            <w:r w:rsidRPr="00737403">
              <w:rPr>
                <w:rFonts w:ascii="Times New Roman" w:eastAsia="Times New Roman" w:hAnsi="Times New Roman" w:cs="Times New Roman"/>
                <w:bCs/>
                <w:sz w:val="24"/>
                <w:szCs w:val="24"/>
              </w:rPr>
              <w:tab/>
            </w:r>
            <w:proofErr w:type="spellStart"/>
            <w:r w:rsidRPr="00737403">
              <w:rPr>
                <w:rFonts w:ascii="Times New Roman" w:eastAsia="Times New Roman" w:hAnsi="Times New Roman" w:cs="Times New Roman"/>
                <w:bCs/>
                <w:sz w:val="24"/>
                <w:szCs w:val="24"/>
              </w:rPr>
              <w:t>Depozitarii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centrali</w:t>
            </w:r>
            <w:proofErr w:type="spellEnd"/>
            <w:r w:rsidRPr="00737403">
              <w:rPr>
                <w:rFonts w:ascii="Times New Roman" w:eastAsia="Times New Roman" w:hAnsi="Times New Roman" w:cs="Times New Roman"/>
                <w:bCs/>
                <w:sz w:val="24"/>
                <w:szCs w:val="24"/>
              </w:rPr>
              <w:t xml:space="preserve"> din </w:t>
            </w:r>
            <w:proofErr w:type="spellStart"/>
            <w:r w:rsidRPr="00737403">
              <w:rPr>
                <w:rFonts w:ascii="Times New Roman" w:eastAsia="Times New Roman" w:hAnsi="Times New Roman" w:cs="Times New Roman"/>
                <w:bCs/>
                <w:sz w:val="24"/>
                <w:szCs w:val="24"/>
              </w:rPr>
              <w:t>țări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terțe</w:t>
            </w:r>
            <w:proofErr w:type="spellEnd"/>
            <w:r w:rsidRPr="00737403">
              <w:rPr>
                <w:rFonts w:ascii="Times New Roman" w:eastAsia="Times New Roman" w:hAnsi="Times New Roman" w:cs="Times New Roman"/>
                <w:bCs/>
                <w:sz w:val="24"/>
                <w:szCs w:val="24"/>
              </w:rPr>
              <w:t xml:space="preserve"> pot </w:t>
            </w:r>
            <w:proofErr w:type="spellStart"/>
            <w:r w:rsidRPr="00737403">
              <w:rPr>
                <w:rFonts w:ascii="Times New Roman" w:eastAsia="Times New Roman" w:hAnsi="Times New Roman" w:cs="Times New Roman"/>
                <w:bCs/>
                <w:sz w:val="24"/>
                <w:szCs w:val="24"/>
              </w:rPr>
              <w:t>presta</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serviciile</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prevăzute</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în</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lastRenderedPageBreak/>
              <w:t>anexă</w:t>
            </w:r>
            <w:proofErr w:type="spellEnd"/>
            <w:r w:rsidRPr="00737403">
              <w:rPr>
                <w:rFonts w:ascii="Times New Roman" w:eastAsia="Times New Roman" w:hAnsi="Times New Roman" w:cs="Times New Roman"/>
                <w:bCs/>
                <w:sz w:val="24"/>
                <w:szCs w:val="24"/>
              </w:rPr>
              <w:t xml:space="preserve"> pe </w:t>
            </w:r>
            <w:proofErr w:type="spellStart"/>
            <w:r w:rsidRPr="00737403">
              <w:rPr>
                <w:rFonts w:ascii="Times New Roman" w:eastAsia="Times New Roman" w:hAnsi="Times New Roman" w:cs="Times New Roman"/>
                <w:bCs/>
                <w:sz w:val="24"/>
                <w:szCs w:val="24"/>
              </w:rPr>
              <w:t>teritoriul</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Republicii</w:t>
            </w:r>
            <w:proofErr w:type="spellEnd"/>
            <w:r w:rsidRPr="00737403">
              <w:rPr>
                <w:rFonts w:ascii="Times New Roman" w:eastAsia="Times New Roman" w:hAnsi="Times New Roman" w:cs="Times New Roman"/>
                <w:bCs/>
                <w:sz w:val="24"/>
                <w:szCs w:val="24"/>
              </w:rPr>
              <w:t xml:space="preserve"> Moldova, </w:t>
            </w:r>
            <w:proofErr w:type="spellStart"/>
            <w:r w:rsidRPr="00737403">
              <w:rPr>
                <w:rFonts w:ascii="Times New Roman" w:eastAsia="Times New Roman" w:hAnsi="Times New Roman" w:cs="Times New Roman"/>
                <w:bCs/>
                <w:sz w:val="24"/>
                <w:szCs w:val="24"/>
              </w:rPr>
              <w:t>după</w:t>
            </w:r>
            <w:proofErr w:type="spellEnd"/>
            <w:r w:rsidRPr="00737403">
              <w:rPr>
                <w:rFonts w:ascii="Times New Roman" w:eastAsia="Times New Roman" w:hAnsi="Times New Roman" w:cs="Times New Roman"/>
                <w:bCs/>
                <w:sz w:val="24"/>
                <w:szCs w:val="24"/>
              </w:rPr>
              <w:t xml:space="preserve"> cum </w:t>
            </w:r>
            <w:proofErr w:type="spellStart"/>
            <w:r w:rsidRPr="00737403">
              <w:rPr>
                <w:rFonts w:ascii="Times New Roman" w:eastAsia="Times New Roman" w:hAnsi="Times New Roman" w:cs="Times New Roman"/>
                <w:bCs/>
                <w:sz w:val="24"/>
                <w:szCs w:val="24"/>
              </w:rPr>
              <w:t>urmează</w:t>
            </w:r>
            <w:proofErr w:type="spellEnd"/>
            <w:r w:rsidRPr="00737403">
              <w:rPr>
                <w:rFonts w:ascii="Times New Roman" w:eastAsia="Times New Roman" w:hAnsi="Times New Roman" w:cs="Times New Roman"/>
                <w:bCs/>
                <w:sz w:val="24"/>
                <w:szCs w:val="24"/>
              </w:rPr>
              <w:t>:</w:t>
            </w:r>
          </w:p>
          <w:p w14:paraId="36A90ACD" w14:textId="7777777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Cs/>
                <w:sz w:val="24"/>
                <w:szCs w:val="24"/>
              </w:rPr>
            </w:pPr>
            <w:r w:rsidRPr="00737403">
              <w:rPr>
                <w:rFonts w:ascii="Times New Roman" w:eastAsia="Times New Roman" w:hAnsi="Times New Roman" w:cs="Times New Roman"/>
                <w:bCs/>
                <w:sz w:val="24"/>
                <w:szCs w:val="24"/>
              </w:rPr>
              <w:t>a)</w:t>
            </w:r>
            <w:r w:rsidRPr="00737403">
              <w:rPr>
                <w:rFonts w:ascii="Times New Roman" w:eastAsia="Times New Roman" w:hAnsi="Times New Roman" w:cs="Times New Roman"/>
                <w:bCs/>
                <w:sz w:val="24"/>
                <w:szCs w:val="24"/>
              </w:rPr>
              <w:tab/>
            </w:r>
            <w:proofErr w:type="spellStart"/>
            <w:r w:rsidRPr="00737403">
              <w:rPr>
                <w:rFonts w:ascii="Times New Roman" w:eastAsia="Times New Roman" w:hAnsi="Times New Roman" w:cs="Times New Roman"/>
                <w:bCs/>
                <w:sz w:val="24"/>
                <w:szCs w:val="24"/>
              </w:rPr>
              <w:t>în</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cazul</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existenței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unei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decizii</w:t>
            </w:r>
            <w:proofErr w:type="spellEnd"/>
            <w:r w:rsidRPr="00737403">
              <w:rPr>
                <w:rFonts w:ascii="Times New Roman" w:eastAsia="Times New Roman" w:hAnsi="Times New Roman" w:cs="Times New Roman"/>
                <w:bCs/>
                <w:sz w:val="24"/>
                <w:szCs w:val="24"/>
              </w:rPr>
              <w:t xml:space="preserve"> de </w:t>
            </w:r>
            <w:proofErr w:type="spellStart"/>
            <w:r w:rsidRPr="00737403">
              <w:rPr>
                <w:rFonts w:ascii="Times New Roman" w:eastAsia="Times New Roman" w:hAnsi="Times New Roman" w:cs="Times New Roman"/>
                <w:bCs/>
                <w:sz w:val="24"/>
                <w:szCs w:val="24"/>
              </w:rPr>
              <w:t>echivalență</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adoptate</w:t>
            </w:r>
            <w:proofErr w:type="spellEnd"/>
            <w:r w:rsidRPr="00737403">
              <w:rPr>
                <w:rFonts w:ascii="Times New Roman" w:eastAsia="Times New Roman" w:hAnsi="Times New Roman" w:cs="Times New Roman"/>
                <w:bCs/>
                <w:sz w:val="24"/>
                <w:szCs w:val="24"/>
              </w:rPr>
              <w:t xml:space="preserve"> de Comisia </w:t>
            </w:r>
            <w:proofErr w:type="spellStart"/>
            <w:r w:rsidRPr="00737403">
              <w:rPr>
                <w:rFonts w:ascii="Times New Roman" w:eastAsia="Times New Roman" w:hAnsi="Times New Roman" w:cs="Times New Roman"/>
                <w:bCs/>
                <w:sz w:val="24"/>
                <w:szCs w:val="24"/>
              </w:rPr>
              <w:t>Europeană</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privind</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cadrul</w:t>
            </w:r>
            <w:proofErr w:type="spellEnd"/>
            <w:r w:rsidRPr="00737403">
              <w:rPr>
                <w:rFonts w:ascii="Times New Roman" w:eastAsia="Times New Roman" w:hAnsi="Times New Roman" w:cs="Times New Roman"/>
                <w:bCs/>
                <w:sz w:val="24"/>
                <w:szCs w:val="24"/>
              </w:rPr>
              <w:t xml:space="preserve"> juridic al </w:t>
            </w:r>
            <w:proofErr w:type="spellStart"/>
            <w:r w:rsidRPr="00737403">
              <w:rPr>
                <w:rFonts w:ascii="Times New Roman" w:eastAsia="Times New Roman" w:hAnsi="Times New Roman" w:cs="Times New Roman"/>
                <w:bCs/>
                <w:sz w:val="24"/>
                <w:szCs w:val="24"/>
              </w:rPr>
              <w:t>țării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terțe</w:t>
            </w:r>
            <w:proofErr w:type="spellEnd"/>
            <w:r w:rsidRPr="00737403">
              <w:rPr>
                <w:rFonts w:ascii="Times New Roman" w:eastAsia="Times New Roman" w:hAnsi="Times New Roman" w:cs="Times New Roman"/>
                <w:bCs/>
                <w:sz w:val="24"/>
                <w:szCs w:val="24"/>
              </w:rPr>
              <w:t xml:space="preserve"> respective </w:t>
            </w:r>
            <w:proofErr w:type="spellStart"/>
            <w:r w:rsidRPr="00737403">
              <w:rPr>
                <w:rFonts w:ascii="Times New Roman" w:eastAsia="Times New Roman" w:hAnsi="Times New Roman" w:cs="Times New Roman"/>
                <w:bCs/>
                <w:sz w:val="24"/>
                <w:szCs w:val="24"/>
              </w:rPr>
              <w:t>și</w:t>
            </w:r>
            <w:proofErr w:type="spellEnd"/>
            <w:r w:rsidRPr="00737403">
              <w:rPr>
                <w:rFonts w:ascii="Times New Roman" w:eastAsia="Times New Roman" w:hAnsi="Times New Roman" w:cs="Times New Roman"/>
                <w:bCs/>
                <w:sz w:val="24"/>
                <w:szCs w:val="24"/>
              </w:rPr>
              <w:t xml:space="preserve"> al </w:t>
            </w:r>
            <w:proofErr w:type="spellStart"/>
            <w:r w:rsidRPr="00737403">
              <w:rPr>
                <w:rFonts w:ascii="Times New Roman" w:eastAsia="Times New Roman" w:hAnsi="Times New Roman" w:cs="Times New Roman"/>
                <w:bCs/>
                <w:sz w:val="24"/>
                <w:szCs w:val="24"/>
              </w:rPr>
              <w:t>recunoașterii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corespunzătoare</w:t>
            </w:r>
            <w:proofErr w:type="spellEnd"/>
            <w:r w:rsidRPr="00737403">
              <w:rPr>
                <w:rFonts w:ascii="Times New Roman" w:eastAsia="Times New Roman" w:hAnsi="Times New Roman" w:cs="Times New Roman"/>
                <w:bCs/>
                <w:sz w:val="24"/>
                <w:szCs w:val="24"/>
              </w:rPr>
              <w:t xml:space="preserve"> de </w:t>
            </w:r>
            <w:proofErr w:type="spellStart"/>
            <w:r w:rsidRPr="00737403">
              <w:rPr>
                <w:rFonts w:ascii="Times New Roman" w:eastAsia="Times New Roman" w:hAnsi="Times New Roman" w:cs="Times New Roman"/>
                <w:bCs/>
                <w:sz w:val="24"/>
                <w:szCs w:val="24"/>
              </w:rPr>
              <w:t>către</w:t>
            </w:r>
            <w:proofErr w:type="spellEnd"/>
            <w:r w:rsidRPr="00737403">
              <w:rPr>
                <w:rFonts w:ascii="Times New Roman" w:eastAsia="Times New Roman" w:hAnsi="Times New Roman" w:cs="Times New Roman"/>
                <w:bCs/>
                <w:sz w:val="24"/>
                <w:szCs w:val="24"/>
              </w:rPr>
              <w:t xml:space="preserve"> ESMA, </w:t>
            </w:r>
            <w:proofErr w:type="spellStart"/>
            <w:r w:rsidRPr="00737403">
              <w:rPr>
                <w:rFonts w:ascii="Times New Roman" w:eastAsia="Times New Roman" w:hAnsi="Times New Roman" w:cs="Times New Roman"/>
                <w:bCs/>
                <w:sz w:val="24"/>
                <w:szCs w:val="24"/>
              </w:rPr>
              <w:t>pentru</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operarea</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într</w:t>
            </w:r>
            <w:proofErr w:type="spellEnd"/>
            <w:r w:rsidRPr="00737403">
              <w:rPr>
                <w:rFonts w:ascii="Times New Roman" w:eastAsia="Times New Roman" w:hAnsi="Times New Roman" w:cs="Times New Roman"/>
                <w:bCs/>
                <w:sz w:val="24"/>
                <w:szCs w:val="24"/>
              </w:rPr>
              <w:t xml:space="preserve">-un stat </w:t>
            </w:r>
            <w:proofErr w:type="spellStart"/>
            <w:r w:rsidRPr="00737403">
              <w:rPr>
                <w:rFonts w:ascii="Times New Roman" w:eastAsia="Times New Roman" w:hAnsi="Times New Roman" w:cs="Times New Roman"/>
                <w:bCs/>
                <w:sz w:val="24"/>
                <w:szCs w:val="24"/>
              </w:rPr>
              <w:t>membru</w:t>
            </w:r>
            <w:proofErr w:type="spellEnd"/>
            <w:r w:rsidRPr="00737403">
              <w:rPr>
                <w:rFonts w:ascii="Times New Roman" w:eastAsia="Times New Roman" w:hAnsi="Times New Roman" w:cs="Times New Roman"/>
                <w:bCs/>
                <w:sz w:val="24"/>
                <w:szCs w:val="24"/>
              </w:rPr>
              <w:t xml:space="preserve"> al </w:t>
            </w:r>
            <w:proofErr w:type="spellStart"/>
            <w:r w:rsidRPr="00737403">
              <w:rPr>
                <w:rFonts w:ascii="Times New Roman" w:eastAsia="Times New Roman" w:hAnsi="Times New Roman" w:cs="Times New Roman"/>
                <w:bCs/>
                <w:sz w:val="24"/>
                <w:szCs w:val="24"/>
              </w:rPr>
              <w:t>Uniunii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Europene</w:t>
            </w:r>
            <w:proofErr w:type="spellEnd"/>
            <w:r w:rsidRPr="00737403">
              <w:rPr>
                <w:rFonts w:ascii="Times New Roman" w:eastAsia="Times New Roman" w:hAnsi="Times New Roman" w:cs="Times New Roman"/>
                <w:bCs/>
                <w:sz w:val="24"/>
                <w:szCs w:val="24"/>
              </w:rPr>
              <w:t>;</w:t>
            </w:r>
          </w:p>
          <w:p w14:paraId="0E102C86" w14:textId="7777777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Cs/>
                <w:sz w:val="24"/>
                <w:szCs w:val="24"/>
              </w:rPr>
            </w:pPr>
            <w:r w:rsidRPr="00737403">
              <w:rPr>
                <w:rFonts w:ascii="Times New Roman" w:eastAsia="Times New Roman" w:hAnsi="Times New Roman" w:cs="Times New Roman"/>
                <w:bCs/>
                <w:sz w:val="24"/>
                <w:szCs w:val="24"/>
              </w:rPr>
              <w:t>b)</w:t>
            </w:r>
            <w:r w:rsidRPr="00737403">
              <w:rPr>
                <w:rFonts w:ascii="Times New Roman" w:eastAsia="Times New Roman" w:hAnsi="Times New Roman" w:cs="Times New Roman"/>
                <w:bCs/>
                <w:sz w:val="24"/>
                <w:szCs w:val="24"/>
              </w:rPr>
              <w:tab/>
            </w:r>
            <w:proofErr w:type="spellStart"/>
            <w:r w:rsidRPr="00737403">
              <w:rPr>
                <w:rFonts w:ascii="Times New Roman" w:eastAsia="Times New Roman" w:hAnsi="Times New Roman" w:cs="Times New Roman"/>
                <w:bCs/>
                <w:sz w:val="24"/>
                <w:szCs w:val="24"/>
              </w:rPr>
              <w:t>depozitarul</w:t>
            </w:r>
            <w:proofErr w:type="spellEnd"/>
            <w:r w:rsidRPr="00737403">
              <w:rPr>
                <w:rFonts w:ascii="Times New Roman" w:eastAsia="Times New Roman" w:hAnsi="Times New Roman" w:cs="Times New Roman"/>
                <w:bCs/>
                <w:sz w:val="24"/>
                <w:szCs w:val="24"/>
              </w:rPr>
              <w:t xml:space="preserve"> central din </w:t>
            </w:r>
            <w:proofErr w:type="spellStart"/>
            <w:r w:rsidRPr="00737403">
              <w:rPr>
                <w:rFonts w:ascii="Times New Roman" w:eastAsia="Times New Roman" w:hAnsi="Times New Roman" w:cs="Times New Roman"/>
                <w:bCs/>
                <w:sz w:val="24"/>
                <w:szCs w:val="24"/>
              </w:rPr>
              <w:t>țara</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terță</w:t>
            </w:r>
            <w:proofErr w:type="spellEnd"/>
            <w:r w:rsidRPr="00737403">
              <w:rPr>
                <w:rFonts w:ascii="Times New Roman" w:eastAsia="Times New Roman" w:hAnsi="Times New Roman" w:cs="Times New Roman"/>
                <w:bCs/>
                <w:sz w:val="24"/>
                <w:szCs w:val="24"/>
              </w:rPr>
              <w:t xml:space="preserve"> care </w:t>
            </w:r>
            <w:proofErr w:type="spellStart"/>
            <w:r w:rsidRPr="00737403">
              <w:rPr>
                <w:rFonts w:ascii="Times New Roman" w:eastAsia="Times New Roman" w:hAnsi="Times New Roman" w:cs="Times New Roman"/>
                <w:bCs/>
                <w:sz w:val="24"/>
                <w:szCs w:val="24"/>
              </w:rPr>
              <w:t>intenționează</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să</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presteze</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servicii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în</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conformitate</w:t>
            </w:r>
            <w:proofErr w:type="spellEnd"/>
            <w:r w:rsidRPr="00737403">
              <w:rPr>
                <w:rFonts w:ascii="Times New Roman" w:eastAsia="Times New Roman" w:hAnsi="Times New Roman" w:cs="Times New Roman"/>
                <w:bCs/>
                <w:sz w:val="24"/>
                <w:szCs w:val="24"/>
              </w:rPr>
              <w:t xml:space="preserve"> cu </w:t>
            </w:r>
            <w:proofErr w:type="spellStart"/>
            <w:r w:rsidRPr="00737403">
              <w:rPr>
                <w:rFonts w:ascii="Times New Roman" w:eastAsia="Times New Roman" w:hAnsi="Times New Roman" w:cs="Times New Roman"/>
                <w:bCs/>
                <w:sz w:val="24"/>
                <w:szCs w:val="24"/>
              </w:rPr>
              <w:t>prevederea</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expusă</w:t>
            </w:r>
            <w:proofErr w:type="spellEnd"/>
            <w:r w:rsidRPr="00737403">
              <w:rPr>
                <w:rFonts w:ascii="Times New Roman" w:eastAsia="Times New Roman" w:hAnsi="Times New Roman" w:cs="Times New Roman"/>
                <w:bCs/>
                <w:sz w:val="24"/>
                <w:szCs w:val="24"/>
              </w:rPr>
              <w:t xml:space="preserve"> la lit. b) </w:t>
            </w:r>
            <w:proofErr w:type="spellStart"/>
            <w:r w:rsidRPr="00737403">
              <w:rPr>
                <w:rFonts w:ascii="Times New Roman" w:eastAsia="Times New Roman" w:hAnsi="Times New Roman" w:cs="Times New Roman"/>
                <w:bCs/>
                <w:sz w:val="24"/>
                <w:szCs w:val="24"/>
              </w:rPr>
              <w:t>respectă</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prevederile</w:t>
            </w:r>
            <w:proofErr w:type="spellEnd"/>
            <w:r w:rsidRPr="00737403">
              <w:rPr>
                <w:rFonts w:ascii="Times New Roman" w:eastAsia="Times New Roman" w:hAnsi="Times New Roman" w:cs="Times New Roman"/>
                <w:bCs/>
                <w:sz w:val="24"/>
                <w:szCs w:val="24"/>
              </w:rPr>
              <w:t xml:space="preserve"> art. 24 </w:t>
            </w:r>
            <w:proofErr w:type="spellStart"/>
            <w:r w:rsidRPr="00737403">
              <w:rPr>
                <w:rFonts w:ascii="Times New Roman" w:eastAsia="Times New Roman" w:hAnsi="Times New Roman" w:cs="Times New Roman"/>
                <w:bCs/>
                <w:sz w:val="24"/>
                <w:szCs w:val="24"/>
              </w:rPr>
              <w:t>alin</w:t>
            </w:r>
            <w:proofErr w:type="spellEnd"/>
            <w:r w:rsidRPr="00737403">
              <w:rPr>
                <w:rFonts w:ascii="Times New Roman" w:eastAsia="Times New Roman" w:hAnsi="Times New Roman" w:cs="Times New Roman"/>
                <w:bCs/>
                <w:sz w:val="24"/>
                <w:szCs w:val="24"/>
              </w:rPr>
              <w:t>. 1);</w:t>
            </w:r>
          </w:p>
          <w:p w14:paraId="6C49EC1F" w14:textId="1D88C030"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Cs/>
                <w:sz w:val="24"/>
                <w:szCs w:val="24"/>
              </w:rPr>
            </w:pPr>
            <w:r w:rsidRPr="00737403">
              <w:rPr>
                <w:rFonts w:ascii="Times New Roman" w:eastAsia="Times New Roman" w:hAnsi="Times New Roman" w:cs="Times New Roman"/>
                <w:bCs/>
                <w:sz w:val="24"/>
                <w:szCs w:val="24"/>
              </w:rPr>
              <w:t>c)</w:t>
            </w:r>
            <w:r w:rsidRPr="00737403">
              <w:rPr>
                <w:rFonts w:ascii="Times New Roman" w:eastAsia="Times New Roman" w:hAnsi="Times New Roman" w:cs="Times New Roman"/>
                <w:bCs/>
                <w:sz w:val="24"/>
                <w:szCs w:val="24"/>
              </w:rPr>
              <w:tab/>
            </w:r>
            <w:proofErr w:type="spellStart"/>
            <w:r w:rsidRPr="00737403">
              <w:rPr>
                <w:rFonts w:ascii="Times New Roman" w:eastAsia="Times New Roman" w:hAnsi="Times New Roman" w:cs="Times New Roman"/>
                <w:bCs/>
                <w:sz w:val="24"/>
                <w:szCs w:val="24"/>
              </w:rPr>
              <w:t>sau</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prin</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obținerea</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autorizației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Comisiei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Naționale</w:t>
            </w:r>
            <w:proofErr w:type="spellEnd"/>
            <w:r w:rsidRPr="00737403">
              <w:rPr>
                <w:rFonts w:ascii="Times New Roman" w:eastAsia="Times New Roman" w:hAnsi="Times New Roman" w:cs="Times New Roman"/>
                <w:bCs/>
                <w:sz w:val="24"/>
                <w:szCs w:val="24"/>
              </w:rPr>
              <w:t xml:space="preserve"> a </w:t>
            </w:r>
            <w:proofErr w:type="spellStart"/>
            <w:r w:rsidRPr="00737403">
              <w:rPr>
                <w:rFonts w:ascii="Times New Roman" w:eastAsia="Times New Roman" w:hAnsi="Times New Roman" w:cs="Times New Roman"/>
                <w:bCs/>
                <w:sz w:val="24"/>
                <w:szCs w:val="24"/>
              </w:rPr>
              <w:t>Pieței</w:t>
            </w:r>
            <w:proofErr w:type="spellEnd"/>
            <w:r w:rsidRPr="00737403">
              <w:rPr>
                <w:rFonts w:ascii="Times New Roman" w:eastAsia="Times New Roman" w:hAnsi="Times New Roman" w:cs="Times New Roman"/>
                <w:bCs/>
                <w:sz w:val="24"/>
                <w:szCs w:val="24"/>
              </w:rPr>
              <w:t xml:space="preserve"> </w:t>
            </w:r>
            <w:proofErr w:type="spellStart"/>
            <w:r w:rsidRPr="00737403">
              <w:rPr>
                <w:rFonts w:ascii="Times New Roman" w:eastAsia="Times New Roman" w:hAnsi="Times New Roman" w:cs="Times New Roman"/>
                <w:bCs/>
                <w:sz w:val="24"/>
                <w:szCs w:val="24"/>
              </w:rPr>
              <w:t>Financiare</w:t>
            </w:r>
            <w:proofErr w:type="spellEnd"/>
            <w:r w:rsidRPr="00737403">
              <w:rPr>
                <w:rFonts w:ascii="Times New Roman" w:eastAsia="Times New Roman" w:hAnsi="Times New Roman" w:cs="Times New Roman"/>
                <w:bCs/>
                <w:sz w:val="24"/>
                <w:szCs w:val="24"/>
              </w:rPr>
              <w:t xml:space="preserve"> conform art.17.</w:t>
            </w:r>
          </w:p>
          <w:p w14:paraId="7A9C97F3" w14:textId="5418A22F"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bCs/>
                <w:sz w:val="24"/>
                <w:szCs w:val="24"/>
              </w:rPr>
              <w:t>…</w:t>
            </w:r>
          </w:p>
          <w:p w14:paraId="6BFA1FF1"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(5)</w:t>
            </w:r>
            <w:r w:rsidRPr="00AB489C">
              <w:rPr>
                <w:rFonts w:ascii="Times New Roman" w:eastAsia="Times New Roman" w:hAnsi="Times New Roman" w:cs="Times New Roman"/>
                <w:sz w:val="24"/>
                <w:szCs w:val="24"/>
                <w:lang w:val="ro-RO"/>
              </w:rPr>
              <w:tab/>
              <w:t>Autoritatea competentă recunoaște un depozitar central dintr-o țară terță care a solicitat recunoașterea în vederea prestării serviciilor prevăzute la alin.(2), după consultarea entităților prevăzute la alin.(6), în cazul în care sunt îndeplinite următoarele condiții:</w:t>
            </w:r>
          </w:p>
          <w:p w14:paraId="014C649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autoritatea competentă a aprobat actele prevăzute la alin.(11);</w:t>
            </w:r>
          </w:p>
          <w:p w14:paraId="5B120CF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p>
          <w:p w14:paraId="24F9B049" w14:textId="77777777" w:rsidR="00264BB1" w:rsidRPr="00E32A87"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sidRPr="00E32A87">
              <w:rPr>
                <w:rFonts w:ascii="Times New Roman" w:eastAsia="Times New Roman" w:hAnsi="Times New Roman" w:cs="Times New Roman"/>
                <w:bCs/>
                <w:sz w:val="24"/>
                <w:szCs w:val="24"/>
              </w:rPr>
              <w:t>(12)</w:t>
            </w:r>
            <w:r w:rsidRPr="00E32A87">
              <w:rPr>
                <w:rFonts w:ascii="Times New Roman" w:eastAsia="Times New Roman" w:hAnsi="Times New Roman" w:cs="Times New Roman"/>
                <w:bCs/>
                <w:sz w:val="24"/>
                <w:szCs w:val="24"/>
              </w:rPr>
              <w:tab/>
              <w:t xml:space="preserve">Prin </w:t>
            </w:r>
            <w:proofErr w:type="spellStart"/>
            <w:r w:rsidRPr="00E32A87">
              <w:rPr>
                <w:rFonts w:ascii="Times New Roman" w:eastAsia="Times New Roman" w:hAnsi="Times New Roman" w:cs="Times New Roman"/>
                <w:bCs/>
                <w:sz w:val="24"/>
                <w:szCs w:val="24"/>
              </w:rPr>
              <w:t>derogare</w:t>
            </w:r>
            <w:proofErr w:type="spellEnd"/>
            <w:r w:rsidRPr="00E32A87">
              <w:rPr>
                <w:rFonts w:ascii="Times New Roman" w:eastAsia="Times New Roman" w:hAnsi="Times New Roman" w:cs="Times New Roman"/>
                <w:bCs/>
                <w:sz w:val="24"/>
                <w:szCs w:val="24"/>
              </w:rPr>
              <w:t xml:space="preserve"> de la </w:t>
            </w:r>
            <w:proofErr w:type="spellStart"/>
            <w:r w:rsidRPr="00E32A87">
              <w:rPr>
                <w:rFonts w:ascii="Times New Roman" w:eastAsia="Times New Roman" w:hAnsi="Times New Roman" w:cs="Times New Roman"/>
                <w:bCs/>
                <w:sz w:val="24"/>
                <w:szCs w:val="24"/>
              </w:rPr>
              <w:t>Codul</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administrativ</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în</w:t>
            </w:r>
            <w:proofErr w:type="spellEnd"/>
            <w:r w:rsidRPr="00E32A87">
              <w:rPr>
                <w:rFonts w:ascii="Times New Roman" w:eastAsia="Times New Roman" w:hAnsi="Times New Roman" w:cs="Times New Roman"/>
                <w:bCs/>
                <w:sz w:val="24"/>
                <w:szCs w:val="24"/>
              </w:rPr>
              <w:t xml:space="preserve"> termen de </w:t>
            </w:r>
            <w:proofErr w:type="spellStart"/>
            <w:r w:rsidRPr="00E32A87">
              <w:rPr>
                <w:rFonts w:ascii="Times New Roman" w:eastAsia="Times New Roman" w:hAnsi="Times New Roman" w:cs="Times New Roman"/>
                <w:bCs/>
                <w:sz w:val="24"/>
                <w:szCs w:val="24"/>
              </w:rPr>
              <w:t>șase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luni</w:t>
            </w:r>
            <w:proofErr w:type="spellEnd"/>
            <w:r w:rsidRPr="00E32A87">
              <w:rPr>
                <w:rFonts w:ascii="Times New Roman" w:eastAsia="Times New Roman" w:hAnsi="Times New Roman" w:cs="Times New Roman"/>
                <w:bCs/>
                <w:sz w:val="24"/>
                <w:szCs w:val="24"/>
              </w:rPr>
              <w:t xml:space="preserve"> de la </w:t>
            </w:r>
            <w:proofErr w:type="spellStart"/>
            <w:r w:rsidRPr="00E32A87">
              <w:rPr>
                <w:rFonts w:ascii="Times New Roman" w:eastAsia="Times New Roman" w:hAnsi="Times New Roman" w:cs="Times New Roman"/>
                <w:bCs/>
                <w:sz w:val="24"/>
                <w:szCs w:val="24"/>
              </w:rPr>
              <w:t>notificarea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caracterului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complet</w:t>
            </w:r>
            <w:proofErr w:type="spellEnd"/>
            <w:r w:rsidRPr="00E32A87">
              <w:rPr>
                <w:rFonts w:ascii="Times New Roman" w:eastAsia="Times New Roman" w:hAnsi="Times New Roman" w:cs="Times New Roman"/>
                <w:bCs/>
                <w:sz w:val="24"/>
                <w:szCs w:val="24"/>
              </w:rPr>
              <w:t xml:space="preserve"> al </w:t>
            </w:r>
            <w:proofErr w:type="spellStart"/>
            <w:r w:rsidRPr="00E32A87">
              <w:rPr>
                <w:rFonts w:ascii="Times New Roman" w:eastAsia="Times New Roman" w:hAnsi="Times New Roman" w:cs="Times New Roman"/>
                <w:bCs/>
                <w:sz w:val="24"/>
                <w:szCs w:val="24"/>
              </w:rPr>
              <w:t>setului</w:t>
            </w:r>
            <w:proofErr w:type="spellEnd"/>
            <w:r w:rsidRPr="00E32A87">
              <w:rPr>
                <w:rFonts w:ascii="Times New Roman" w:eastAsia="Times New Roman" w:hAnsi="Times New Roman" w:cs="Times New Roman"/>
                <w:bCs/>
                <w:sz w:val="24"/>
                <w:szCs w:val="24"/>
              </w:rPr>
              <w:t xml:space="preserve"> de </w:t>
            </w:r>
            <w:proofErr w:type="spellStart"/>
            <w:r w:rsidRPr="00E32A87">
              <w:rPr>
                <w:rFonts w:ascii="Times New Roman" w:eastAsia="Times New Roman" w:hAnsi="Times New Roman" w:cs="Times New Roman"/>
                <w:bCs/>
                <w:sz w:val="24"/>
                <w:szCs w:val="24"/>
              </w:rPr>
              <w:t>documente</w:t>
            </w:r>
            <w:proofErr w:type="spellEnd"/>
            <w:r w:rsidRPr="00E32A87">
              <w:rPr>
                <w:rFonts w:ascii="Times New Roman" w:eastAsia="Times New Roman" w:hAnsi="Times New Roman" w:cs="Times New Roman"/>
                <w:bCs/>
                <w:sz w:val="24"/>
                <w:szCs w:val="24"/>
              </w:rPr>
              <w:t xml:space="preserve">, Comisia </w:t>
            </w:r>
            <w:proofErr w:type="spellStart"/>
            <w:r w:rsidRPr="00E32A87">
              <w:rPr>
                <w:rFonts w:ascii="Times New Roman" w:eastAsia="Times New Roman" w:hAnsi="Times New Roman" w:cs="Times New Roman"/>
                <w:bCs/>
                <w:sz w:val="24"/>
                <w:szCs w:val="24"/>
              </w:rPr>
              <w:t>Națională</w:t>
            </w:r>
            <w:proofErr w:type="spellEnd"/>
            <w:r w:rsidRPr="00E32A87">
              <w:rPr>
                <w:rFonts w:ascii="Times New Roman" w:eastAsia="Times New Roman" w:hAnsi="Times New Roman" w:cs="Times New Roman"/>
                <w:bCs/>
                <w:sz w:val="24"/>
                <w:szCs w:val="24"/>
              </w:rPr>
              <w:t xml:space="preserve"> a </w:t>
            </w:r>
            <w:proofErr w:type="spellStart"/>
            <w:r w:rsidRPr="00E32A87">
              <w:rPr>
                <w:rFonts w:ascii="Times New Roman" w:eastAsia="Times New Roman" w:hAnsi="Times New Roman" w:cs="Times New Roman"/>
                <w:bCs/>
                <w:sz w:val="24"/>
                <w:szCs w:val="24"/>
              </w:rPr>
              <w:t>Pieței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Financiare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evaluează</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conformitatea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acestuia</w:t>
            </w:r>
            <w:proofErr w:type="spellEnd"/>
            <w:r w:rsidRPr="00E32A87">
              <w:rPr>
                <w:rFonts w:ascii="Times New Roman" w:eastAsia="Times New Roman" w:hAnsi="Times New Roman" w:cs="Times New Roman"/>
                <w:bCs/>
                <w:sz w:val="24"/>
                <w:szCs w:val="24"/>
              </w:rPr>
              <w:t xml:space="preserve"> cu </w:t>
            </w:r>
            <w:proofErr w:type="spellStart"/>
            <w:r w:rsidRPr="00E32A87">
              <w:rPr>
                <w:rFonts w:ascii="Times New Roman" w:eastAsia="Times New Roman" w:hAnsi="Times New Roman" w:cs="Times New Roman"/>
                <w:bCs/>
                <w:sz w:val="24"/>
                <w:szCs w:val="24"/>
              </w:rPr>
              <w:t>legislația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aplicabilă</w:t>
            </w:r>
            <w:proofErr w:type="spellEnd"/>
            <w:r w:rsidRPr="00E32A87">
              <w:rPr>
                <w:rFonts w:ascii="Times New Roman" w:eastAsia="Times New Roman" w:hAnsi="Times New Roman" w:cs="Times New Roman"/>
                <w:bCs/>
                <w:sz w:val="24"/>
                <w:szCs w:val="24"/>
              </w:rPr>
              <w:t xml:space="preserve"> a </w:t>
            </w:r>
            <w:proofErr w:type="spellStart"/>
            <w:r w:rsidRPr="00E32A87">
              <w:rPr>
                <w:rFonts w:ascii="Times New Roman" w:eastAsia="Times New Roman" w:hAnsi="Times New Roman" w:cs="Times New Roman"/>
                <w:bCs/>
                <w:sz w:val="24"/>
                <w:szCs w:val="24"/>
              </w:rPr>
              <w:t>Republicii</w:t>
            </w:r>
            <w:proofErr w:type="spellEnd"/>
            <w:r w:rsidRPr="00E32A87">
              <w:rPr>
                <w:rFonts w:ascii="Times New Roman" w:eastAsia="Times New Roman" w:hAnsi="Times New Roman" w:cs="Times New Roman"/>
                <w:bCs/>
                <w:sz w:val="24"/>
                <w:szCs w:val="24"/>
              </w:rPr>
              <w:t xml:space="preserve"> Moldova </w:t>
            </w:r>
            <w:proofErr w:type="spellStart"/>
            <w:r w:rsidRPr="00E32A87">
              <w:rPr>
                <w:rFonts w:ascii="Times New Roman" w:eastAsia="Times New Roman" w:hAnsi="Times New Roman" w:cs="Times New Roman"/>
                <w:bCs/>
                <w:sz w:val="24"/>
                <w:szCs w:val="24"/>
              </w:rPr>
              <w:t>și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emite</w:t>
            </w:r>
            <w:proofErr w:type="spellEnd"/>
            <w:r w:rsidRPr="00E32A87">
              <w:rPr>
                <w:rFonts w:ascii="Times New Roman" w:eastAsia="Times New Roman" w:hAnsi="Times New Roman" w:cs="Times New Roman"/>
                <w:bCs/>
                <w:sz w:val="24"/>
                <w:szCs w:val="24"/>
              </w:rPr>
              <w:t xml:space="preserve"> o </w:t>
            </w:r>
            <w:proofErr w:type="spellStart"/>
            <w:r w:rsidRPr="00E32A87">
              <w:rPr>
                <w:rFonts w:ascii="Times New Roman" w:eastAsia="Times New Roman" w:hAnsi="Times New Roman" w:cs="Times New Roman"/>
                <w:bCs/>
                <w:sz w:val="24"/>
                <w:szCs w:val="24"/>
              </w:rPr>
              <w:t>decizie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motivată</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temeinic</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privind</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acordarea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lastRenderedPageBreak/>
              <w:t>recunoașterii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sau</w:t>
            </w:r>
            <w:proofErr w:type="spellEnd"/>
            <w:r w:rsidRPr="00E32A87">
              <w:rPr>
                <w:rFonts w:ascii="Times New Roman" w:eastAsia="Times New Roman" w:hAnsi="Times New Roman" w:cs="Times New Roman"/>
                <w:bCs/>
                <w:sz w:val="24"/>
                <w:szCs w:val="24"/>
              </w:rPr>
              <w:t xml:space="preserve"> de </w:t>
            </w:r>
            <w:proofErr w:type="spellStart"/>
            <w:r w:rsidRPr="00E32A87">
              <w:rPr>
                <w:rFonts w:ascii="Times New Roman" w:eastAsia="Times New Roman" w:hAnsi="Times New Roman" w:cs="Times New Roman"/>
                <w:bCs/>
                <w:sz w:val="24"/>
                <w:szCs w:val="24"/>
              </w:rPr>
              <w:t>refuz</w:t>
            </w:r>
            <w:proofErr w:type="spellEnd"/>
            <w:r w:rsidRPr="00E32A87">
              <w:rPr>
                <w:rFonts w:ascii="Times New Roman" w:eastAsia="Times New Roman" w:hAnsi="Times New Roman" w:cs="Times New Roman"/>
                <w:bCs/>
                <w:sz w:val="24"/>
                <w:szCs w:val="24"/>
              </w:rPr>
              <w:t xml:space="preserve"> al </w:t>
            </w:r>
            <w:proofErr w:type="spellStart"/>
            <w:r w:rsidRPr="00E32A87">
              <w:rPr>
                <w:rFonts w:ascii="Times New Roman" w:eastAsia="Times New Roman" w:hAnsi="Times New Roman" w:cs="Times New Roman"/>
                <w:bCs/>
                <w:sz w:val="24"/>
                <w:szCs w:val="24"/>
              </w:rPr>
              <w:t>acesteia</w:t>
            </w:r>
            <w:proofErr w:type="spellEnd"/>
            <w:r w:rsidRPr="00E32A87">
              <w:rPr>
                <w:rFonts w:ascii="Times New Roman" w:eastAsia="Times New Roman" w:hAnsi="Times New Roman" w:cs="Times New Roman"/>
                <w:bCs/>
                <w:sz w:val="24"/>
                <w:szCs w:val="24"/>
              </w:rPr>
              <w:t xml:space="preserve">, precum </w:t>
            </w:r>
            <w:proofErr w:type="spellStart"/>
            <w:r w:rsidRPr="00E32A87">
              <w:rPr>
                <w:rFonts w:ascii="Times New Roman" w:eastAsia="Times New Roman" w:hAnsi="Times New Roman" w:cs="Times New Roman"/>
                <w:bCs/>
                <w:sz w:val="24"/>
                <w:szCs w:val="24"/>
              </w:rPr>
              <w:t>și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informează</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depozitarul</w:t>
            </w:r>
            <w:proofErr w:type="spellEnd"/>
            <w:r w:rsidRPr="00E32A87">
              <w:rPr>
                <w:rFonts w:ascii="Times New Roman" w:eastAsia="Times New Roman" w:hAnsi="Times New Roman" w:cs="Times New Roman"/>
                <w:bCs/>
                <w:sz w:val="24"/>
                <w:szCs w:val="24"/>
              </w:rPr>
              <w:t xml:space="preserve"> central solicitant </w:t>
            </w:r>
            <w:proofErr w:type="spellStart"/>
            <w:r w:rsidRPr="00E32A87">
              <w:rPr>
                <w:rFonts w:ascii="Times New Roman" w:eastAsia="Times New Roman" w:hAnsi="Times New Roman" w:cs="Times New Roman"/>
                <w:bCs/>
                <w:sz w:val="24"/>
                <w:szCs w:val="24"/>
              </w:rPr>
              <w:t>în</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acest</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sens.</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Decizia</w:t>
            </w:r>
            <w:proofErr w:type="spellEnd"/>
            <w:r w:rsidRPr="00E32A87">
              <w:rPr>
                <w:rFonts w:ascii="Times New Roman" w:eastAsia="Times New Roman" w:hAnsi="Times New Roman" w:cs="Times New Roman"/>
                <w:bCs/>
                <w:sz w:val="24"/>
                <w:szCs w:val="24"/>
              </w:rPr>
              <w:t xml:space="preserve"> de </w:t>
            </w:r>
            <w:proofErr w:type="spellStart"/>
            <w:r w:rsidRPr="00E32A87">
              <w:rPr>
                <w:rFonts w:ascii="Times New Roman" w:eastAsia="Times New Roman" w:hAnsi="Times New Roman" w:cs="Times New Roman"/>
                <w:bCs/>
                <w:sz w:val="24"/>
                <w:szCs w:val="24"/>
              </w:rPr>
              <w:t>recunoaștere</w:t>
            </w:r>
            <w:proofErr w:type="spellEnd"/>
            <w:r w:rsidRPr="00E32A87">
              <w:rPr>
                <w:rFonts w:ascii="Times New Roman" w:eastAsia="Times New Roman" w:hAnsi="Times New Roman" w:cs="Times New Roman"/>
                <w:bCs/>
                <w:sz w:val="24"/>
                <w:szCs w:val="24"/>
              </w:rPr>
              <w:t xml:space="preserve"> se </w:t>
            </w:r>
            <w:proofErr w:type="spellStart"/>
            <w:r w:rsidRPr="00E32A87">
              <w:rPr>
                <w:rFonts w:ascii="Times New Roman" w:eastAsia="Times New Roman" w:hAnsi="Times New Roman" w:cs="Times New Roman"/>
                <w:bCs/>
                <w:sz w:val="24"/>
                <w:szCs w:val="24"/>
              </w:rPr>
              <w:t>ia</w:t>
            </w:r>
            <w:proofErr w:type="spellEnd"/>
            <w:r w:rsidRPr="00E32A87">
              <w:rPr>
                <w:rFonts w:ascii="Times New Roman" w:eastAsia="Times New Roman" w:hAnsi="Times New Roman" w:cs="Times New Roman"/>
                <w:bCs/>
                <w:sz w:val="24"/>
                <w:szCs w:val="24"/>
              </w:rPr>
              <w:t xml:space="preserve"> de Comisia </w:t>
            </w:r>
            <w:proofErr w:type="spellStart"/>
            <w:r w:rsidRPr="00E32A87">
              <w:rPr>
                <w:rFonts w:ascii="Times New Roman" w:eastAsia="Times New Roman" w:hAnsi="Times New Roman" w:cs="Times New Roman"/>
                <w:bCs/>
                <w:sz w:val="24"/>
                <w:szCs w:val="24"/>
              </w:rPr>
              <w:t>Națională</w:t>
            </w:r>
            <w:proofErr w:type="spellEnd"/>
            <w:r w:rsidRPr="00E32A87">
              <w:rPr>
                <w:rFonts w:ascii="Times New Roman" w:eastAsia="Times New Roman" w:hAnsi="Times New Roman" w:cs="Times New Roman"/>
                <w:bCs/>
                <w:sz w:val="24"/>
                <w:szCs w:val="24"/>
              </w:rPr>
              <w:t xml:space="preserve"> a </w:t>
            </w:r>
            <w:proofErr w:type="spellStart"/>
            <w:r w:rsidRPr="00E32A87">
              <w:rPr>
                <w:rFonts w:ascii="Times New Roman" w:eastAsia="Times New Roman" w:hAnsi="Times New Roman" w:cs="Times New Roman"/>
                <w:bCs/>
                <w:sz w:val="24"/>
                <w:szCs w:val="24"/>
              </w:rPr>
              <w:t>Pieței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Financiare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în</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cazul</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întrunirii</w:t>
            </w:r>
            <w:proofErr w:type="spellEnd"/>
            <w:r w:rsidRPr="00E32A87">
              <w:rPr>
                <w:rFonts w:ascii="Times New Roman" w:eastAsia="Times New Roman" w:hAnsi="Times New Roman" w:cs="Times New Roman"/>
                <w:bCs/>
                <w:sz w:val="24"/>
                <w:szCs w:val="24"/>
              </w:rPr>
              <w:t xml:space="preserve"> cumulative a </w:t>
            </w:r>
            <w:proofErr w:type="spellStart"/>
            <w:r w:rsidRPr="00E32A87">
              <w:rPr>
                <w:rFonts w:ascii="Times New Roman" w:eastAsia="Times New Roman" w:hAnsi="Times New Roman" w:cs="Times New Roman"/>
                <w:bCs/>
                <w:sz w:val="24"/>
                <w:szCs w:val="24"/>
              </w:rPr>
              <w:t>condițiilor</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prevăzute</w:t>
            </w:r>
            <w:proofErr w:type="spellEnd"/>
            <w:r w:rsidRPr="00E32A87">
              <w:rPr>
                <w:rFonts w:ascii="Times New Roman" w:eastAsia="Times New Roman" w:hAnsi="Times New Roman" w:cs="Times New Roman"/>
                <w:bCs/>
                <w:sz w:val="24"/>
                <w:szCs w:val="24"/>
              </w:rPr>
              <w:t xml:space="preserve"> la </w:t>
            </w:r>
            <w:proofErr w:type="spellStart"/>
            <w:r w:rsidRPr="00E32A87">
              <w:rPr>
                <w:rFonts w:ascii="Times New Roman" w:eastAsia="Times New Roman" w:hAnsi="Times New Roman" w:cs="Times New Roman"/>
                <w:bCs/>
                <w:sz w:val="24"/>
                <w:szCs w:val="24"/>
              </w:rPr>
              <w:t>alin</w:t>
            </w:r>
            <w:proofErr w:type="spellEnd"/>
            <w:r w:rsidRPr="00E32A87">
              <w:rPr>
                <w:rFonts w:ascii="Times New Roman" w:eastAsia="Times New Roman" w:hAnsi="Times New Roman" w:cs="Times New Roman"/>
                <w:bCs/>
                <w:sz w:val="24"/>
                <w:szCs w:val="24"/>
              </w:rPr>
              <w:t>.(5).</w:t>
            </w:r>
          </w:p>
          <w:p w14:paraId="3A85CC69" w14:textId="19EC9B58"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sidRPr="00E32A87">
              <w:rPr>
                <w:rFonts w:ascii="Times New Roman" w:eastAsia="Times New Roman" w:hAnsi="Times New Roman" w:cs="Times New Roman"/>
                <w:bCs/>
                <w:sz w:val="24"/>
                <w:szCs w:val="24"/>
              </w:rPr>
              <w:t>(13)</w:t>
            </w:r>
            <w:r w:rsidRPr="00E32A87">
              <w:rPr>
                <w:rFonts w:ascii="Times New Roman" w:eastAsia="Times New Roman" w:hAnsi="Times New Roman" w:cs="Times New Roman"/>
                <w:bCs/>
                <w:sz w:val="24"/>
                <w:szCs w:val="24"/>
              </w:rPr>
              <w:tab/>
              <w:t xml:space="preserve">Prin </w:t>
            </w:r>
            <w:proofErr w:type="spellStart"/>
            <w:r w:rsidRPr="00E32A87">
              <w:rPr>
                <w:rFonts w:ascii="Times New Roman" w:eastAsia="Times New Roman" w:hAnsi="Times New Roman" w:cs="Times New Roman"/>
                <w:bCs/>
                <w:sz w:val="24"/>
                <w:szCs w:val="24"/>
              </w:rPr>
              <w:t>derogare</w:t>
            </w:r>
            <w:proofErr w:type="spellEnd"/>
            <w:r w:rsidRPr="00E32A87">
              <w:rPr>
                <w:rFonts w:ascii="Times New Roman" w:eastAsia="Times New Roman" w:hAnsi="Times New Roman" w:cs="Times New Roman"/>
                <w:bCs/>
                <w:sz w:val="24"/>
                <w:szCs w:val="24"/>
              </w:rPr>
              <w:t xml:space="preserve"> de la </w:t>
            </w:r>
            <w:proofErr w:type="spellStart"/>
            <w:r w:rsidRPr="00E32A87">
              <w:rPr>
                <w:rFonts w:ascii="Times New Roman" w:eastAsia="Times New Roman" w:hAnsi="Times New Roman" w:cs="Times New Roman"/>
                <w:bCs/>
                <w:sz w:val="24"/>
                <w:szCs w:val="24"/>
              </w:rPr>
              <w:t>Codul</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administrativ</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consultarea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altor</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autorități</w:t>
            </w:r>
            <w:proofErr w:type="spellEnd"/>
            <w:r w:rsidRPr="00E32A87">
              <w:rPr>
                <w:rFonts w:ascii="Times New Roman" w:eastAsia="Times New Roman" w:hAnsi="Times New Roman" w:cs="Times New Roman"/>
                <w:bCs/>
                <w:sz w:val="24"/>
                <w:szCs w:val="24"/>
              </w:rPr>
              <w:t xml:space="preserve"> de </w:t>
            </w:r>
            <w:proofErr w:type="spellStart"/>
            <w:r w:rsidRPr="00E32A87">
              <w:rPr>
                <w:rFonts w:ascii="Times New Roman" w:eastAsia="Times New Roman" w:hAnsi="Times New Roman" w:cs="Times New Roman"/>
                <w:bCs/>
                <w:sz w:val="24"/>
                <w:szCs w:val="24"/>
              </w:rPr>
              <w:t>către</w:t>
            </w:r>
            <w:proofErr w:type="spellEnd"/>
            <w:r w:rsidRPr="00E32A87">
              <w:rPr>
                <w:rFonts w:ascii="Times New Roman" w:eastAsia="Times New Roman" w:hAnsi="Times New Roman" w:cs="Times New Roman"/>
                <w:bCs/>
                <w:sz w:val="24"/>
                <w:szCs w:val="24"/>
              </w:rPr>
              <w:t xml:space="preserve"> Comisia </w:t>
            </w:r>
            <w:proofErr w:type="spellStart"/>
            <w:r w:rsidRPr="00E32A87">
              <w:rPr>
                <w:rFonts w:ascii="Times New Roman" w:eastAsia="Times New Roman" w:hAnsi="Times New Roman" w:cs="Times New Roman"/>
                <w:bCs/>
                <w:sz w:val="24"/>
                <w:szCs w:val="24"/>
              </w:rPr>
              <w:t>Națională</w:t>
            </w:r>
            <w:proofErr w:type="spellEnd"/>
            <w:r w:rsidRPr="00E32A87">
              <w:rPr>
                <w:rFonts w:ascii="Times New Roman" w:eastAsia="Times New Roman" w:hAnsi="Times New Roman" w:cs="Times New Roman"/>
                <w:bCs/>
                <w:sz w:val="24"/>
                <w:szCs w:val="24"/>
              </w:rPr>
              <w:t xml:space="preserve"> a </w:t>
            </w:r>
            <w:proofErr w:type="spellStart"/>
            <w:r w:rsidRPr="00E32A87">
              <w:rPr>
                <w:rFonts w:ascii="Times New Roman" w:eastAsia="Times New Roman" w:hAnsi="Times New Roman" w:cs="Times New Roman"/>
                <w:bCs/>
                <w:sz w:val="24"/>
                <w:szCs w:val="24"/>
              </w:rPr>
              <w:t>Pieței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Financiare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în</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condițiile</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prezentului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articol</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suspendă</w:t>
            </w:r>
            <w:proofErr w:type="spellEnd"/>
            <w:r w:rsidRPr="00E32A87">
              <w:rPr>
                <w:rFonts w:ascii="Times New Roman" w:eastAsia="Times New Roman" w:hAnsi="Times New Roman" w:cs="Times New Roman"/>
                <w:bCs/>
                <w:sz w:val="24"/>
                <w:szCs w:val="24"/>
              </w:rPr>
              <w:t xml:space="preserve"> de </w:t>
            </w:r>
            <w:proofErr w:type="spellStart"/>
            <w:r w:rsidRPr="00E32A87">
              <w:rPr>
                <w:rFonts w:ascii="Times New Roman" w:eastAsia="Times New Roman" w:hAnsi="Times New Roman" w:cs="Times New Roman"/>
                <w:bCs/>
                <w:sz w:val="24"/>
                <w:szCs w:val="24"/>
              </w:rPr>
              <w:t>drept</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curgerea</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termenului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procedurii</w:t>
            </w:r>
            <w:proofErr w:type="spellEnd"/>
            <w:r w:rsidRPr="00E32A87">
              <w:rPr>
                <w:rFonts w:ascii="Times New Roman" w:eastAsia="Times New Roman" w:hAnsi="Times New Roman" w:cs="Times New Roman"/>
                <w:bCs/>
                <w:sz w:val="24"/>
                <w:szCs w:val="24"/>
              </w:rPr>
              <w:t xml:space="preserve"> administrative, </w:t>
            </w:r>
            <w:proofErr w:type="spellStart"/>
            <w:r w:rsidRPr="00E32A87">
              <w:rPr>
                <w:rFonts w:ascii="Times New Roman" w:eastAsia="Times New Roman" w:hAnsi="Times New Roman" w:cs="Times New Roman"/>
                <w:bCs/>
                <w:sz w:val="24"/>
                <w:szCs w:val="24"/>
              </w:rPr>
              <w:t>până</w:t>
            </w:r>
            <w:proofErr w:type="spellEnd"/>
            <w:r w:rsidRPr="00E32A87">
              <w:rPr>
                <w:rFonts w:ascii="Times New Roman" w:eastAsia="Times New Roman" w:hAnsi="Times New Roman" w:cs="Times New Roman"/>
                <w:bCs/>
                <w:sz w:val="24"/>
                <w:szCs w:val="24"/>
              </w:rPr>
              <w:t xml:space="preserve"> la data </w:t>
            </w:r>
            <w:proofErr w:type="spellStart"/>
            <w:r w:rsidRPr="00E32A87">
              <w:rPr>
                <w:rFonts w:ascii="Times New Roman" w:eastAsia="Times New Roman" w:hAnsi="Times New Roman" w:cs="Times New Roman"/>
                <w:bCs/>
                <w:sz w:val="24"/>
                <w:szCs w:val="24"/>
              </w:rPr>
              <w:t>recepționării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răspunsului</w:t>
            </w:r>
            <w:proofErr w:type="spellEnd"/>
            <w:r w:rsidRPr="00E32A87">
              <w:rPr>
                <w:rFonts w:ascii="Times New Roman" w:eastAsia="Times New Roman" w:hAnsi="Times New Roman" w:cs="Times New Roman"/>
                <w:bCs/>
                <w:sz w:val="24"/>
                <w:szCs w:val="24"/>
              </w:rPr>
              <w:t xml:space="preserve"> </w:t>
            </w:r>
            <w:proofErr w:type="spellStart"/>
            <w:r w:rsidRPr="00E32A87">
              <w:rPr>
                <w:rFonts w:ascii="Times New Roman" w:eastAsia="Times New Roman" w:hAnsi="Times New Roman" w:cs="Times New Roman"/>
                <w:bCs/>
                <w:sz w:val="24"/>
                <w:szCs w:val="24"/>
              </w:rPr>
              <w:t>corespunzător</w:t>
            </w:r>
            <w:proofErr w:type="spellEnd"/>
            <w:r w:rsidRPr="00E32A87">
              <w:rPr>
                <w:rFonts w:ascii="Times New Roman" w:eastAsia="Times New Roman" w:hAnsi="Times New Roman" w:cs="Times New Roman"/>
                <w:bCs/>
                <w:sz w:val="24"/>
                <w:szCs w:val="24"/>
              </w:rPr>
              <w:t>.</w:t>
            </w:r>
          </w:p>
          <w:p w14:paraId="0EF788FB" w14:textId="4169AF73"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rPr>
              <w:t>…</w:t>
            </w:r>
          </w:p>
          <w:p w14:paraId="2F3A4969"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(17)</w:t>
            </w:r>
            <w:r w:rsidRPr="00AB489C">
              <w:rPr>
                <w:rFonts w:ascii="Times New Roman" w:eastAsia="Times New Roman" w:hAnsi="Times New Roman" w:cs="Times New Roman"/>
                <w:sz w:val="24"/>
                <w:szCs w:val="24"/>
                <w:lang w:val="ro-RO"/>
              </w:rPr>
              <w:tab/>
              <w:t>Autoritatea competentă încheie acorduri de cooperare cu autoritățile responsabile din țara terță în care cadrul juridic și cadrul de supraveghere au fost recunoscute ca fiind echivalente cu prezenta lege, în conformitate cu alin.(11). Acordurile în cauză vor stabili cel puțin:</w:t>
            </w:r>
          </w:p>
          <w:p w14:paraId="7067AF90" w14:textId="77777777" w:rsidR="00264BB1"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w:t>
            </w:r>
            <w:r w:rsidRPr="00AB489C">
              <w:rPr>
                <w:rFonts w:ascii="Times New Roman" w:eastAsia="Times New Roman" w:hAnsi="Times New Roman" w:cs="Times New Roman"/>
                <w:sz w:val="24"/>
                <w:szCs w:val="24"/>
                <w:lang w:val="ro-RO"/>
              </w:rPr>
              <w:tab/>
              <w:t>mecanismul utilizat pentru schimbul de informații dintre autoritatea competentă și autoritățile responsabile din țara terță respectivă, inclusiv accesul la informațiile solicitate de autoritatea competentă privind depozitarii centrali autorizați în țara terță, în special accesul la informații prevăzute la alin.(8);</w:t>
            </w:r>
          </w:p>
          <w:p w14:paraId="06B04389" w14:textId="319BE6F6"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35F4443" w14:textId="331B9F70" w:rsidR="00264BB1" w:rsidRPr="00894BDF"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b/>
                <w:bCs/>
                <w:sz w:val="24"/>
                <w:szCs w:val="24"/>
              </w:rPr>
            </w:pPr>
            <w:r w:rsidRPr="00737403">
              <w:rPr>
                <w:rFonts w:ascii="Times New Roman" w:eastAsia="Times New Roman" w:hAnsi="Times New Roman" w:cs="Times New Roman"/>
                <w:sz w:val="24"/>
                <w:szCs w:val="24"/>
              </w:rPr>
              <w:t>(19)</w:t>
            </w:r>
            <w:r w:rsidRPr="00737403">
              <w:rPr>
                <w:rFonts w:ascii="Times New Roman" w:eastAsia="Times New Roman" w:hAnsi="Times New Roman" w:cs="Times New Roman"/>
                <w:sz w:val="24"/>
                <w:szCs w:val="24"/>
              </w:rPr>
              <w:tab/>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cazul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care un </w:t>
            </w:r>
            <w:proofErr w:type="spellStart"/>
            <w:r w:rsidRPr="00737403">
              <w:rPr>
                <w:rFonts w:ascii="Times New Roman" w:eastAsia="Times New Roman" w:hAnsi="Times New Roman" w:cs="Times New Roman"/>
                <w:sz w:val="24"/>
                <w:szCs w:val="24"/>
              </w:rPr>
              <w:t>depozitar</w:t>
            </w:r>
            <w:proofErr w:type="spellEnd"/>
            <w:r w:rsidRPr="00737403">
              <w:rPr>
                <w:rFonts w:ascii="Times New Roman" w:eastAsia="Times New Roman" w:hAnsi="Times New Roman" w:cs="Times New Roman"/>
                <w:sz w:val="24"/>
                <w:szCs w:val="24"/>
              </w:rPr>
              <w:t xml:space="preserve"> central </w:t>
            </w:r>
            <w:proofErr w:type="spellStart"/>
            <w:r w:rsidRPr="00737403">
              <w:rPr>
                <w:rFonts w:ascii="Times New Roman" w:eastAsia="Times New Roman" w:hAnsi="Times New Roman" w:cs="Times New Roman"/>
                <w:sz w:val="24"/>
                <w:szCs w:val="24"/>
              </w:rPr>
              <w:t>dintr</w:t>
            </w:r>
            <w:proofErr w:type="spellEnd"/>
            <w:r w:rsidRPr="00737403">
              <w:rPr>
                <w:rFonts w:ascii="Times New Roman" w:eastAsia="Times New Roman" w:hAnsi="Times New Roman" w:cs="Times New Roman"/>
                <w:sz w:val="24"/>
                <w:szCs w:val="24"/>
              </w:rPr>
              <w:t xml:space="preserve">-o </w:t>
            </w:r>
            <w:proofErr w:type="spellStart"/>
            <w:r w:rsidRPr="00737403">
              <w:rPr>
                <w:rFonts w:ascii="Times New Roman" w:eastAsia="Times New Roman" w:hAnsi="Times New Roman" w:cs="Times New Roman"/>
                <w:sz w:val="24"/>
                <w:szCs w:val="24"/>
              </w:rPr>
              <w:t>țară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terță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fost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lastRenderedPageBreak/>
              <w:t>recunoscut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conformitate</w:t>
            </w:r>
            <w:proofErr w:type="spellEnd"/>
            <w:r w:rsidRPr="00737403">
              <w:rPr>
                <w:rFonts w:ascii="Times New Roman" w:eastAsia="Times New Roman" w:hAnsi="Times New Roman" w:cs="Times New Roman"/>
                <w:sz w:val="24"/>
                <w:szCs w:val="24"/>
              </w:rPr>
              <w:t xml:space="preserve"> cu </w:t>
            </w:r>
            <w:proofErr w:type="spellStart"/>
            <w:r w:rsidRPr="00737403">
              <w:rPr>
                <w:rFonts w:ascii="Times New Roman" w:eastAsia="Times New Roman" w:hAnsi="Times New Roman" w:cs="Times New Roman"/>
                <w:sz w:val="24"/>
                <w:szCs w:val="24"/>
              </w:rPr>
              <w:t>aline</w:t>
            </w:r>
            <w:proofErr w:type="spellEnd"/>
            <w:r w:rsidRPr="00737403">
              <w:rPr>
                <w:rFonts w:ascii="Times New Roman" w:eastAsia="Times New Roman" w:hAnsi="Times New Roman" w:cs="Times New Roman"/>
                <w:sz w:val="24"/>
                <w:szCs w:val="24"/>
              </w:rPr>
              <w:t xml:space="preserve">. (5)-(9), </w:t>
            </w:r>
            <w:proofErr w:type="spellStart"/>
            <w:r w:rsidRPr="00737403">
              <w:rPr>
                <w:rFonts w:ascii="Times New Roman" w:eastAsia="Times New Roman" w:hAnsi="Times New Roman" w:cs="Times New Roman"/>
                <w:sz w:val="24"/>
                <w:szCs w:val="24"/>
              </w:rPr>
              <w:t>acesta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drept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presteze</w:t>
            </w:r>
            <w:proofErr w:type="spellEnd"/>
            <w:r w:rsidRPr="00737403">
              <w:rPr>
                <w:rFonts w:ascii="Times New Roman" w:eastAsia="Times New Roman" w:hAnsi="Times New Roman" w:cs="Times New Roman"/>
                <w:sz w:val="24"/>
                <w:szCs w:val="24"/>
              </w:rPr>
              <w:t xml:space="preserve"> pe </w:t>
            </w:r>
            <w:proofErr w:type="spellStart"/>
            <w:r w:rsidRPr="00737403">
              <w:rPr>
                <w:rFonts w:ascii="Times New Roman" w:eastAsia="Times New Roman" w:hAnsi="Times New Roman" w:cs="Times New Roman"/>
                <w:sz w:val="24"/>
                <w:szCs w:val="24"/>
              </w:rPr>
              <w:t>teritoriul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Republicii</w:t>
            </w:r>
            <w:proofErr w:type="spellEnd"/>
            <w:r w:rsidRPr="00737403">
              <w:rPr>
                <w:rFonts w:ascii="Times New Roman" w:eastAsia="Times New Roman" w:hAnsi="Times New Roman" w:cs="Times New Roman"/>
                <w:sz w:val="24"/>
                <w:szCs w:val="24"/>
              </w:rPr>
              <w:t xml:space="preserve"> Moldova </w:t>
            </w:r>
            <w:proofErr w:type="spellStart"/>
            <w:r w:rsidRPr="00737403">
              <w:rPr>
                <w:rFonts w:ascii="Times New Roman" w:eastAsia="Times New Roman" w:hAnsi="Times New Roman" w:cs="Times New Roman"/>
                <w:sz w:val="24"/>
                <w:szCs w:val="24"/>
              </w:rPr>
              <w:t>serviciile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anexă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inclusiv</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prin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înființarea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unei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sucursale</w:t>
            </w:r>
            <w:proofErr w:type="spellEnd"/>
            <w:r w:rsidRPr="00737403">
              <w:rPr>
                <w:rFonts w:ascii="Times New Roman" w:eastAsia="Times New Roman" w:hAnsi="Times New Roman" w:cs="Times New Roman"/>
                <w:sz w:val="24"/>
                <w:szCs w:val="24"/>
              </w:rPr>
              <w:t>.</w:t>
            </w:r>
          </w:p>
        </w:tc>
        <w:tc>
          <w:tcPr>
            <w:tcW w:w="1710" w:type="dxa"/>
            <w:tcBorders>
              <w:bottom w:val="nil"/>
            </w:tcBorders>
          </w:tcPr>
          <w:p w14:paraId="38298A79"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58CA976E" w14:textId="2CB207FE" w:rsidR="00264BB1" w:rsidRPr="00AB489C" w:rsidRDefault="00264BB1" w:rsidP="00737403">
            <w:pPr>
              <w:widowControl w:val="0"/>
              <w:autoSpaceDE w:val="0"/>
              <w:autoSpaceDN w:val="0"/>
              <w:spacing w:after="0" w:line="240" w:lineRule="auto"/>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6F2046AD" w14:textId="3AE77B0D"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17</w:t>
            </w:r>
          </w:p>
        </w:tc>
        <w:tc>
          <w:tcPr>
            <w:tcW w:w="4394" w:type="dxa"/>
          </w:tcPr>
          <w:p w14:paraId="4A77FA2B"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de </w:t>
            </w:r>
            <w:r>
              <w:rPr>
                <w:rFonts w:ascii="Times New Roman" w:eastAsia="Times New Roman" w:hAnsi="Times New Roman" w:cs="Times New Roman"/>
                <w:b/>
                <w:bCs/>
                <w:sz w:val="24"/>
                <w:szCs w:val="24"/>
              </w:rPr>
              <w:t xml:space="preserve">la art. 27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(1) lit. b)</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căreia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din </w:t>
            </w:r>
            <w:proofErr w:type="spellStart"/>
            <w:r>
              <w:rPr>
                <w:rFonts w:ascii="Times New Roman" w:eastAsia="Times New Roman" w:hAnsi="Times New Roman" w:cs="Times New Roman"/>
                <w:bCs/>
                <w:sz w:val="24"/>
                <w:szCs w:val="24"/>
              </w:rPr>
              <w:t>țara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terță</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intenționează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presteze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servicii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conformitate</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expusă</w:t>
            </w:r>
            <w:proofErr w:type="spellEnd"/>
            <w:r>
              <w:rPr>
                <w:rFonts w:ascii="Times New Roman" w:eastAsia="Times New Roman" w:hAnsi="Times New Roman" w:cs="Times New Roman"/>
                <w:bCs/>
                <w:sz w:val="24"/>
                <w:szCs w:val="24"/>
              </w:rPr>
              <w:t xml:space="preserve"> la lit. b)” </w:t>
            </w:r>
            <w:proofErr w:type="spellStart"/>
            <w:r>
              <w:rPr>
                <w:rFonts w:ascii="Times New Roman" w:eastAsia="Times New Roman" w:hAnsi="Times New Roman" w:cs="Times New Roman"/>
                <w:bCs/>
                <w:sz w:val="24"/>
                <w:szCs w:val="24"/>
              </w:rPr>
              <w:t>respectă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prevederile</w:t>
            </w:r>
            <w:proofErr w:type="spellEnd"/>
            <w:r>
              <w:rPr>
                <w:rFonts w:ascii="Times New Roman" w:eastAsia="Times New Roman" w:hAnsi="Times New Roman" w:cs="Times New Roman"/>
                <w:bCs/>
                <w:sz w:val="24"/>
                <w:szCs w:val="24"/>
              </w:rPr>
              <w:t xml:space="preserve"> art. 24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întrucât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trimiterea</w:t>
            </w:r>
            <w:proofErr w:type="spellEnd"/>
            <w:r>
              <w:rPr>
                <w:rFonts w:ascii="Times New Roman" w:eastAsia="Times New Roman" w:hAnsi="Times New Roman" w:cs="Times New Roman"/>
                <w:bCs/>
                <w:sz w:val="24"/>
                <w:szCs w:val="24"/>
              </w:rPr>
              <w:t xml:space="preserve"> la „lit. b)”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suficient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individualizată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articolului</w:t>
            </w:r>
            <w:proofErr w:type="spellEnd"/>
            <w:r>
              <w:rPr>
                <w:rFonts w:ascii="Times New Roman" w:eastAsia="Times New Roman" w:hAnsi="Times New Roman" w:cs="Times New Roman"/>
                <w:bCs/>
                <w:sz w:val="24"/>
                <w:szCs w:val="24"/>
              </w:rPr>
              <w:t xml:space="preserve"> la care se face </w:t>
            </w:r>
            <w:proofErr w:type="spellStart"/>
            <w:r>
              <w:rPr>
                <w:rFonts w:ascii="Times New Roman" w:eastAsia="Times New Roman" w:hAnsi="Times New Roman" w:cs="Times New Roman"/>
                <w:bCs/>
                <w:sz w:val="24"/>
                <w:szCs w:val="24"/>
              </w:rPr>
              <w:t>referire</w:t>
            </w:r>
            <w:proofErr w:type="spellEnd"/>
            <w:r>
              <w:rPr>
                <w:rFonts w:ascii="Times New Roman" w:eastAsia="Times New Roman" w:hAnsi="Times New Roman" w:cs="Times New Roman"/>
                <w:bCs/>
                <w:sz w:val="24"/>
                <w:szCs w:val="24"/>
              </w:rPr>
              <w:t xml:space="preserve">, norma </w:t>
            </w:r>
            <w:proofErr w:type="spellStart"/>
            <w:r>
              <w:rPr>
                <w:rFonts w:ascii="Times New Roman" w:eastAsia="Times New Roman" w:hAnsi="Times New Roman" w:cs="Times New Roman"/>
                <w:bCs/>
                <w:sz w:val="24"/>
                <w:szCs w:val="24"/>
              </w:rPr>
              <w:t>devine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ambiguă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susceptibilă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interpretări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diferite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nefiind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autorul</w:t>
            </w:r>
            <w:proofErr w:type="spellEnd"/>
            <w:r>
              <w:rPr>
                <w:rFonts w:ascii="Times New Roman" w:eastAsia="Times New Roman" w:hAnsi="Times New Roman" w:cs="Times New Roman"/>
                <w:bCs/>
                <w:sz w:val="24"/>
                <w:szCs w:val="24"/>
              </w:rPr>
              <w:t xml:space="preserve"> are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w:t>
            </w:r>
            <w:proofErr w:type="spellEnd"/>
            <w:r>
              <w:rPr>
                <w:rFonts w:ascii="Times New Roman" w:eastAsia="Times New Roman" w:hAnsi="Times New Roman" w:cs="Times New Roman"/>
                <w:bCs/>
                <w:sz w:val="24"/>
                <w:szCs w:val="24"/>
              </w:rPr>
              <w:t xml:space="preserve"> lit. b) din </w:t>
            </w:r>
            <w:proofErr w:type="spellStart"/>
            <w:r>
              <w:rPr>
                <w:rFonts w:ascii="Times New Roman" w:eastAsia="Times New Roman" w:hAnsi="Times New Roman" w:cs="Times New Roman"/>
                <w:bCs/>
                <w:sz w:val="24"/>
                <w:szCs w:val="24"/>
              </w:rPr>
              <w:t>același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articol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dintr</w:t>
            </w:r>
            <w:proofErr w:type="spellEnd"/>
            <w:r>
              <w:rPr>
                <w:rFonts w:ascii="Times New Roman" w:eastAsia="Times New Roman" w:hAnsi="Times New Roman" w:cs="Times New Roman"/>
                <w:bCs/>
                <w:sz w:val="24"/>
                <w:szCs w:val="24"/>
              </w:rPr>
              <w:t xml:space="preserve">-un alt </w:t>
            </w:r>
            <w:proofErr w:type="spellStart"/>
            <w:r>
              <w:rPr>
                <w:rFonts w:ascii="Times New Roman" w:eastAsia="Times New Roman" w:hAnsi="Times New Roman" w:cs="Times New Roman"/>
                <w:bCs/>
                <w:sz w:val="24"/>
                <w:szCs w:val="24"/>
              </w:rPr>
              <w:t>articol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dintr</w:t>
            </w:r>
            <w:proofErr w:type="spellEnd"/>
            <w:r>
              <w:rPr>
                <w:rFonts w:ascii="Times New Roman" w:eastAsia="Times New Roman" w:hAnsi="Times New Roman" w:cs="Times New Roman"/>
                <w:bCs/>
                <w:sz w:val="24"/>
                <w:szCs w:val="24"/>
              </w:rPr>
              <w:t xml:space="preserve">-un alt act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Or, o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contravine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w:t>
            </w:r>
          </w:p>
          <w:p w14:paraId="44445462" w14:textId="77C51909"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exactă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la care se face </w:t>
            </w:r>
            <w:proofErr w:type="spellStart"/>
            <w:r>
              <w:rPr>
                <w:rFonts w:ascii="Times New Roman" w:eastAsia="Times New Roman" w:hAnsi="Times New Roman" w:cs="Times New Roman"/>
                <w:bCs/>
                <w:sz w:val="24"/>
                <w:szCs w:val="24"/>
              </w:rPr>
              <w:t>trimitere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articol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alineat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literă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asigurării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reglementări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precise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ușor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aplicat</w:t>
            </w:r>
            <w:proofErr w:type="spellEnd"/>
            <w:r>
              <w:rPr>
                <w:rFonts w:ascii="Times New Roman" w:eastAsia="Times New Roman" w:hAnsi="Times New Roman" w:cs="Times New Roman"/>
                <w:bCs/>
                <w:sz w:val="24"/>
                <w:szCs w:val="24"/>
              </w:rPr>
              <w:t>.</w:t>
            </w:r>
          </w:p>
        </w:tc>
        <w:tc>
          <w:tcPr>
            <w:tcW w:w="3827" w:type="dxa"/>
          </w:tcPr>
          <w:p w14:paraId="39B962D0"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0C65FF0F" w14:textId="18109D28"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La art. 27 lit. b) textul „prevederea expusă la lit. b)” se substituie cu textul „prevederea expusă la lit. a)”.</w:t>
            </w:r>
          </w:p>
        </w:tc>
      </w:tr>
      <w:tr w:rsidR="00264BB1" w:rsidRPr="00AB489C" w14:paraId="36D717A6" w14:textId="77777777" w:rsidTr="00DA4EA8">
        <w:trPr>
          <w:trHeight w:val="275"/>
        </w:trPr>
        <w:tc>
          <w:tcPr>
            <w:tcW w:w="3625" w:type="dxa"/>
            <w:gridSpan w:val="2"/>
            <w:vMerge/>
          </w:tcPr>
          <w:p w14:paraId="41DC0F75"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Borders>
              <w:bottom w:val="nil"/>
            </w:tcBorders>
          </w:tcPr>
          <w:p w14:paraId="2810CF0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27E444F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p w14:paraId="7B35D13A"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5AA88BB0"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0F03D54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2118CAD3"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4F29BA9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0EE75C8B"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i/>
                <w:iCs/>
                <w:sz w:val="24"/>
                <w:szCs w:val="24"/>
                <w:lang w:val="ro-RO"/>
              </w:rPr>
            </w:pPr>
          </w:p>
          <w:p w14:paraId="5CD5EA6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3249C78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53797A70" w14:textId="1BA3C9C6"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18</w:t>
            </w:r>
          </w:p>
        </w:tc>
        <w:tc>
          <w:tcPr>
            <w:tcW w:w="4394" w:type="dxa"/>
          </w:tcPr>
          <w:p w14:paraId="6F81FE5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t>Expunem următoarele constatări de erori de tehnică legislativă:</w:t>
            </w:r>
          </w:p>
          <w:p w14:paraId="69086D82" w14:textId="77777777" w:rsidR="00264BB1" w:rsidRPr="00AB489C" w:rsidRDefault="00264BB1" w:rsidP="00264BB1">
            <w:pPr>
              <w:pStyle w:val="ListParagraph"/>
              <w:widowControl w:val="0"/>
              <w:numPr>
                <w:ilvl w:val="0"/>
                <w:numId w:val="6"/>
              </w:numPr>
              <w:tabs>
                <w:tab w:val="left" w:pos="270"/>
              </w:tabs>
              <w:autoSpaceDE w:val="0"/>
              <w:autoSpaceDN w:val="0"/>
              <w:spacing w:after="0" w:line="240" w:lineRule="auto"/>
              <w:ind w:left="0" w:firstLine="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referință la art. 27 alin. (5) lit. a) din proiectul național, textul „prevăzute la alin. (11)”</w:t>
            </w:r>
          </w:p>
          <w:p w14:paraId="035DFCC1"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va înlocui cu „prevăzute la alin. (16)”, pentru a fi în conformitate cu art. 25 (4) lit. a) din actul</w:t>
            </w:r>
          </w:p>
          <w:p w14:paraId="47B63A80"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UE;</w:t>
            </w:r>
          </w:p>
          <w:p w14:paraId="34EF17CB"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537091AC"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209165E7"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04FF1069"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765AEB15"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3827" w:type="dxa"/>
          </w:tcPr>
          <w:p w14:paraId="4825362E"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569C58BA"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art.27 alin. (5) lit. a) textul „prevăzute la alin.(11)” se substituie cu textul „prevăzute la alin.(17);”.</w:t>
            </w:r>
          </w:p>
          <w:p w14:paraId="18F9810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r>
      <w:tr w:rsidR="00264BB1" w:rsidRPr="00AB489C" w14:paraId="3BCE25A2" w14:textId="77777777" w:rsidTr="00DA4EA8">
        <w:trPr>
          <w:trHeight w:val="275"/>
        </w:trPr>
        <w:tc>
          <w:tcPr>
            <w:tcW w:w="3625" w:type="dxa"/>
            <w:gridSpan w:val="2"/>
            <w:vMerge/>
          </w:tcPr>
          <w:p w14:paraId="3802058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Borders>
              <w:bottom w:val="nil"/>
            </w:tcBorders>
          </w:tcPr>
          <w:p w14:paraId="76CDF386"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409A2D2F" w14:textId="560446C0"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75C43F8F" w14:textId="0890F7AB"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19</w:t>
            </w:r>
          </w:p>
        </w:tc>
        <w:tc>
          <w:tcPr>
            <w:tcW w:w="4394" w:type="dxa"/>
          </w:tcPr>
          <w:p w14:paraId="36BB005B" w14:textId="177C659B"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(12),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adoptă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termen de </w:t>
            </w:r>
            <w:proofErr w:type="spellStart"/>
            <w:r>
              <w:rPr>
                <w:rFonts w:ascii="Times New Roman" w:eastAsia="Times New Roman" w:hAnsi="Times New Roman" w:cs="Times New Roman"/>
                <w:bCs/>
                <w:sz w:val="24"/>
                <w:szCs w:val="24"/>
              </w:rPr>
              <w:t>șase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luni</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depunerea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cereri</w:t>
            </w:r>
            <w:proofErr w:type="spellEnd"/>
            <w:r>
              <w:rPr>
                <w:rFonts w:ascii="Times New Roman" w:eastAsia="Times New Roman" w:hAnsi="Times New Roman" w:cs="Times New Roman"/>
                <w:bCs/>
                <w:sz w:val="24"/>
                <w:szCs w:val="24"/>
              </w:rPr>
              <w:t xml:space="preserve"> complete, o </w:t>
            </w:r>
            <w:proofErr w:type="spellStart"/>
            <w:r>
              <w:rPr>
                <w:rFonts w:ascii="Times New Roman" w:eastAsia="Times New Roman" w:hAnsi="Times New Roman" w:cs="Times New Roman"/>
                <w:bCs/>
                <w:sz w:val="24"/>
                <w:szCs w:val="24"/>
              </w:rPr>
              <w:t>decizie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acordare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refuz</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autorizării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imprecis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întrucât</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indică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normele</w:t>
            </w:r>
            <w:proofErr w:type="spellEnd"/>
            <w:r>
              <w:rPr>
                <w:rFonts w:ascii="Times New Roman" w:eastAsia="Times New Roman" w:hAnsi="Times New Roman" w:cs="Times New Roman"/>
                <w:bCs/>
                <w:sz w:val="24"/>
                <w:szCs w:val="24"/>
              </w:rPr>
              <w:t xml:space="preserve"> de la care se </w:t>
            </w:r>
            <w:proofErr w:type="spellStart"/>
            <w:r>
              <w:rPr>
                <w:rFonts w:ascii="Times New Roman" w:eastAsia="Times New Roman" w:hAnsi="Times New Roman" w:cs="Times New Roman"/>
                <w:bCs/>
                <w:sz w:val="24"/>
                <w:szCs w:val="24"/>
              </w:rPr>
              <w:t>derogă</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Republicii</w:t>
            </w:r>
            <w:proofErr w:type="spellEnd"/>
            <w:r>
              <w:rPr>
                <w:rFonts w:ascii="Times New Roman" w:eastAsia="Times New Roman" w:hAnsi="Times New Roman" w:cs="Times New Roman"/>
                <w:bCs/>
                <w:sz w:val="24"/>
                <w:szCs w:val="24"/>
              </w:rPr>
              <w:t xml:space="preserve"> Moldova. Or,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formule</w:t>
            </w:r>
            <w:proofErr w:type="spellEnd"/>
            <w:r>
              <w:rPr>
                <w:rFonts w:ascii="Times New Roman" w:eastAsia="Times New Roman" w:hAnsi="Times New Roman" w:cs="Times New Roman"/>
                <w:bCs/>
                <w:sz w:val="24"/>
                <w:szCs w:val="24"/>
              </w:rPr>
              <w:t xml:space="preserve"> generale de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fără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individualizarea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dispozițiilor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vizate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contravine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dificultăți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w:t>
            </w:r>
          </w:p>
          <w:p w14:paraId="3F097C86"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Totodată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căreia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derogare</w:t>
            </w:r>
            <w:proofErr w:type="spellEnd"/>
            <w:r>
              <w:rPr>
                <w:rFonts w:ascii="Times New Roman" w:eastAsia="Times New Roman" w:hAnsi="Times New Roman" w:cs="Times New Roman"/>
                <w:bCs/>
                <w:sz w:val="24"/>
                <w:szCs w:val="24"/>
              </w:rPr>
              <w:t xml:space="preserve"> de la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consultarea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Comisia </w:t>
            </w:r>
            <w:proofErr w:type="spellStart"/>
            <w:r>
              <w:rPr>
                <w:rFonts w:ascii="Times New Roman" w:eastAsia="Times New Roman" w:hAnsi="Times New Roman" w:cs="Times New Roman"/>
                <w:bCs/>
                <w:sz w:val="24"/>
                <w:szCs w:val="24"/>
              </w:rPr>
              <w:t>Națională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curgerea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administrative, </w:t>
            </w:r>
            <w:proofErr w:type="spellStart"/>
            <w:r>
              <w:rPr>
                <w:rFonts w:ascii="Times New Roman" w:eastAsia="Times New Roman" w:hAnsi="Times New Roman" w:cs="Times New Roman"/>
                <w:bCs/>
                <w:sz w:val="24"/>
                <w:szCs w:val="24"/>
              </w:rPr>
              <w:t>până</w:t>
            </w:r>
            <w:proofErr w:type="spellEnd"/>
            <w:r>
              <w:rPr>
                <w:rFonts w:ascii="Times New Roman" w:eastAsia="Times New Roman" w:hAnsi="Times New Roman" w:cs="Times New Roman"/>
                <w:bCs/>
                <w:sz w:val="24"/>
                <w:szCs w:val="24"/>
              </w:rPr>
              <w:t xml:space="preserve"> la data </w:t>
            </w:r>
            <w:proofErr w:type="spellStart"/>
            <w:r>
              <w:rPr>
                <w:rFonts w:ascii="Times New Roman" w:eastAsia="Times New Roman" w:hAnsi="Times New Roman" w:cs="Times New Roman"/>
                <w:bCs/>
                <w:sz w:val="24"/>
                <w:szCs w:val="24"/>
              </w:rPr>
              <w:t>recepționării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răspunsului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corespunzător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necesită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revizuită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raport</w:t>
            </w:r>
            <w:proofErr w:type="spellEnd"/>
            <w:r>
              <w:rPr>
                <w:rFonts w:ascii="Times New Roman" w:eastAsia="Times New Roman" w:hAnsi="Times New Roman" w:cs="Times New Roman"/>
                <w:bCs/>
                <w:sz w:val="24"/>
                <w:szCs w:val="24"/>
              </w:rPr>
              <w:t xml:space="preserve"> cu art. 81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Republicii</w:t>
            </w:r>
            <w:proofErr w:type="spellEnd"/>
            <w:r>
              <w:rPr>
                <w:rFonts w:ascii="Times New Roman" w:eastAsia="Times New Roman" w:hAnsi="Times New Roman" w:cs="Times New Roman"/>
                <w:bCs/>
                <w:sz w:val="24"/>
                <w:szCs w:val="24"/>
              </w:rPr>
              <w:t xml:space="preserve"> Moldova, care </w:t>
            </w:r>
            <w:proofErr w:type="spellStart"/>
            <w:r>
              <w:rPr>
                <w:rFonts w:ascii="Times New Roman" w:eastAsia="Times New Roman" w:hAnsi="Times New Roman" w:cs="Times New Roman"/>
                <w:bCs/>
                <w:sz w:val="24"/>
                <w:szCs w:val="24"/>
              </w:rPr>
              <w:t>reglementează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instituția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administrative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stabilește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aceasta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interveni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special,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general </w:t>
            </w:r>
            <w:proofErr w:type="spellStart"/>
            <w:r>
              <w:rPr>
                <w:rFonts w:ascii="Times New Roman" w:eastAsia="Times New Roman" w:hAnsi="Times New Roman" w:cs="Times New Roman"/>
                <w:bCs/>
                <w:sz w:val="24"/>
                <w:szCs w:val="24"/>
              </w:rPr>
              <w:t>prevede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condiționată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existența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dependențe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actului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de un alt act, </w:t>
            </w:r>
            <w:proofErr w:type="spellStart"/>
            <w:r>
              <w:rPr>
                <w:rFonts w:ascii="Times New Roman" w:eastAsia="Times New Roman" w:hAnsi="Times New Roman" w:cs="Times New Roman"/>
                <w:bCs/>
                <w:sz w:val="24"/>
                <w:szCs w:val="24"/>
              </w:rPr>
              <w:t>operațiune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raport</w:t>
            </w:r>
            <w:proofErr w:type="spellEnd"/>
            <w:r>
              <w:rPr>
                <w:rFonts w:ascii="Times New Roman" w:eastAsia="Times New Roman" w:hAnsi="Times New Roman" w:cs="Times New Roman"/>
                <w:bCs/>
                <w:sz w:val="24"/>
                <w:szCs w:val="24"/>
              </w:rPr>
              <w:t xml:space="preserve"> juridic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implică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cerințe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caracterul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justificat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rezonabilă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w:t>
            </w:r>
          </w:p>
          <w:p w14:paraId="69FAF5DF"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propusă</w:t>
            </w:r>
            <w:proofErr w:type="spellEnd"/>
            <w:r>
              <w:rPr>
                <w:rFonts w:ascii="Times New Roman" w:eastAsia="Times New Roman" w:hAnsi="Times New Roman" w:cs="Times New Roman"/>
                <w:bCs/>
                <w:sz w:val="24"/>
                <w:szCs w:val="24"/>
              </w:rPr>
              <w:t xml:space="preserve">, norma </w:t>
            </w:r>
            <w:proofErr w:type="spellStart"/>
            <w:r>
              <w:rPr>
                <w:rFonts w:ascii="Times New Roman" w:eastAsia="Times New Roman" w:hAnsi="Times New Roman" w:cs="Times New Roman"/>
                <w:bCs/>
                <w:sz w:val="24"/>
                <w:szCs w:val="24"/>
              </w:rPr>
              <w:t>instituie</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suspendare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automată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drept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stabili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limita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fără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corela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mecanismul</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condițiile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prevăzute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cadrul</w:t>
            </w:r>
            <w:proofErr w:type="spellEnd"/>
            <w:r>
              <w:rPr>
                <w:rFonts w:ascii="Times New Roman" w:eastAsia="Times New Roman" w:hAnsi="Times New Roman" w:cs="Times New Roman"/>
                <w:bCs/>
                <w:sz w:val="24"/>
                <w:szCs w:val="24"/>
              </w:rPr>
              <w:t xml:space="preserve"> general,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conduce la </w:t>
            </w:r>
            <w:proofErr w:type="spellStart"/>
            <w:r>
              <w:rPr>
                <w:rFonts w:ascii="Times New Roman" w:eastAsia="Times New Roman" w:hAnsi="Times New Roman" w:cs="Times New Roman"/>
                <w:bCs/>
                <w:sz w:val="24"/>
                <w:szCs w:val="24"/>
              </w:rPr>
              <w:t>prelungirea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nejustificată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procedurii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afectarea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drepturilor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solicitanților</w:t>
            </w:r>
            <w:proofErr w:type="spellEnd"/>
            <w:r>
              <w:rPr>
                <w:rFonts w:ascii="Times New Roman" w:eastAsia="Times New Roman" w:hAnsi="Times New Roman" w:cs="Times New Roman"/>
                <w:bCs/>
                <w:sz w:val="24"/>
                <w:szCs w:val="24"/>
              </w:rPr>
              <w:t>.</w:t>
            </w:r>
          </w:p>
          <w:p w14:paraId="04C748D7" w14:textId="5BEA60B7"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normelor</w:t>
            </w:r>
            <w:proofErr w:type="spellEnd"/>
            <w:r>
              <w:rPr>
                <w:rFonts w:ascii="Times New Roman" w:eastAsia="Times New Roman" w:hAnsi="Times New Roman" w:cs="Times New Roman"/>
                <w:bCs/>
                <w:sz w:val="24"/>
                <w:szCs w:val="24"/>
              </w:rPr>
              <w:t xml:space="preserve"> de la care se </w:t>
            </w:r>
            <w:proofErr w:type="spellStart"/>
            <w:r>
              <w:rPr>
                <w:rFonts w:ascii="Times New Roman" w:eastAsia="Times New Roman" w:hAnsi="Times New Roman" w:cs="Times New Roman"/>
                <w:bCs/>
                <w:sz w:val="24"/>
                <w:szCs w:val="24"/>
              </w:rPr>
              <w:t>derogă</w:t>
            </w:r>
            <w:proofErr w:type="spellEnd"/>
            <w:r>
              <w:rPr>
                <w:rFonts w:ascii="Times New Roman" w:eastAsia="Times New Roman" w:hAnsi="Times New Roman" w:cs="Times New Roman"/>
                <w:bCs/>
                <w:sz w:val="24"/>
                <w:szCs w:val="24"/>
              </w:rPr>
              <w:t xml:space="preserve">, 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alinierea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mecanismului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suspendare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exigențele</w:t>
            </w:r>
            <w:proofErr w:type="spellEnd"/>
            <w:r>
              <w:rPr>
                <w:rFonts w:ascii="Times New Roman" w:eastAsia="Times New Roman" w:hAnsi="Times New Roman" w:cs="Times New Roman"/>
                <w:bCs/>
                <w:sz w:val="24"/>
                <w:szCs w:val="24"/>
              </w:rPr>
              <w:t xml:space="preserve"> art. 81 din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după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caz</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reglementarea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garanții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echivalente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temeiul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durata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limitele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suspendării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procedurii</w:t>
            </w:r>
            <w:proofErr w:type="spellEnd"/>
            <w:r>
              <w:rPr>
                <w:rFonts w:ascii="Times New Roman" w:eastAsia="Times New Roman" w:hAnsi="Times New Roman" w:cs="Times New Roman"/>
                <w:bCs/>
                <w:sz w:val="24"/>
                <w:szCs w:val="24"/>
              </w:rPr>
              <w:t xml:space="preserve"> administrative.</w:t>
            </w:r>
          </w:p>
        </w:tc>
        <w:tc>
          <w:tcPr>
            <w:tcW w:w="3827" w:type="dxa"/>
          </w:tcPr>
          <w:p w14:paraId="66EF9BA0" w14:textId="77777777" w:rsidR="00264BB1" w:rsidRDefault="00264BB1" w:rsidP="00264BB1">
            <w:pPr>
              <w:widowControl w:val="0"/>
              <w:autoSpaceDE w:val="0"/>
              <w:autoSpaceDN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 parțial</w:t>
            </w:r>
          </w:p>
          <w:p w14:paraId="44F405A8" w14:textId="7C564CDB" w:rsidR="00264BB1" w:rsidRDefault="00264BB1" w:rsidP="00264BB1">
            <w:pPr>
              <w:widowControl w:val="0"/>
              <w:autoSpaceDE w:val="0"/>
              <w:autoSpaceDN w:val="0"/>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Art. 27 alin. (</w:t>
            </w:r>
            <w:r w:rsidR="00DB135A">
              <w:rPr>
                <w:rFonts w:ascii="Times New Roman" w:eastAsia="Times New Roman" w:hAnsi="Times New Roman" w:cs="Times New Roman"/>
                <w:sz w:val="24"/>
                <w:szCs w:val="24"/>
                <w:lang w:val="ro-RO"/>
              </w:rPr>
              <w:t>12</w:t>
            </w:r>
            <w:r>
              <w:rPr>
                <w:rFonts w:ascii="Times New Roman" w:eastAsia="Times New Roman" w:hAnsi="Times New Roman" w:cs="Times New Roman"/>
                <w:sz w:val="24"/>
                <w:szCs w:val="24"/>
                <w:lang w:val="ro-RO"/>
              </w:rPr>
              <w:t xml:space="preserve">) </w:t>
            </w:r>
            <w:r w:rsidR="00DB135A">
              <w:rPr>
                <w:rFonts w:ascii="Times New Roman" w:eastAsia="Times New Roman" w:hAnsi="Times New Roman" w:cs="Times New Roman"/>
                <w:sz w:val="24"/>
                <w:szCs w:val="24"/>
                <w:lang w:val="ro-RO"/>
              </w:rPr>
              <w:t>după cuvintele</w:t>
            </w:r>
            <w:r>
              <w:rPr>
                <w:rFonts w:ascii="Times New Roman" w:eastAsia="Times New Roman" w:hAnsi="Times New Roman" w:cs="Times New Roman"/>
                <w:sz w:val="24"/>
                <w:szCs w:val="24"/>
                <w:lang w:val="ro-RO"/>
              </w:rPr>
              <w:t>: „(13)</w:t>
            </w:r>
            <w:r>
              <w:rPr>
                <w:rFonts w:ascii="Times New Roman" w:eastAsia="Times New Roman" w:hAnsi="Times New Roman" w:cs="Times New Roman"/>
                <w:sz w:val="24"/>
                <w:szCs w:val="24"/>
                <w:lang w:val="ro-RO"/>
              </w:rPr>
              <w:tab/>
              <w:t>Prin derogare de la ”</w:t>
            </w:r>
            <w:r w:rsidR="00DB135A">
              <w:rPr>
                <w:rFonts w:ascii="Times New Roman" w:eastAsia="Times New Roman" w:hAnsi="Times New Roman" w:cs="Times New Roman"/>
                <w:sz w:val="24"/>
                <w:szCs w:val="24"/>
                <w:lang w:val="ro-RO"/>
              </w:rPr>
              <w:t xml:space="preserve"> </w:t>
            </w:r>
            <w:r w:rsidR="00C43704">
              <w:rPr>
                <w:rFonts w:ascii="Times New Roman" w:eastAsia="Times New Roman" w:hAnsi="Times New Roman" w:cs="Times New Roman"/>
                <w:sz w:val="24"/>
                <w:szCs w:val="24"/>
                <w:lang w:val="ro-RO"/>
              </w:rPr>
              <w:t>s</w:t>
            </w:r>
            <w:r w:rsidR="00DB135A">
              <w:rPr>
                <w:rFonts w:ascii="Times New Roman" w:eastAsia="Times New Roman" w:hAnsi="Times New Roman" w:cs="Times New Roman"/>
                <w:sz w:val="24"/>
                <w:szCs w:val="24"/>
                <w:lang w:val="ro-RO"/>
              </w:rPr>
              <w:t xml:space="preserve">e completează cu textul „art. 60 alin. (1) </w:t>
            </w:r>
            <w:r w:rsidR="00C43704">
              <w:rPr>
                <w:rFonts w:ascii="Times New Roman" w:eastAsia="Times New Roman" w:hAnsi="Times New Roman" w:cs="Times New Roman"/>
                <w:sz w:val="24"/>
                <w:szCs w:val="24"/>
                <w:lang w:val="ro-RO"/>
              </w:rPr>
              <w:t>din</w:t>
            </w:r>
            <w:r w:rsidR="00DB135A">
              <w:rPr>
                <w:rFonts w:ascii="Times New Roman" w:eastAsia="Times New Roman" w:hAnsi="Times New Roman" w:cs="Times New Roman"/>
                <w:sz w:val="24"/>
                <w:szCs w:val="24"/>
                <w:lang w:val="ro-RO"/>
              </w:rPr>
              <w:t>”.</w:t>
            </w:r>
          </w:p>
          <w:p w14:paraId="6089E415" w14:textId="60F1A064" w:rsidR="00264BB1" w:rsidRDefault="00264BB1" w:rsidP="00264BB1">
            <w:pPr>
              <w:widowControl w:val="0"/>
              <w:autoSpaceDE w:val="0"/>
              <w:autoSpaceDN w:val="0"/>
              <w:spacing w:after="0" w:line="240" w:lineRule="auto"/>
              <w:rPr>
                <w:rFonts w:ascii="Times New Roman" w:eastAsia="Times New Roman" w:hAnsi="Times New Roman" w:cs="Times New Roman"/>
                <w:sz w:val="24"/>
                <w:szCs w:val="24"/>
                <w:lang w:val="ro-RO"/>
              </w:rPr>
            </w:pPr>
          </w:p>
          <w:p w14:paraId="30A315CA" w14:textId="3FA2C27E" w:rsidR="00DB135A" w:rsidRDefault="00DB135A" w:rsidP="00264BB1">
            <w:pPr>
              <w:widowControl w:val="0"/>
              <w:autoSpaceDE w:val="0"/>
              <w:autoSpaceDN w:val="0"/>
              <w:spacing w:after="0" w:line="240" w:lineRule="auto"/>
              <w:rPr>
                <w:rFonts w:ascii="Times New Roman" w:eastAsia="Times New Roman" w:hAnsi="Times New Roman" w:cs="Times New Roman"/>
                <w:sz w:val="24"/>
                <w:szCs w:val="24"/>
                <w:lang w:val="ro-RO"/>
              </w:rPr>
            </w:pPr>
            <w:r w:rsidRPr="00DB135A">
              <w:rPr>
                <w:rFonts w:ascii="Times New Roman" w:eastAsia="Times New Roman" w:hAnsi="Times New Roman" w:cs="Times New Roman"/>
                <w:sz w:val="24"/>
                <w:szCs w:val="24"/>
                <w:lang w:val="ro-RO"/>
              </w:rPr>
              <w:t>Ținând cont de obiecția Comisiei Europene la art. 17 alin (10), la art. 27 alin. (13) se exclude.</w:t>
            </w:r>
          </w:p>
          <w:p w14:paraId="6C420531" w14:textId="1A520AE9"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p>
        </w:tc>
      </w:tr>
      <w:tr w:rsidR="00264BB1" w:rsidRPr="00AB489C" w14:paraId="51063121" w14:textId="77777777" w:rsidTr="00DA4EA8">
        <w:trPr>
          <w:trHeight w:val="275"/>
        </w:trPr>
        <w:tc>
          <w:tcPr>
            <w:tcW w:w="3625" w:type="dxa"/>
            <w:gridSpan w:val="2"/>
            <w:vMerge/>
          </w:tcPr>
          <w:p w14:paraId="16F356FA"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Borders>
              <w:bottom w:val="nil"/>
            </w:tcBorders>
          </w:tcPr>
          <w:p w14:paraId="7CF2B6A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105C6381" w14:textId="065714A5"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4362058F" w14:textId="0BA8ED4D"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4394" w:type="dxa"/>
          </w:tcPr>
          <w:p w14:paraId="76222BA6" w14:textId="77777777" w:rsidR="00264BB1" w:rsidRPr="00737403" w:rsidRDefault="00264BB1" w:rsidP="00737403">
            <w:pPr>
              <w:widowControl w:val="0"/>
              <w:tabs>
                <w:tab w:val="left" w:pos="315"/>
              </w:tabs>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cu referință la art. 27 alin. (17) lit. a) din proiectul național, textul „prevăzute la alin. (8)” se va înlocui cu „prevăzute la alin. (13)”, pentru a fi în conformitate cu art. 25 (10) lit. a) din actul UE;</w:t>
            </w:r>
          </w:p>
          <w:p w14:paraId="227C138C"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3827" w:type="dxa"/>
          </w:tcPr>
          <w:p w14:paraId="17F1635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27CA09A"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art.27 alin. (17) lit. a) textul „prevăzute la alin.(8)” se substituie cu textul „prevăzute la alin.(14);”.</w:t>
            </w:r>
          </w:p>
          <w:p w14:paraId="0D06981C"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r>
      <w:tr w:rsidR="00264BB1" w:rsidRPr="00AB489C" w14:paraId="39EC39B5" w14:textId="77777777" w:rsidTr="00DA4EA8">
        <w:trPr>
          <w:trHeight w:val="275"/>
        </w:trPr>
        <w:tc>
          <w:tcPr>
            <w:tcW w:w="3625" w:type="dxa"/>
            <w:gridSpan w:val="2"/>
            <w:vMerge/>
          </w:tcPr>
          <w:p w14:paraId="3D28CE0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tcBorders>
              <w:bottom w:val="nil"/>
            </w:tcBorders>
          </w:tcPr>
          <w:p w14:paraId="06F55131"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61749A10" w14:textId="0C388252"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51474881" w14:textId="21CC7168"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21</w:t>
            </w:r>
          </w:p>
        </w:tc>
        <w:tc>
          <w:tcPr>
            <w:tcW w:w="4394" w:type="dxa"/>
          </w:tcPr>
          <w:p w14:paraId="36B55DE5" w14:textId="530934A5" w:rsidR="00264BB1" w:rsidRPr="00737403" w:rsidRDefault="00264BB1" w:rsidP="00737403">
            <w:pPr>
              <w:widowControl w:val="0"/>
              <w:tabs>
                <w:tab w:val="left" w:pos="315"/>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 xml:space="preserve">La art. 27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(19)</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aline</w:t>
            </w:r>
            <w:proofErr w:type="spellEnd"/>
            <w:r>
              <w:rPr>
                <w:rFonts w:ascii="Times New Roman" w:eastAsia="Times New Roman" w:hAnsi="Times New Roman" w:cs="Times New Roman"/>
                <w:bCs/>
                <w:sz w:val="24"/>
                <w:szCs w:val="24"/>
              </w:rPr>
              <w:t xml:space="preserve">. (5)-(9)” se </w:t>
            </w:r>
            <w:proofErr w:type="spellStart"/>
            <w:r>
              <w:rPr>
                <w:rFonts w:ascii="Times New Roman" w:eastAsia="Times New Roman" w:hAnsi="Times New Roman" w:cs="Times New Roman"/>
                <w:bCs/>
                <w:sz w:val="24"/>
                <w:szCs w:val="24"/>
              </w:rPr>
              <w:t>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substitui</w:t>
            </w:r>
            <w:proofErr w:type="spellEnd"/>
            <w:r>
              <w:rPr>
                <w:rFonts w:ascii="Times New Roman" w:eastAsia="Times New Roman" w:hAnsi="Times New Roman" w:cs="Times New Roman"/>
                <w:bCs/>
                <w:sz w:val="24"/>
                <w:szCs w:val="24"/>
              </w:rPr>
              <w:t xml:space="preserve"> cu </w:t>
            </w:r>
            <w:proofErr w:type="spellStart"/>
            <w:r>
              <w:rPr>
                <w:rFonts w:ascii="Times New Roman" w:eastAsia="Times New Roman" w:hAnsi="Times New Roman" w:cs="Times New Roman"/>
                <w:bCs/>
                <w:sz w:val="24"/>
                <w:szCs w:val="24"/>
              </w:rPr>
              <w:t>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(5) – (9)” (</w:t>
            </w:r>
            <w:proofErr w:type="spellStart"/>
            <w:r>
              <w:rPr>
                <w:rFonts w:ascii="Times New Roman" w:eastAsia="Times New Roman" w:hAnsi="Times New Roman" w:cs="Times New Roman"/>
                <w:bCs/>
                <w:sz w:val="24"/>
                <w:szCs w:val="24"/>
              </w:rPr>
              <w:t>obiecție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corespunzător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art. 30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(1)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art. 31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 xml:space="preserve">. (4)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(7)).</w:t>
            </w:r>
          </w:p>
        </w:tc>
        <w:tc>
          <w:tcPr>
            <w:tcW w:w="3827" w:type="dxa"/>
          </w:tcPr>
          <w:p w14:paraId="57466E0C"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43F8B539"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La art. 27 alin. (19), textul „aline. (5)-(9)” se substituie cu textul „alin. (5) – (9)”.</w:t>
            </w:r>
          </w:p>
          <w:p w14:paraId="374D370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La art. 30 alin. (1) textul „art. 29 alin. (1)-(5)” se substituie cu textul „art. 29 alin. (1) - (5)”.</w:t>
            </w:r>
          </w:p>
          <w:p w14:paraId="66DFFCA5" w14:textId="2843FF66"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La art. 31 la alin. (4) textul „alin. (1)–(3)” se substituie cu textul „alin. (1) – (3)”, iar la alin. (7) textul „alin. (3)-(10)” se substituie cu textul „alin. (3) – (10)”.</w:t>
            </w:r>
          </w:p>
        </w:tc>
      </w:tr>
      <w:tr w:rsidR="00264BB1" w:rsidRPr="00AB489C" w14:paraId="0815B11B" w14:textId="77777777" w:rsidTr="00666E3E">
        <w:trPr>
          <w:trHeight w:val="1666"/>
        </w:trPr>
        <w:tc>
          <w:tcPr>
            <w:tcW w:w="3625" w:type="dxa"/>
            <w:gridSpan w:val="2"/>
            <w:vMerge w:val="restart"/>
          </w:tcPr>
          <w:p w14:paraId="07158857" w14:textId="77777777" w:rsidR="00264BB1" w:rsidRDefault="00264BB1" w:rsidP="00737403">
            <w:pPr>
              <w:widowControl w:val="0"/>
              <w:autoSpaceDE w:val="0"/>
              <w:autoSpaceDN w:val="0"/>
              <w:spacing w:after="0" w:line="240" w:lineRule="auto"/>
              <w:ind w:firstLine="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28. Dispoziții generale privind cerințele organizatorice</w:t>
            </w:r>
          </w:p>
          <w:p w14:paraId="601C25E7" w14:textId="77777777" w:rsidR="00264BB1" w:rsidRDefault="00264BB1" w:rsidP="00737403">
            <w:pPr>
              <w:widowControl w:val="0"/>
              <w:autoSpaceDE w:val="0"/>
              <w:autoSpaceDN w:val="0"/>
              <w:spacing w:after="0" w:line="240" w:lineRule="auto"/>
              <w:ind w:firstLine="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w:t>
            </w:r>
          </w:p>
          <w:p w14:paraId="1A52AE69" w14:textId="77777777" w:rsidR="00264BB1" w:rsidRPr="00AB489C" w:rsidRDefault="00264BB1" w:rsidP="00737403">
            <w:pPr>
              <w:widowControl w:val="0"/>
              <w:tabs>
                <w:tab w:val="left" w:pos="426"/>
              </w:tabs>
              <w:autoSpaceDE w:val="0"/>
              <w:autoSpaceDN w:val="0"/>
              <w:spacing w:after="0" w:line="240" w:lineRule="auto"/>
              <w:ind w:firstLine="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(10)</w:t>
            </w:r>
            <w:r w:rsidRPr="00AB489C">
              <w:rPr>
                <w:rFonts w:ascii="Times New Roman" w:eastAsia="Times New Roman" w:hAnsi="Times New Roman" w:cs="Times New Roman"/>
                <w:sz w:val="24"/>
                <w:szCs w:val="24"/>
                <w:lang w:val="ro-RO"/>
              </w:rPr>
              <w:tab/>
              <w:t>Autoritatea competentă elaborează și aprobă acte normative, sub formă de standarde tehnice de reglementare, care stabilesc, atât la nivelul depozitarului central, cât și la nivelul grupului, în conformitate cu alin.(8):</w:t>
            </w:r>
          </w:p>
          <w:p w14:paraId="70F9B128" w14:textId="77777777" w:rsidR="00264BB1" w:rsidRPr="00AB489C" w:rsidRDefault="00264BB1" w:rsidP="00737403">
            <w:pPr>
              <w:widowControl w:val="0"/>
              <w:tabs>
                <w:tab w:val="left" w:pos="426"/>
              </w:tabs>
              <w:autoSpaceDE w:val="0"/>
              <w:autoSpaceDN w:val="0"/>
              <w:spacing w:after="0" w:line="240" w:lineRule="auto"/>
              <w:ind w:firstLine="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p>
          <w:p w14:paraId="248BAB1C" w14:textId="360E4285" w:rsidR="00264BB1" w:rsidRPr="00AB489C"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e)</w:t>
            </w:r>
            <w:r w:rsidRPr="00AB489C">
              <w:rPr>
                <w:rFonts w:ascii="Times New Roman" w:eastAsia="Times New Roman" w:hAnsi="Times New Roman" w:cs="Times New Roman"/>
                <w:sz w:val="24"/>
                <w:szCs w:val="24"/>
                <w:lang w:val="ro-RO"/>
              </w:rPr>
              <w:tab/>
              <w:t>circumstanțele în care este oportun, luând în considerație potențialele conflicte de interese dintre membrii comitetului de utilizatori și depozitarul central, ca rezultatele auditului să fie prezentate comitetului de utilizatori conform alin.(7).</w:t>
            </w:r>
          </w:p>
        </w:tc>
        <w:tc>
          <w:tcPr>
            <w:tcW w:w="1710" w:type="dxa"/>
            <w:vMerge w:val="restart"/>
          </w:tcPr>
          <w:p w14:paraId="6153AD1C"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622507B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p w14:paraId="1D30255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5B146D97" w14:textId="13F1045A"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p>
        </w:tc>
        <w:tc>
          <w:tcPr>
            <w:tcW w:w="4394" w:type="dxa"/>
          </w:tcPr>
          <w:p w14:paraId="7E4F2076" w14:textId="77777777" w:rsidR="00264BB1" w:rsidRPr="00AB489C" w:rsidRDefault="00264BB1" w:rsidP="00264BB1">
            <w:pPr>
              <w:pStyle w:val="ListParagraph"/>
              <w:widowControl w:val="0"/>
              <w:numPr>
                <w:ilvl w:val="0"/>
                <w:numId w:val="6"/>
              </w:numPr>
              <w:tabs>
                <w:tab w:val="left" w:pos="270"/>
              </w:tabs>
              <w:autoSpaceDE w:val="0"/>
              <w:autoSpaceDN w:val="0"/>
              <w:spacing w:after="0" w:line="240" w:lineRule="auto"/>
              <w:ind w:left="16" w:firstLine="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referință la art. 28 alin. (10) (prima frază) din proiectul național, textul „în conformitate cu alin. (8)” se va înlocui cu „în conformitate cu alin. (9)”, pentru a fi în conformitate cu art. 26 (8) din actul UE;</w:t>
            </w:r>
          </w:p>
          <w:p w14:paraId="39BD198A"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tc>
        <w:tc>
          <w:tcPr>
            <w:tcW w:w="3827" w:type="dxa"/>
          </w:tcPr>
          <w:p w14:paraId="1B907BD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10EAD6F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art.28 alin. (10) textul „în conformitate cu alin.(8)” se substituie cu textul „în conformitate cu alin.(9);”.</w:t>
            </w:r>
          </w:p>
          <w:p w14:paraId="26899B40"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r>
      <w:tr w:rsidR="00264BB1" w:rsidRPr="00AB489C" w14:paraId="0297990B" w14:textId="77777777" w:rsidTr="00DA4EA8">
        <w:trPr>
          <w:trHeight w:val="275"/>
        </w:trPr>
        <w:tc>
          <w:tcPr>
            <w:tcW w:w="3625" w:type="dxa"/>
            <w:gridSpan w:val="2"/>
            <w:vMerge/>
          </w:tcPr>
          <w:p w14:paraId="2FB83C8C" w14:textId="36B8D2AB"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1710" w:type="dxa"/>
            <w:vMerge/>
            <w:tcBorders>
              <w:bottom w:val="nil"/>
            </w:tcBorders>
          </w:tcPr>
          <w:p w14:paraId="49F78B6B" w14:textId="4C2E8CB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38AC696E" w14:textId="6BD054F1"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23</w:t>
            </w:r>
          </w:p>
        </w:tc>
        <w:tc>
          <w:tcPr>
            <w:tcW w:w="4394" w:type="dxa"/>
          </w:tcPr>
          <w:p w14:paraId="506292BF" w14:textId="77777777" w:rsidR="00264BB1" w:rsidRPr="00AB489C" w:rsidRDefault="00264BB1" w:rsidP="00264BB1">
            <w:pPr>
              <w:pStyle w:val="ListParagraph"/>
              <w:widowControl w:val="0"/>
              <w:numPr>
                <w:ilvl w:val="0"/>
                <w:numId w:val="6"/>
              </w:numPr>
              <w:tabs>
                <w:tab w:val="left" w:pos="300"/>
              </w:tabs>
              <w:autoSpaceDE w:val="0"/>
              <w:autoSpaceDN w:val="0"/>
              <w:spacing w:after="0" w:line="240" w:lineRule="auto"/>
              <w:ind w:left="0" w:firstLine="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referință la art. 28 alin. (10) lit. e) din proiectul național, textul „conform alin. (7)” se va înlocui cu „conform alin. (8)”, pentru a fi în conformitate cu art. 26 (8) lit. e) din actul UE;</w:t>
            </w:r>
          </w:p>
          <w:p w14:paraId="49556778"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3827" w:type="dxa"/>
          </w:tcPr>
          <w:p w14:paraId="70A49847"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7572D56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art.28 alin. (10) lit. e) textul „conform alin.(7)” se substituie cu textul „conform alin.(8);”.</w:t>
            </w:r>
          </w:p>
          <w:p w14:paraId="6C6F3D8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r>
      <w:tr w:rsidR="00264BB1" w:rsidRPr="00AB489C" w14:paraId="69E0638F" w14:textId="77777777" w:rsidTr="00DA4EA8">
        <w:trPr>
          <w:trHeight w:val="275"/>
        </w:trPr>
        <w:tc>
          <w:tcPr>
            <w:tcW w:w="3625" w:type="dxa"/>
            <w:gridSpan w:val="2"/>
          </w:tcPr>
          <w:p w14:paraId="6F66242E" w14:textId="77777777" w:rsidR="00264BB1" w:rsidRDefault="00264BB1" w:rsidP="00264BB1">
            <w:pPr>
              <w:widowControl w:val="0"/>
              <w:autoSpaceDE w:val="0"/>
              <w:autoSpaceDN w:val="0"/>
              <w:spacing w:after="0" w:line="240" w:lineRule="auto"/>
              <w:ind w:firstLine="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28. Dispoziții generale privind cerințele organizatorice</w:t>
            </w:r>
          </w:p>
          <w:p w14:paraId="3C86F671" w14:textId="77777777" w:rsidR="00264BB1" w:rsidRDefault="00264BB1" w:rsidP="00264BB1">
            <w:pPr>
              <w:widowControl w:val="0"/>
              <w:autoSpaceDE w:val="0"/>
              <w:autoSpaceDN w:val="0"/>
              <w:spacing w:after="0" w:line="240" w:lineRule="auto"/>
              <w:ind w:firstLine="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w:t>
            </w:r>
          </w:p>
          <w:p w14:paraId="20A91F19"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(4)</w:t>
            </w:r>
            <w:r w:rsidRPr="00812E81">
              <w:rPr>
                <w:rFonts w:ascii="Times New Roman" w:eastAsia="Times New Roman" w:hAnsi="Times New Roman" w:cs="Times New Roman"/>
                <w:bCs/>
                <w:sz w:val="24"/>
                <w:szCs w:val="24"/>
                <w:lang w:val="ro-RO"/>
              </w:rPr>
              <w:tab/>
              <w:t>Depozitarul central trebuie să stabilească și să aplice mecanisme organizatorice și administrative scrise eficace pentru identificarea și gestionarea conflictelor de interese potențiale dintre participanții săi sau clienții acestora și depozitarul central, inclusiv cu:</w:t>
            </w:r>
          </w:p>
          <w:p w14:paraId="131AD7F4"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a)</w:t>
            </w:r>
            <w:r w:rsidRPr="00812E81">
              <w:rPr>
                <w:rFonts w:ascii="Times New Roman" w:eastAsia="Times New Roman" w:hAnsi="Times New Roman" w:cs="Times New Roman"/>
                <w:bCs/>
                <w:sz w:val="24"/>
                <w:szCs w:val="24"/>
                <w:lang w:val="ro-RO"/>
              </w:rPr>
              <w:tab/>
              <w:t>membrii conducerii superioare a depozitarului central;</w:t>
            </w:r>
          </w:p>
          <w:p w14:paraId="07DB6544"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b)</w:t>
            </w:r>
            <w:r w:rsidRPr="00812E81">
              <w:rPr>
                <w:rFonts w:ascii="Times New Roman" w:eastAsia="Times New Roman" w:hAnsi="Times New Roman" w:cs="Times New Roman"/>
                <w:bCs/>
                <w:sz w:val="24"/>
                <w:szCs w:val="24"/>
                <w:lang w:val="ro-RO"/>
              </w:rPr>
              <w:tab/>
              <w:t>angajații depozitarului central;</w:t>
            </w:r>
          </w:p>
          <w:p w14:paraId="06C888F8"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c)</w:t>
            </w:r>
            <w:r w:rsidRPr="00812E81">
              <w:rPr>
                <w:rFonts w:ascii="Times New Roman" w:eastAsia="Times New Roman" w:hAnsi="Times New Roman" w:cs="Times New Roman"/>
                <w:bCs/>
                <w:sz w:val="24"/>
                <w:szCs w:val="24"/>
                <w:lang w:val="ro-RO"/>
              </w:rPr>
              <w:tab/>
              <w:t>membrii organelor de conducere ale depozitarului central;</w:t>
            </w:r>
          </w:p>
          <w:p w14:paraId="563B4C76"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d)</w:t>
            </w:r>
            <w:r w:rsidRPr="00812E81">
              <w:rPr>
                <w:rFonts w:ascii="Times New Roman" w:eastAsia="Times New Roman" w:hAnsi="Times New Roman" w:cs="Times New Roman"/>
                <w:bCs/>
                <w:sz w:val="24"/>
                <w:szCs w:val="24"/>
                <w:lang w:val="ro-RO"/>
              </w:rPr>
              <w:tab/>
              <w:t>orice persoane care dețin controlul direct sau indirect asupra depozitarului central;</w:t>
            </w:r>
          </w:p>
          <w:p w14:paraId="3BF137D0"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e)</w:t>
            </w:r>
            <w:r w:rsidRPr="00812E81">
              <w:rPr>
                <w:rFonts w:ascii="Times New Roman" w:eastAsia="Times New Roman" w:hAnsi="Times New Roman" w:cs="Times New Roman"/>
                <w:bCs/>
                <w:sz w:val="24"/>
                <w:szCs w:val="24"/>
                <w:lang w:val="ro-RO"/>
              </w:rPr>
              <w:tab/>
              <w:t>persoana care are legături strânse cu oricare dintre persoanele prevăzute la lit. a)-c);</w:t>
            </w:r>
          </w:p>
          <w:p w14:paraId="2FF70473" w14:textId="77777777" w:rsidR="00264BB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f)</w:t>
            </w:r>
            <w:r w:rsidRPr="00812E81">
              <w:rPr>
                <w:rFonts w:ascii="Times New Roman" w:eastAsia="Times New Roman" w:hAnsi="Times New Roman" w:cs="Times New Roman"/>
                <w:bCs/>
                <w:sz w:val="24"/>
                <w:szCs w:val="24"/>
                <w:lang w:val="ro-RO"/>
              </w:rPr>
              <w:tab/>
              <w:t>persoana care are legături strânse cu depozitarul central.</w:t>
            </w:r>
          </w:p>
          <w:p w14:paraId="32727A1B" w14:textId="77777777" w:rsidR="00264BB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
                <w:sz w:val="24"/>
                <w:szCs w:val="24"/>
                <w:lang w:val="ro-RO"/>
              </w:rPr>
            </w:pPr>
          </w:p>
          <w:p w14:paraId="6CC33ED7"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(10)</w:t>
            </w:r>
            <w:r w:rsidRPr="00812E81">
              <w:rPr>
                <w:rFonts w:ascii="Times New Roman" w:eastAsia="Times New Roman" w:hAnsi="Times New Roman" w:cs="Times New Roman"/>
                <w:bCs/>
                <w:sz w:val="24"/>
                <w:szCs w:val="24"/>
                <w:lang w:val="ro-RO"/>
              </w:rPr>
              <w:tab/>
              <w:t>Comisia Națională a Pieței Financiare elaborează și aprobă acte normative, care stabilesc, atât la nivelul depozitarului central, cât și la nivelul grupului, în conformitate cu alin.(9):</w:t>
            </w:r>
          </w:p>
          <w:p w14:paraId="194EA090"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a)</w:t>
            </w:r>
            <w:r w:rsidRPr="00812E81">
              <w:rPr>
                <w:rFonts w:ascii="Times New Roman" w:eastAsia="Times New Roman" w:hAnsi="Times New Roman" w:cs="Times New Roman"/>
                <w:bCs/>
                <w:sz w:val="24"/>
                <w:szCs w:val="24"/>
                <w:lang w:val="ro-RO"/>
              </w:rPr>
              <w:tab/>
              <w:t>instrumentele de monitorizare a riscurilor prevăzute la alin.(1);</w:t>
            </w:r>
          </w:p>
          <w:p w14:paraId="787281DC"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b)</w:t>
            </w:r>
            <w:r w:rsidRPr="00812E81">
              <w:rPr>
                <w:rFonts w:ascii="Times New Roman" w:eastAsia="Times New Roman" w:hAnsi="Times New Roman" w:cs="Times New Roman"/>
                <w:bCs/>
                <w:sz w:val="24"/>
                <w:szCs w:val="24"/>
                <w:lang w:val="ro-RO"/>
              </w:rPr>
              <w:tab/>
              <w:t>atribuțiile personalului-cheie privind riscurile prevăzute la alin.(1);</w:t>
            </w:r>
          </w:p>
          <w:p w14:paraId="5BECD50C"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c)</w:t>
            </w:r>
            <w:r w:rsidRPr="00812E81">
              <w:rPr>
                <w:rFonts w:ascii="Times New Roman" w:eastAsia="Times New Roman" w:hAnsi="Times New Roman" w:cs="Times New Roman"/>
                <w:bCs/>
                <w:sz w:val="24"/>
                <w:szCs w:val="24"/>
                <w:lang w:val="ro-RO"/>
              </w:rPr>
              <w:tab/>
              <w:t>potențialele conflicte de interese prevăzute la alin.(4);</w:t>
            </w:r>
          </w:p>
          <w:p w14:paraId="27B61E94" w14:textId="77777777" w:rsidR="00264BB1" w:rsidRPr="00812E81" w:rsidRDefault="00264BB1" w:rsidP="00264BB1">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d)</w:t>
            </w:r>
            <w:r w:rsidRPr="00812E81">
              <w:rPr>
                <w:rFonts w:ascii="Times New Roman" w:eastAsia="Times New Roman" w:hAnsi="Times New Roman" w:cs="Times New Roman"/>
                <w:bCs/>
                <w:sz w:val="24"/>
                <w:szCs w:val="24"/>
                <w:lang w:val="ro-RO"/>
              </w:rPr>
              <w:tab/>
              <w:t xml:space="preserve">metodele de audit prevăzute la </w:t>
            </w:r>
            <w:r w:rsidRPr="00812E81">
              <w:rPr>
                <w:rFonts w:ascii="Times New Roman" w:eastAsia="Times New Roman" w:hAnsi="Times New Roman" w:cs="Times New Roman"/>
                <w:bCs/>
                <w:sz w:val="24"/>
                <w:szCs w:val="24"/>
                <w:lang w:val="ro-RO"/>
              </w:rPr>
              <w:lastRenderedPageBreak/>
              <w:t>alin.(8);</w:t>
            </w:r>
          </w:p>
          <w:p w14:paraId="74C717D3" w14:textId="2481C6EC" w:rsidR="00264BB1" w:rsidRPr="00737403" w:rsidRDefault="00264BB1" w:rsidP="00737403">
            <w:pPr>
              <w:widowControl w:val="0"/>
              <w:tabs>
                <w:tab w:val="left" w:pos="426"/>
              </w:tabs>
              <w:autoSpaceDE w:val="0"/>
              <w:autoSpaceDN w:val="0"/>
              <w:spacing w:after="0" w:line="240" w:lineRule="auto"/>
              <w:ind w:firstLine="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e)</w:t>
            </w:r>
            <w:r w:rsidRPr="00812E81">
              <w:rPr>
                <w:rFonts w:ascii="Times New Roman" w:eastAsia="Times New Roman" w:hAnsi="Times New Roman" w:cs="Times New Roman"/>
                <w:bCs/>
                <w:sz w:val="24"/>
                <w:szCs w:val="24"/>
                <w:lang w:val="ro-RO"/>
              </w:rPr>
              <w:tab/>
              <w:t>circumstanțele în care este oportun, luând în considerație potențialele conflicte de interese dintre membrii comitetului de utilizatori și depozitarul central, ca rezultatele auditului să fie prezentate comitetului de utilizatori conform alin.(8).</w:t>
            </w:r>
          </w:p>
        </w:tc>
        <w:tc>
          <w:tcPr>
            <w:tcW w:w="1710" w:type="dxa"/>
            <w:tcBorders>
              <w:bottom w:val="nil"/>
            </w:tcBorders>
          </w:tcPr>
          <w:p w14:paraId="78D6795F"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 xml:space="preserve">Centrul Național Anticorupție </w:t>
            </w:r>
          </w:p>
          <w:p w14:paraId="56FB28B9"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14E9EDF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6D5A0CCA" w14:textId="5C55A3CA"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24</w:t>
            </w:r>
          </w:p>
        </w:tc>
        <w:tc>
          <w:tcPr>
            <w:tcW w:w="4394" w:type="dxa"/>
          </w:tcPr>
          <w:p w14:paraId="3002E5C6" w14:textId="47B0B496" w:rsidR="00264BB1" w:rsidRPr="002F6FE2"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ro-RO"/>
              </w:rPr>
              <w:t xml:space="preserve">La </w:t>
            </w:r>
            <w:r w:rsidRPr="002F6FE2">
              <w:rPr>
                <w:rFonts w:ascii="Times New Roman" w:eastAsia="Times New Roman" w:hAnsi="Times New Roman" w:cs="Times New Roman"/>
                <w:b/>
                <w:bCs/>
                <w:sz w:val="24"/>
                <w:szCs w:val="24"/>
              </w:rPr>
              <w:t xml:space="preserve">Art.28 </w:t>
            </w:r>
            <w:proofErr w:type="spellStart"/>
            <w:r w:rsidRPr="002F6FE2">
              <w:rPr>
                <w:rFonts w:ascii="Times New Roman" w:eastAsia="Times New Roman" w:hAnsi="Times New Roman" w:cs="Times New Roman"/>
                <w:b/>
                <w:bCs/>
                <w:sz w:val="24"/>
                <w:szCs w:val="24"/>
              </w:rPr>
              <w:t>alin</w:t>
            </w:r>
            <w:proofErr w:type="spellEnd"/>
            <w:r w:rsidRPr="002F6FE2">
              <w:rPr>
                <w:rFonts w:ascii="Times New Roman" w:eastAsia="Times New Roman" w:hAnsi="Times New Roman" w:cs="Times New Roman"/>
                <w:b/>
                <w:bCs/>
                <w:sz w:val="24"/>
                <w:szCs w:val="24"/>
              </w:rPr>
              <w:t xml:space="preserve">.(4), (10) </w:t>
            </w:r>
            <w:proofErr w:type="spellStart"/>
            <w:r w:rsidRPr="002F6FE2">
              <w:rPr>
                <w:rFonts w:ascii="Times New Roman" w:eastAsia="Times New Roman" w:hAnsi="Times New Roman" w:cs="Times New Roman"/>
                <w:b/>
                <w:bCs/>
                <w:sz w:val="24"/>
                <w:szCs w:val="24"/>
              </w:rPr>
              <w:t>lit.c</w:t>
            </w:r>
            <w:proofErr w:type="spellEnd"/>
            <w:r w:rsidRPr="002F6FE2">
              <w:rPr>
                <w:rFonts w:ascii="Times New Roman" w:eastAsia="Times New Roman" w:hAnsi="Times New Roman" w:cs="Times New Roman"/>
                <w:b/>
                <w:bCs/>
                <w:sz w:val="24"/>
                <w:szCs w:val="24"/>
              </w:rPr>
              <w:t>), e)</w:t>
            </w:r>
            <w:r>
              <w:rPr>
                <w:rFonts w:ascii="Times New Roman" w:eastAsia="Times New Roman" w:hAnsi="Times New Roman" w:cs="Times New Roman"/>
                <w:b/>
                <w:bCs/>
                <w:sz w:val="24"/>
                <w:szCs w:val="24"/>
              </w:rPr>
              <w:t>:</w:t>
            </w:r>
          </w:p>
          <w:p w14:paraId="52A3C83C" w14:textId="7A35ACA6"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Prevederile proiectului operează cu norme de blanchetă, care transmit altor </w:t>
            </w:r>
            <w:proofErr w:type="spellStart"/>
            <w:r>
              <w:rPr>
                <w:rFonts w:ascii="Times New Roman" w:eastAsia="Times New Roman" w:hAnsi="Times New Roman" w:cs="Times New Roman"/>
                <w:sz w:val="24"/>
                <w:szCs w:val="24"/>
                <w:lang w:val="ro-RO"/>
              </w:rPr>
              <w:t>autorităţi</w:t>
            </w:r>
            <w:proofErr w:type="spellEnd"/>
            <w:r>
              <w:rPr>
                <w:rFonts w:ascii="Times New Roman" w:eastAsia="Times New Roman" w:hAnsi="Times New Roman" w:cs="Times New Roman"/>
                <w:sz w:val="24"/>
                <w:szCs w:val="24"/>
                <w:lang w:val="ro-RO"/>
              </w:rPr>
              <w:t>/</w:t>
            </w:r>
            <w:proofErr w:type="spellStart"/>
            <w:r>
              <w:rPr>
                <w:rFonts w:ascii="Times New Roman" w:eastAsia="Times New Roman" w:hAnsi="Times New Roman" w:cs="Times New Roman"/>
                <w:sz w:val="24"/>
                <w:szCs w:val="24"/>
                <w:lang w:val="ro-RO"/>
              </w:rPr>
              <w:t>subiecţi</w:t>
            </w:r>
            <w:proofErr w:type="spellEnd"/>
            <w:r>
              <w:rPr>
                <w:rFonts w:ascii="Times New Roman" w:eastAsia="Times New Roman" w:hAnsi="Times New Roman" w:cs="Times New Roman"/>
                <w:sz w:val="24"/>
                <w:szCs w:val="24"/>
                <w:lang w:val="ro-RO"/>
              </w:rPr>
              <w:t xml:space="preserve"> (CNPF), dreptul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competenţa</w:t>
            </w:r>
            <w:proofErr w:type="spellEnd"/>
            <w:r>
              <w:rPr>
                <w:rFonts w:ascii="Times New Roman" w:eastAsia="Times New Roman" w:hAnsi="Times New Roman" w:cs="Times New Roman"/>
                <w:sz w:val="24"/>
                <w:szCs w:val="24"/>
                <w:lang w:val="ro-RO"/>
              </w:rPr>
              <w:t xml:space="preserve"> de a stabili, în mod autonom, reglementări cu caracter normativ, reguli de comportament, </w:t>
            </w:r>
            <w:proofErr w:type="spellStart"/>
            <w:r>
              <w:rPr>
                <w:rFonts w:ascii="Times New Roman" w:eastAsia="Times New Roman" w:hAnsi="Times New Roman" w:cs="Times New Roman"/>
                <w:sz w:val="24"/>
                <w:szCs w:val="24"/>
                <w:lang w:val="ro-RO"/>
              </w:rPr>
              <w:t>interdicţii</w:t>
            </w:r>
            <w:proofErr w:type="spellEnd"/>
            <w:r>
              <w:rPr>
                <w:rFonts w:ascii="Times New Roman" w:eastAsia="Times New Roman" w:hAnsi="Times New Roman" w:cs="Times New Roman"/>
                <w:sz w:val="24"/>
                <w:szCs w:val="24"/>
                <w:lang w:val="ro-RO"/>
              </w:rPr>
              <w:t xml:space="preserve"> – în speță reglementarea parametrilor juridici fundamentali ai conflictului de interese și configurarea mecanismelor de apreciere a „oportunității” unor măsuri (ex. divulgarea auditului).</w:t>
            </w:r>
          </w:p>
          <w:p w14:paraId="70458EFE"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În context, se remarcă faptul că normele de blanchetă contribuie la </w:t>
            </w:r>
            <w:proofErr w:type="spellStart"/>
            <w:r>
              <w:rPr>
                <w:rFonts w:ascii="Times New Roman" w:eastAsia="Times New Roman" w:hAnsi="Times New Roman" w:cs="Times New Roman"/>
                <w:sz w:val="24"/>
                <w:szCs w:val="24"/>
                <w:lang w:val="ro-RO"/>
              </w:rPr>
              <w:t>apariţia</w:t>
            </w:r>
            <w:proofErr w:type="spellEnd"/>
            <w:r>
              <w:rPr>
                <w:rFonts w:ascii="Times New Roman" w:eastAsia="Times New Roman" w:hAnsi="Times New Roman" w:cs="Times New Roman"/>
                <w:sz w:val="24"/>
                <w:szCs w:val="24"/>
                <w:lang w:val="ro-RO"/>
              </w:rPr>
              <w:t xml:space="preserve"> altor elemente cu risc puternic de coruptibilitate: lărgirea </w:t>
            </w:r>
            <w:proofErr w:type="spellStart"/>
            <w:r>
              <w:rPr>
                <w:rFonts w:ascii="Times New Roman" w:eastAsia="Times New Roman" w:hAnsi="Times New Roman" w:cs="Times New Roman"/>
                <w:sz w:val="24"/>
                <w:szCs w:val="24"/>
                <w:lang w:val="ro-RO"/>
              </w:rPr>
              <w:t>atribuţiilor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discreţionare</w:t>
            </w:r>
            <w:proofErr w:type="spellEnd"/>
            <w:r>
              <w:rPr>
                <w:rFonts w:ascii="Times New Roman" w:eastAsia="Times New Roman" w:hAnsi="Times New Roman" w:cs="Times New Roman"/>
                <w:sz w:val="24"/>
                <w:szCs w:val="24"/>
                <w:lang w:val="ro-RO"/>
              </w:rPr>
              <w:t xml:space="preserve">, stabilirea aleatorie a termenelor pentru prestarea serviciilor, stabilirea unor </w:t>
            </w:r>
            <w:proofErr w:type="spellStart"/>
            <w:r>
              <w:rPr>
                <w:rFonts w:ascii="Times New Roman" w:eastAsia="Times New Roman" w:hAnsi="Times New Roman" w:cs="Times New Roman"/>
                <w:sz w:val="24"/>
                <w:szCs w:val="24"/>
                <w:lang w:val="ro-RO"/>
              </w:rPr>
              <w:t>cerinţe</w:t>
            </w:r>
            <w:proofErr w:type="spellEnd"/>
            <w:r>
              <w:rPr>
                <w:rFonts w:ascii="Times New Roman" w:eastAsia="Times New Roman" w:hAnsi="Times New Roman" w:cs="Times New Roman"/>
                <w:sz w:val="24"/>
                <w:szCs w:val="24"/>
                <w:lang w:val="ro-RO"/>
              </w:rPr>
              <w:t xml:space="preserve"> exagerate pentru realizarea unor drepturi / adaptate convenției unor anumite subiecți, etc.</w:t>
            </w:r>
          </w:p>
          <w:p w14:paraId="378BA760"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Examinînd</w:t>
            </w:r>
            <w:proofErr w:type="spellEnd"/>
            <w:r>
              <w:rPr>
                <w:rFonts w:ascii="Times New Roman" w:eastAsia="Times New Roman" w:hAnsi="Times New Roman" w:cs="Times New Roman"/>
                <w:sz w:val="24"/>
                <w:szCs w:val="24"/>
                <w:lang w:val="ro-RO"/>
              </w:rPr>
              <w:t xml:space="preserve"> prin prisma art.3, art.29 alin.(2), art.54 alin.(1) </w:t>
            </w:r>
            <w:proofErr w:type="spellStart"/>
            <w:r>
              <w:rPr>
                <w:rFonts w:ascii="Times New Roman" w:eastAsia="Times New Roman" w:hAnsi="Times New Roman" w:cs="Times New Roman"/>
                <w:sz w:val="24"/>
                <w:szCs w:val="24"/>
                <w:lang w:val="ro-RO"/>
              </w:rPr>
              <w:t>lit.a</w:t>
            </w:r>
            <w:proofErr w:type="spellEnd"/>
            <w:r>
              <w:rPr>
                <w:rFonts w:ascii="Times New Roman" w:eastAsia="Times New Roman" w:hAnsi="Times New Roman" w:cs="Times New Roman"/>
                <w:sz w:val="24"/>
                <w:szCs w:val="24"/>
                <w:lang w:val="ro-RO"/>
              </w:rPr>
              <w:t xml:space="preserve">), art.55 al Legii nr.100/2017, coroborat limita competenței funcționale a CNPF stabilit conform prevederilor Legii nr. 92/1998, se remarcă faptul că prevederile proiectului stabilesc competențe excesive de reglementare în sarcina CNPF, or depășește limitele unei delegări tehnice iar domeniul de </w:t>
            </w:r>
            <w:proofErr w:type="spellStart"/>
            <w:r>
              <w:rPr>
                <w:rFonts w:ascii="Times New Roman" w:eastAsia="Times New Roman" w:hAnsi="Times New Roman" w:cs="Times New Roman"/>
                <w:sz w:val="24"/>
                <w:szCs w:val="24"/>
                <w:lang w:val="ro-RO"/>
              </w:rPr>
              <w:t>intervenţie</w:t>
            </w:r>
            <w:proofErr w:type="spellEnd"/>
            <w:r>
              <w:rPr>
                <w:rFonts w:ascii="Times New Roman" w:eastAsia="Times New Roman" w:hAnsi="Times New Roman" w:cs="Times New Roman"/>
                <w:sz w:val="24"/>
                <w:szCs w:val="24"/>
                <w:lang w:val="ro-RO"/>
              </w:rPr>
              <w:t xml:space="preserve"> normativă a entității coincide cu domeniul de </w:t>
            </w:r>
            <w:proofErr w:type="spellStart"/>
            <w:r>
              <w:rPr>
                <w:rFonts w:ascii="Times New Roman" w:eastAsia="Times New Roman" w:hAnsi="Times New Roman" w:cs="Times New Roman"/>
                <w:sz w:val="24"/>
                <w:szCs w:val="24"/>
                <w:lang w:val="ro-RO"/>
              </w:rPr>
              <w:t>intervenţie</w:t>
            </w:r>
            <w:proofErr w:type="spellEnd"/>
            <w:r>
              <w:rPr>
                <w:rFonts w:ascii="Times New Roman" w:eastAsia="Times New Roman" w:hAnsi="Times New Roman" w:cs="Times New Roman"/>
                <w:sz w:val="24"/>
                <w:szCs w:val="24"/>
                <w:lang w:val="ro-RO"/>
              </w:rPr>
              <w:t xml:space="preserve"> al legiuitorului.</w:t>
            </w:r>
          </w:p>
          <w:p w14:paraId="03A0E68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Potrivit art.16 al Legii nr.100/2017: ”Articolul 16. Actele normative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administraţiei</w:t>
            </w:r>
            <w:proofErr w:type="spellEnd"/>
            <w:r>
              <w:rPr>
                <w:rFonts w:ascii="Times New Roman" w:eastAsia="Times New Roman" w:hAnsi="Times New Roman" w:cs="Times New Roman"/>
                <w:sz w:val="24"/>
                <w:szCs w:val="24"/>
                <w:lang w:val="ro-RO"/>
              </w:rPr>
              <w:t xml:space="preserve"> publice centrale de specialitate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publice autonome (2) Actele normative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administraţiei</w:t>
            </w:r>
            <w:proofErr w:type="spellEnd"/>
            <w:r>
              <w:rPr>
                <w:rFonts w:ascii="Times New Roman" w:eastAsia="Times New Roman" w:hAnsi="Times New Roman" w:cs="Times New Roman"/>
                <w:sz w:val="24"/>
                <w:szCs w:val="24"/>
                <w:lang w:val="ro-RO"/>
              </w:rPr>
              <w:t xml:space="preserve"> publice centrale de specialitate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publice </w:t>
            </w:r>
            <w:r>
              <w:rPr>
                <w:rFonts w:ascii="Times New Roman" w:eastAsia="Times New Roman" w:hAnsi="Times New Roman" w:cs="Times New Roman"/>
                <w:sz w:val="24"/>
                <w:szCs w:val="24"/>
                <w:lang w:val="ro-RO"/>
              </w:rPr>
              <w:lastRenderedPageBreak/>
              <w:t xml:space="preserve">autonome </w:t>
            </w:r>
            <w:proofErr w:type="spellStart"/>
            <w:r>
              <w:rPr>
                <w:rFonts w:ascii="Times New Roman" w:eastAsia="Times New Roman" w:hAnsi="Times New Roman" w:cs="Times New Roman"/>
                <w:sz w:val="24"/>
                <w:szCs w:val="24"/>
                <w:lang w:val="ro-RO"/>
              </w:rPr>
              <w:t>sînt</w:t>
            </w:r>
            <w:proofErr w:type="spellEnd"/>
            <w:r>
              <w:rPr>
                <w:rFonts w:ascii="Times New Roman" w:eastAsia="Times New Roman" w:hAnsi="Times New Roman" w:cs="Times New Roman"/>
                <w:sz w:val="24"/>
                <w:szCs w:val="24"/>
                <w:lang w:val="ro-RO"/>
              </w:rPr>
              <w:t xml:space="preserve"> emise sau aprobate numai în temeiul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pentru executarea legilor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a </w:t>
            </w:r>
            <w:proofErr w:type="spellStart"/>
            <w:r>
              <w:rPr>
                <w:rFonts w:ascii="Times New Roman" w:eastAsia="Times New Roman" w:hAnsi="Times New Roman" w:cs="Times New Roman"/>
                <w:sz w:val="24"/>
                <w:szCs w:val="24"/>
                <w:lang w:val="ro-RO"/>
              </w:rPr>
              <w:t>hotărîrilor</w:t>
            </w:r>
            <w:proofErr w:type="spellEnd"/>
            <w:r>
              <w:rPr>
                <w:rFonts w:ascii="Times New Roman" w:eastAsia="Times New Roman" w:hAnsi="Times New Roman" w:cs="Times New Roman"/>
                <w:sz w:val="24"/>
                <w:szCs w:val="24"/>
                <w:lang w:val="ro-RO"/>
              </w:rPr>
              <w:t xml:space="preserve"> Parlamentului, a decretelor </w:t>
            </w:r>
            <w:proofErr w:type="spellStart"/>
            <w:r>
              <w:rPr>
                <w:rFonts w:ascii="Times New Roman" w:eastAsia="Times New Roman" w:hAnsi="Times New Roman" w:cs="Times New Roman"/>
                <w:sz w:val="24"/>
                <w:szCs w:val="24"/>
                <w:lang w:val="ro-RO"/>
              </w:rPr>
              <w:t>Preşedintelui</w:t>
            </w:r>
            <w:proofErr w:type="spellEnd"/>
            <w:r>
              <w:rPr>
                <w:rFonts w:ascii="Times New Roman" w:eastAsia="Times New Roman" w:hAnsi="Times New Roman" w:cs="Times New Roman"/>
                <w:sz w:val="24"/>
                <w:szCs w:val="24"/>
                <w:lang w:val="ro-RO"/>
              </w:rPr>
              <w:t xml:space="preserve"> Republicii Moldova, a </w:t>
            </w:r>
            <w:proofErr w:type="spellStart"/>
            <w:r>
              <w:rPr>
                <w:rFonts w:ascii="Times New Roman" w:eastAsia="Times New Roman" w:hAnsi="Times New Roman" w:cs="Times New Roman"/>
                <w:sz w:val="24"/>
                <w:szCs w:val="24"/>
                <w:lang w:val="ro-RO"/>
              </w:rPr>
              <w:t>hotărîrilor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ordonanţelor</w:t>
            </w:r>
            <w:proofErr w:type="spellEnd"/>
            <w:r>
              <w:rPr>
                <w:rFonts w:ascii="Times New Roman" w:eastAsia="Times New Roman" w:hAnsi="Times New Roman" w:cs="Times New Roman"/>
                <w:sz w:val="24"/>
                <w:szCs w:val="24"/>
                <w:lang w:val="ro-RO"/>
              </w:rPr>
              <w:t xml:space="preserve"> Guvernului. Actele normative respective se limitează strict la cadrul stabilit de actele normative de nivel superior pentru executarea cărora se emit sau se aprobă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nu pot contraveni prevederilor actelor respective. În clauza de adoptare a actelor normative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administraţiei</w:t>
            </w:r>
            <w:proofErr w:type="spellEnd"/>
            <w:r>
              <w:rPr>
                <w:rFonts w:ascii="Times New Roman" w:eastAsia="Times New Roman" w:hAnsi="Times New Roman" w:cs="Times New Roman"/>
                <w:sz w:val="24"/>
                <w:szCs w:val="24"/>
                <w:lang w:val="ro-RO"/>
              </w:rPr>
              <w:t xml:space="preserve"> publice centrale de specialitate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ale </w:t>
            </w:r>
            <w:proofErr w:type="spellStart"/>
            <w:r>
              <w:rPr>
                <w:rFonts w:ascii="Times New Roman" w:eastAsia="Times New Roman" w:hAnsi="Times New Roman" w:cs="Times New Roman"/>
                <w:sz w:val="24"/>
                <w:szCs w:val="24"/>
                <w:lang w:val="ro-RO"/>
              </w:rPr>
              <w:t>autorităţilor</w:t>
            </w:r>
            <w:proofErr w:type="spellEnd"/>
            <w:r>
              <w:rPr>
                <w:rFonts w:ascii="Times New Roman" w:eastAsia="Times New Roman" w:hAnsi="Times New Roman" w:cs="Times New Roman"/>
                <w:sz w:val="24"/>
                <w:szCs w:val="24"/>
                <w:lang w:val="ro-RO"/>
              </w:rPr>
              <w:t xml:space="preserve"> publice autonome se indică expres actul normativ superior în temeiul căruia acestea </w:t>
            </w:r>
            <w:proofErr w:type="spellStart"/>
            <w:r>
              <w:rPr>
                <w:rFonts w:ascii="Times New Roman" w:eastAsia="Times New Roman" w:hAnsi="Times New Roman" w:cs="Times New Roman"/>
                <w:sz w:val="24"/>
                <w:szCs w:val="24"/>
                <w:lang w:val="ro-RO"/>
              </w:rPr>
              <w:t>sînt</w:t>
            </w:r>
            <w:proofErr w:type="spellEnd"/>
            <w:r>
              <w:rPr>
                <w:rFonts w:ascii="Times New Roman" w:eastAsia="Times New Roman" w:hAnsi="Times New Roman" w:cs="Times New Roman"/>
                <w:sz w:val="24"/>
                <w:szCs w:val="24"/>
                <w:lang w:val="ro-RO"/>
              </w:rPr>
              <w:t xml:space="preserve"> emise sau aprobate”.</w:t>
            </w:r>
          </w:p>
          <w:p w14:paraId="4EB82B39"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Subsecvent, conform exigențelor de tehnică legislativă vizate de art.55 alin.(3) al Legii nr.100/2017: Articolul 55. Trimiterea la actele normative sau la elementele structurale ale acestora. (3) Nu se admite trimiterea la o altă normă de trimitere, precum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trimiterea la un act normativ de nivel inferior. În context, urmând </w:t>
            </w:r>
            <w:proofErr w:type="spellStart"/>
            <w:r>
              <w:rPr>
                <w:rFonts w:ascii="Times New Roman" w:eastAsia="Times New Roman" w:hAnsi="Times New Roman" w:cs="Times New Roman"/>
                <w:sz w:val="24"/>
                <w:szCs w:val="24"/>
                <w:lang w:val="ro-RO"/>
              </w:rPr>
              <w:t>jurisprudenţa</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Curţii</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Constituţionale</w:t>
            </w:r>
            <w:proofErr w:type="spellEnd"/>
            <w:r>
              <w:rPr>
                <w:rFonts w:ascii="Times New Roman" w:eastAsia="Times New Roman" w:hAnsi="Times New Roman" w:cs="Times New Roman"/>
                <w:sz w:val="24"/>
                <w:szCs w:val="24"/>
                <w:lang w:val="ro-RO"/>
              </w:rPr>
              <w:t xml:space="preserve">, reținem faptul că actul normativ, se accentuează faptul că actul normativ aprobat de către entitățile prenotate, nu poate </w:t>
            </w:r>
            <w:proofErr w:type="spellStart"/>
            <w:r>
              <w:rPr>
                <w:rFonts w:ascii="Times New Roman" w:eastAsia="Times New Roman" w:hAnsi="Times New Roman" w:cs="Times New Roman"/>
                <w:sz w:val="24"/>
                <w:szCs w:val="24"/>
                <w:lang w:val="ro-RO"/>
              </w:rPr>
              <w:t>conţine</w:t>
            </w:r>
            <w:proofErr w:type="spellEnd"/>
            <w:r>
              <w:rPr>
                <w:rFonts w:ascii="Times New Roman" w:eastAsia="Times New Roman" w:hAnsi="Times New Roman" w:cs="Times New Roman"/>
                <w:sz w:val="24"/>
                <w:szCs w:val="24"/>
                <w:lang w:val="ro-RO"/>
              </w:rPr>
              <w:t xml:space="preserve"> norme primare, iar </w:t>
            </w:r>
            <w:proofErr w:type="spellStart"/>
            <w:r>
              <w:rPr>
                <w:rFonts w:ascii="Times New Roman" w:eastAsia="Times New Roman" w:hAnsi="Times New Roman" w:cs="Times New Roman"/>
                <w:sz w:val="24"/>
                <w:szCs w:val="24"/>
                <w:lang w:val="ro-RO"/>
              </w:rPr>
              <w:t>conţinutul</w:t>
            </w:r>
            <w:proofErr w:type="spellEnd"/>
            <w:r>
              <w:rPr>
                <w:rFonts w:ascii="Times New Roman" w:eastAsia="Times New Roman" w:hAnsi="Times New Roman" w:cs="Times New Roman"/>
                <w:sz w:val="24"/>
                <w:szCs w:val="24"/>
                <w:lang w:val="ro-RO"/>
              </w:rPr>
              <w:t xml:space="preserve"> actului normativ urmează să fie în strictă corespundere cu normele primare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scopul legii sau ale actului normativ superior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nu poate introduce reglementări noi, altele decât cele stabilite de lege sau actul superior. De asemenea, actul normativ nu poate interveni în domenii nereglementate de lege (Hotărârea Curții Constituționale nr. 29 din 28 octombrie 2016, §71). Astfel, se </w:t>
            </w:r>
            <w:r>
              <w:rPr>
                <w:rFonts w:ascii="Times New Roman" w:eastAsia="Times New Roman" w:hAnsi="Times New Roman" w:cs="Times New Roman"/>
                <w:sz w:val="24"/>
                <w:szCs w:val="24"/>
                <w:lang w:val="ro-RO"/>
              </w:rPr>
              <w:lastRenderedPageBreak/>
              <w:t xml:space="preserve">accentuează faptul că delegarea atribuției de aprobare a aspectelor vizate de art.28 alin.(10) </w:t>
            </w:r>
            <w:proofErr w:type="spellStart"/>
            <w:r>
              <w:rPr>
                <w:rFonts w:ascii="Times New Roman" w:eastAsia="Times New Roman" w:hAnsi="Times New Roman" w:cs="Times New Roman"/>
                <w:sz w:val="24"/>
                <w:szCs w:val="24"/>
                <w:lang w:val="ro-RO"/>
              </w:rPr>
              <w:t>lit.c</w:t>
            </w:r>
            <w:proofErr w:type="spellEnd"/>
            <w:r>
              <w:rPr>
                <w:rFonts w:ascii="Times New Roman" w:eastAsia="Times New Roman" w:hAnsi="Times New Roman" w:cs="Times New Roman"/>
                <w:sz w:val="24"/>
                <w:szCs w:val="24"/>
                <w:lang w:val="ro-RO"/>
              </w:rPr>
              <w:t xml:space="preserve">), e) al proiectului, poate determina exercitarea unor </w:t>
            </w:r>
            <w:proofErr w:type="spellStart"/>
            <w:r>
              <w:rPr>
                <w:rFonts w:ascii="Times New Roman" w:eastAsia="Times New Roman" w:hAnsi="Times New Roman" w:cs="Times New Roman"/>
                <w:sz w:val="24"/>
                <w:szCs w:val="24"/>
                <w:lang w:val="ro-RO"/>
              </w:rPr>
              <w:t>atribuţii</w:t>
            </w:r>
            <w:proofErr w:type="spellEnd"/>
            <w:r>
              <w:rPr>
                <w:rFonts w:ascii="Times New Roman" w:eastAsia="Times New Roman" w:hAnsi="Times New Roman" w:cs="Times New Roman"/>
                <w:sz w:val="24"/>
                <w:szCs w:val="24"/>
                <w:lang w:val="ro-RO"/>
              </w:rPr>
              <w:t xml:space="preserve"> extensive de reglementare, or apreciind prin prisma art.3, 7,10-11,16 al Legii nr. 100/2017 domeniul de </w:t>
            </w:r>
            <w:proofErr w:type="spellStart"/>
            <w:r>
              <w:rPr>
                <w:rFonts w:ascii="Times New Roman" w:eastAsia="Times New Roman" w:hAnsi="Times New Roman" w:cs="Times New Roman"/>
                <w:sz w:val="24"/>
                <w:szCs w:val="24"/>
                <w:lang w:val="ro-RO"/>
              </w:rPr>
              <w:t>intervenţie</w:t>
            </w:r>
            <w:proofErr w:type="spellEnd"/>
            <w:r>
              <w:rPr>
                <w:rFonts w:ascii="Times New Roman" w:eastAsia="Times New Roman" w:hAnsi="Times New Roman" w:cs="Times New Roman"/>
                <w:sz w:val="24"/>
                <w:szCs w:val="24"/>
                <w:lang w:val="ro-RO"/>
              </w:rPr>
              <w:t xml:space="preserve"> normativă </w:t>
            </w:r>
            <w:proofErr w:type="spellStart"/>
            <w:r>
              <w:rPr>
                <w:rFonts w:ascii="Times New Roman" w:eastAsia="Times New Roman" w:hAnsi="Times New Roman" w:cs="Times New Roman"/>
                <w:sz w:val="24"/>
                <w:szCs w:val="24"/>
                <w:lang w:val="ro-RO"/>
              </w:rPr>
              <w:t>excede</w:t>
            </w:r>
            <w:proofErr w:type="spellEnd"/>
            <w:r>
              <w:rPr>
                <w:rFonts w:ascii="Times New Roman" w:eastAsia="Times New Roman" w:hAnsi="Times New Roman" w:cs="Times New Roman"/>
                <w:sz w:val="24"/>
                <w:szCs w:val="24"/>
                <w:lang w:val="ro-RO"/>
              </w:rPr>
              <w:t xml:space="preserve"> competența acestora.</w:t>
            </w:r>
          </w:p>
          <w:p w14:paraId="0A5EF84F"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Reținem faptul că deficiența prenotată, denotă neîntrunirea exigențelor de reglementare materială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procedurală, periclitează certitudinea juridică și poate contribui la </w:t>
            </w:r>
            <w:proofErr w:type="spellStart"/>
            <w:r>
              <w:rPr>
                <w:rFonts w:ascii="Times New Roman" w:eastAsia="Times New Roman" w:hAnsi="Times New Roman" w:cs="Times New Roman"/>
                <w:sz w:val="24"/>
                <w:szCs w:val="24"/>
                <w:lang w:val="ro-RO"/>
              </w:rPr>
              <w:t>apariţia</w:t>
            </w:r>
            <w:proofErr w:type="spellEnd"/>
            <w:r>
              <w:rPr>
                <w:rFonts w:ascii="Times New Roman" w:eastAsia="Times New Roman" w:hAnsi="Times New Roman" w:cs="Times New Roman"/>
                <w:sz w:val="24"/>
                <w:szCs w:val="24"/>
                <w:lang w:val="ro-RO"/>
              </w:rPr>
              <w:t xml:space="preserve"> altor elemente cu risc puternic de coruptibilitate: lărgirea </w:t>
            </w:r>
            <w:proofErr w:type="spellStart"/>
            <w:r>
              <w:rPr>
                <w:rFonts w:ascii="Times New Roman" w:eastAsia="Times New Roman" w:hAnsi="Times New Roman" w:cs="Times New Roman"/>
                <w:sz w:val="24"/>
                <w:szCs w:val="24"/>
                <w:lang w:val="ro-RO"/>
              </w:rPr>
              <w:t>atribuţiilor</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discreţionare</w:t>
            </w:r>
            <w:proofErr w:type="spellEnd"/>
            <w:r>
              <w:rPr>
                <w:rFonts w:ascii="Times New Roman" w:eastAsia="Times New Roman" w:hAnsi="Times New Roman" w:cs="Times New Roman"/>
                <w:sz w:val="24"/>
                <w:szCs w:val="24"/>
                <w:lang w:val="ro-RO"/>
              </w:rPr>
              <w:t xml:space="preserve"> ale agenților publici, stabilirea aleatorie a termenelor pentru prestarea serviciilor, </w:t>
            </w:r>
            <w:proofErr w:type="spellStart"/>
            <w:r>
              <w:rPr>
                <w:rFonts w:ascii="Times New Roman" w:eastAsia="Times New Roman" w:hAnsi="Times New Roman" w:cs="Times New Roman"/>
                <w:sz w:val="24"/>
                <w:szCs w:val="24"/>
                <w:lang w:val="ro-RO"/>
              </w:rPr>
              <w:t>cerinţe</w:t>
            </w:r>
            <w:proofErr w:type="spellEnd"/>
            <w:r>
              <w:rPr>
                <w:rFonts w:ascii="Times New Roman" w:eastAsia="Times New Roman" w:hAnsi="Times New Roman" w:cs="Times New Roman"/>
                <w:sz w:val="24"/>
                <w:szCs w:val="24"/>
                <w:lang w:val="ro-RO"/>
              </w:rPr>
              <w:t xml:space="preserve"> exagerate pentru realizarea unor drepturi de către persoane private (fizice/juridice), taxe/plăți suplimentare, etc.</w:t>
            </w:r>
          </w:p>
          <w:p w14:paraId="7868B6ED"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Întru susținerea celor expuse supra, se remarcă faptul că standardele internaționale vizate de OECD avertizează implicit asupra riscurilor unei reglementări fragmentate sau excesiv delegate, întrucât lipsa unor repere legislative clare favorizează interpretarea discreționară și afectează încrederea în integritatea instituțională.</w:t>
            </w:r>
          </w:p>
          <w:p w14:paraId="527AAEFE"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Recomandări:</w:t>
            </w:r>
          </w:p>
          <w:p w14:paraId="32A9A435" w14:textId="3570438A" w:rsidR="00264BB1" w:rsidRPr="00AB489C" w:rsidRDefault="00264BB1" w:rsidP="00264BB1">
            <w:pPr>
              <w:pStyle w:val="ListParagraph"/>
              <w:widowControl w:val="0"/>
              <w:numPr>
                <w:ilvl w:val="0"/>
                <w:numId w:val="6"/>
              </w:numPr>
              <w:tabs>
                <w:tab w:val="left" w:pos="300"/>
              </w:tabs>
              <w:autoSpaceDE w:val="0"/>
              <w:autoSpaceDN w:val="0"/>
              <w:spacing w:after="0" w:line="240" w:lineRule="auto"/>
              <w:ind w:left="0" w:firstLine="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Reglementarea în conținutul proiectului a aspectelor vizate de art.28 alin.(10) </w:t>
            </w:r>
            <w:proofErr w:type="spellStart"/>
            <w:r>
              <w:rPr>
                <w:rFonts w:ascii="Times New Roman" w:eastAsia="Times New Roman" w:hAnsi="Times New Roman" w:cs="Times New Roman"/>
                <w:sz w:val="24"/>
                <w:szCs w:val="24"/>
                <w:lang w:val="ro-RO"/>
              </w:rPr>
              <w:t>lit.c</w:t>
            </w:r>
            <w:proofErr w:type="spellEnd"/>
            <w:r>
              <w:rPr>
                <w:rFonts w:ascii="Times New Roman" w:eastAsia="Times New Roman" w:hAnsi="Times New Roman" w:cs="Times New Roman"/>
                <w:sz w:val="24"/>
                <w:szCs w:val="24"/>
                <w:lang w:val="ro-RO"/>
              </w:rPr>
              <w:t>), e) al proiectului.</w:t>
            </w:r>
          </w:p>
        </w:tc>
        <w:tc>
          <w:tcPr>
            <w:tcW w:w="3827" w:type="dxa"/>
          </w:tcPr>
          <w:p w14:paraId="60A146A7"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26206CDB"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Obiecția nu poate fi reținută, deoarece proiectul nu deleagă CNPF competențe de reglementare primară și nu instituie norme autonome în afara cadrului legal, ci prevede exclusiv competențe de implementare și aplicare tehnică a standardelor europene incidente activității depozitarului central.</w:t>
            </w:r>
          </w:p>
          <w:p w14:paraId="44FCCE8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18BB0AA"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acest sens, Regulamentul (UE) nr. 909/2014 și actele delegate aferente atribuie în mod expres ESMA competența de elaborare a standardelor tehnice de reglementare și de punere în aplicare, inclusiv în domenii ce țin de gestionarea conflictelor de interese, cerințe organizaționale, transparență, continuitate operațională și administrarea riscurilor. Competențele atribuite CNPF prin proiect au caracter subsecvent și tehnic, fiind exercitate exclusiv în vederea implementării și aplicării consecvente a standardelor ESMA și a cerințelor Regulamentului 909/2014 în ordinea juridică națională. Astfel, nu poate fi reținută pretinsa substituire a legiuitorului sau depășirea limitelor delegării normative prevăzute de Legea nr.100/2017.</w:t>
            </w:r>
          </w:p>
          <w:p w14:paraId="5705364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10D64CA" w14:textId="4B0FF477" w:rsidR="00264BB1" w:rsidRPr="00AB489C" w:rsidRDefault="00264BB1" w:rsidP="00737403">
            <w:pPr>
              <w:widowControl w:val="0"/>
              <w:tabs>
                <w:tab w:val="left" w:pos="970"/>
              </w:tabs>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Totodată, specificul activității depozitarului central, ca infrastructură unică și sistemică a pieței de capital, presupune existența unor mecanisme de supraveghere flexibile și adaptabile standardelor tehnice internaționale, care prin natura lor nu pot fi integral </w:t>
            </w:r>
            <w:r>
              <w:rPr>
                <w:rFonts w:ascii="Times New Roman" w:eastAsia="Times New Roman" w:hAnsi="Times New Roman" w:cs="Times New Roman"/>
                <w:sz w:val="24"/>
                <w:szCs w:val="24"/>
                <w:lang w:val="ro-RO"/>
              </w:rPr>
              <w:lastRenderedPageBreak/>
              <w:t>transpuse la nivel de lege primară. Din această perspectivă, utilizarea normelor de trimitere și a reglementărilor subsecvente reprezintă o practică inerentă și necesară în domeniul infrastructurilor financiare reglementate la nivel european.</w:t>
            </w:r>
          </w:p>
        </w:tc>
      </w:tr>
      <w:tr w:rsidR="00264BB1" w:rsidRPr="00AB489C" w14:paraId="6D59BE4B" w14:textId="77777777" w:rsidTr="00DA4EA8">
        <w:trPr>
          <w:trHeight w:val="275"/>
        </w:trPr>
        <w:tc>
          <w:tcPr>
            <w:tcW w:w="3625" w:type="dxa"/>
            <w:gridSpan w:val="2"/>
          </w:tcPr>
          <w:p w14:paraId="2E737CE1"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sidRPr="00AB489C">
              <w:rPr>
                <w:rFonts w:ascii="Times New Roman" w:eastAsia="Times New Roman" w:hAnsi="Times New Roman" w:cs="Times New Roman"/>
                <w:b/>
                <w:bCs/>
                <w:sz w:val="24"/>
                <w:szCs w:val="24"/>
              </w:rPr>
              <w:lastRenderedPageBreak/>
              <w:t xml:space="preserve">Art.29 </w:t>
            </w:r>
            <w:proofErr w:type="spellStart"/>
            <w:r w:rsidRPr="00AB489C">
              <w:rPr>
                <w:rFonts w:ascii="Times New Roman" w:eastAsia="Times New Roman" w:hAnsi="Times New Roman" w:cs="Times New Roman"/>
                <w:b/>
                <w:bCs/>
                <w:sz w:val="24"/>
                <w:szCs w:val="24"/>
              </w:rPr>
              <w:t>alin</w:t>
            </w:r>
            <w:proofErr w:type="spellEnd"/>
            <w:r w:rsidRPr="00AB489C">
              <w:rPr>
                <w:rFonts w:ascii="Times New Roman" w:eastAsia="Times New Roman" w:hAnsi="Times New Roman" w:cs="Times New Roman"/>
                <w:b/>
                <w:bCs/>
                <w:sz w:val="24"/>
                <w:szCs w:val="24"/>
              </w:rPr>
              <w:t>.(7)</w:t>
            </w:r>
          </w:p>
          <w:p w14:paraId="1F8A9B2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AB489C">
              <w:rPr>
                <w:rFonts w:ascii="Times New Roman" w:eastAsia="Times New Roman" w:hAnsi="Times New Roman" w:cs="Times New Roman"/>
                <w:b/>
                <w:bCs/>
                <w:sz w:val="24"/>
                <w:szCs w:val="24"/>
              </w:rPr>
              <w:t>Articolul</w:t>
            </w:r>
            <w:proofErr w:type="spellEnd"/>
            <w:r w:rsidRPr="00AB489C">
              <w:rPr>
                <w:rFonts w:ascii="Times New Roman" w:eastAsia="Times New Roman" w:hAnsi="Times New Roman" w:cs="Times New Roman"/>
                <w:b/>
                <w:bCs/>
                <w:sz w:val="24"/>
                <w:szCs w:val="24"/>
              </w:rPr>
              <w:t xml:space="preserve"> 29. </w:t>
            </w:r>
            <w:proofErr w:type="spellStart"/>
            <w:r w:rsidRPr="00AB489C">
              <w:rPr>
                <w:rFonts w:ascii="Times New Roman" w:eastAsia="Times New Roman" w:hAnsi="Times New Roman" w:cs="Times New Roman"/>
                <w:b/>
                <w:bCs/>
                <w:sz w:val="24"/>
                <w:szCs w:val="24"/>
              </w:rPr>
              <w:t>Conducerea</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superioară</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organul</w:t>
            </w:r>
            <w:proofErr w:type="spellEnd"/>
            <w:r w:rsidRPr="00AB489C">
              <w:rPr>
                <w:rFonts w:ascii="Times New Roman" w:eastAsia="Times New Roman" w:hAnsi="Times New Roman" w:cs="Times New Roman"/>
                <w:b/>
                <w:bCs/>
                <w:sz w:val="24"/>
                <w:szCs w:val="24"/>
              </w:rPr>
              <w:t xml:space="preserve"> de </w:t>
            </w:r>
            <w:proofErr w:type="spellStart"/>
            <w:r w:rsidRPr="00AB489C">
              <w:rPr>
                <w:rFonts w:ascii="Times New Roman" w:eastAsia="Times New Roman" w:hAnsi="Times New Roman" w:cs="Times New Roman"/>
                <w:b/>
                <w:bCs/>
                <w:sz w:val="24"/>
                <w:szCs w:val="24"/>
              </w:rPr>
              <w:t>conducere</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și</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acționarii</w:t>
            </w:r>
            <w:proofErr w:type="spellEnd"/>
            <w:r w:rsidRPr="00AB489C">
              <w:rPr>
                <w:rFonts w:ascii="Times New Roman" w:eastAsia="Times New Roman" w:hAnsi="Times New Roman" w:cs="Times New Roman"/>
                <w:b/>
                <w:bCs/>
                <w:sz w:val="24"/>
                <w:szCs w:val="24"/>
              </w:rPr>
              <w:t xml:space="preserve"> </w:t>
            </w:r>
          </w:p>
          <w:p w14:paraId="23700C9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sidRPr="00AB489C">
              <w:rPr>
                <w:rFonts w:ascii="Times New Roman" w:eastAsia="Times New Roman" w:hAnsi="Times New Roman" w:cs="Times New Roman"/>
                <w:bCs/>
                <w:sz w:val="24"/>
                <w:szCs w:val="24"/>
              </w:rPr>
              <w:t xml:space="preserve">(7) Comisia </w:t>
            </w:r>
            <w:proofErr w:type="spellStart"/>
            <w:r w:rsidRPr="00AB489C">
              <w:rPr>
                <w:rFonts w:ascii="Times New Roman" w:eastAsia="Times New Roman" w:hAnsi="Times New Roman" w:cs="Times New Roman"/>
                <w:bCs/>
                <w:sz w:val="24"/>
                <w:szCs w:val="24"/>
              </w:rPr>
              <w:t>Națională</w:t>
            </w:r>
            <w:proofErr w:type="spellEnd"/>
            <w:r w:rsidRPr="00AB489C">
              <w:rPr>
                <w:rFonts w:ascii="Times New Roman" w:eastAsia="Times New Roman" w:hAnsi="Times New Roman" w:cs="Times New Roman"/>
                <w:bCs/>
                <w:sz w:val="24"/>
                <w:szCs w:val="24"/>
              </w:rPr>
              <w:t xml:space="preserve"> a</w:t>
            </w:r>
          </w:p>
          <w:p w14:paraId="1C9F4D9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sidRPr="00AB489C">
              <w:rPr>
                <w:rFonts w:ascii="Times New Roman" w:eastAsia="Times New Roman" w:hAnsi="Times New Roman" w:cs="Times New Roman"/>
                <w:bCs/>
                <w:sz w:val="24"/>
                <w:szCs w:val="24"/>
              </w:rPr>
              <w:t>Pieței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Financiare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refuză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autorizarea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lastRenderedPageBreak/>
              <w:t>unui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depozitar</w:t>
            </w:r>
            <w:proofErr w:type="spellEnd"/>
            <w:r w:rsidRPr="00AB489C">
              <w:rPr>
                <w:rFonts w:ascii="Times New Roman" w:eastAsia="Times New Roman" w:hAnsi="Times New Roman" w:cs="Times New Roman"/>
                <w:bCs/>
                <w:sz w:val="24"/>
                <w:szCs w:val="24"/>
              </w:rPr>
              <w:t xml:space="preserve"> central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cazul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care </w:t>
            </w:r>
            <w:proofErr w:type="spellStart"/>
            <w:r w:rsidRPr="00AB489C">
              <w:rPr>
                <w:rFonts w:ascii="Times New Roman" w:eastAsia="Times New Roman" w:hAnsi="Times New Roman" w:cs="Times New Roman"/>
                <w:bCs/>
                <w:sz w:val="24"/>
                <w:szCs w:val="24"/>
              </w:rPr>
              <w:t>consideră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acționarii</w:t>
            </w:r>
            <w:proofErr w:type="spellEnd"/>
          </w:p>
          <w:p w14:paraId="77963CE0" w14:textId="266FE901" w:rsidR="00264BB1" w:rsidRPr="00AB489C" w:rsidRDefault="00264BB1" w:rsidP="00264BB1">
            <w:pPr>
              <w:widowControl w:val="0"/>
              <w:autoSpaceDE w:val="0"/>
              <w:autoSpaceDN w:val="0"/>
              <w:spacing w:after="0" w:line="240" w:lineRule="auto"/>
              <w:ind w:firstLine="16"/>
              <w:rPr>
                <w:rFonts w:ascii="Times New Roman" w:eastAsia="Times New Roman" w:hAnsi="Times New Roman" w:cs="Times New Roman"/>
                <w:b/>
                <w:sz w:val="24"/>
                <w:szCs w:val="24"/>
                <w:lang w:val="ro-RO"/>
              </w:rPr>
            </w:pPr>
            <w:r w:rsidRPr="00AB489C">
              <w:rPr>
                <w:rFonts w:ascii="Times New Roman" w:eastAsia="Times New Roman" w:hAnsi="Times New Roman" w:cs="Times New Roman"/>
                <w:bCs/>
                <w:sz w:val="24"/>
                <w:szCs w:val="24"/>
              </w:rPr>
              <w:t xml:space="preserve">care </w:t>
            </w:r>
            <w:proofErr w:type="spellStart"/>
            <w:r w:rsidRPr="00AB489C">
              <w:rPr>
                <w:rFonts w:ascii="Times New Roman" w:eastAsia="Times New Roman" w:hAnsi="Times New Roman" w:cs="Times New Roman"/>
                <w:bCs/>
                <w:sz w:val="24"/>
                <w:szCs w:val="24"/>
              </w:rPr>
              <w:t>dețin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participații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calificate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capitalul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depozitarului</w:t>
            </w:r>
            <w:proofErr w:type="spellEnd"/>
            <w:r w:rsidRPr="00AB489C">
              <w:rPr>
                <w:rFonts w:ascii="Times New Roman" w:eastAsia="Times New Roman" w:hAnsi="Times New Roman" w:cs="Times New Roman"/>
                <w:bCs/>
                <w:sz w:val="24"/>
                <w:szCs w:val="24"/>
              </w:rPr>
              <w:t xml:space="preserve"> central </w:t>
            </w:r>
            <w:proofErr w:type="spellStart"/>
            <w:r w:rsidRPr="00AB489C">
              <w:rPr>
                <w:rFonts w:ascii="Times New Roman" w:eastAsia="Times New Roman" w:hAnsi="Times New Roman" w:cs="Times New Roman"/>
                <w:bCs/>
                <w:sz w:val="24"/>
                <w:szCs w:val="24"/>
              </w:rPr>
              <w:t>nu</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întrunesc</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cerințele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necesare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pentru</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asigura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administrarea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sănătoasă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și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prudentă</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depozitarului</w:t>
            </w:r>
            <w:proofErr w:type="spellEnd"/>
            <w:r w:rsidRPr="00AB489C">
              <w:rPr>
                <w:rFonts w:ascii="Times New Roman" w:eastAsia="Times New Roman" w:hAnsi="Times New Roman" w:cs="Times New Roman"/>
                <w:bCs/>
                <w:sz w:val="24"/>
                <w:szCs w:val="24"/>
              </w:rPr>
              <w:t xml:space="preserve"> central.</w:t>
            </w:r>
          </w:p>
        </w:tc>
        <w:tc>
          <w:tcPr>
            <w:tcW w:w="1710" w:type="dxa"/>
            <w:tcBorders>
              <w:bottom w:val="nil"/>
            </w:tcBorders>
          </w:tcPr>
          <w:p w14:paraId="0681D50A"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 xml:space="preserve">Centrul Național Anticorupție </w:t>
            </w:r>
          </w:p>
          <w:p w14:paraId="3DD686C6"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59AA49DF"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74E0CA72" w14:textId="727FBC6A"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25</w:t>
            </w:r>
          </w:p>
        </w:tc>
        <w:tc>
          <w:tcPr>
            <w:tcW w:w="4394" w:type="dxa"/>
          </w:tcPr>
          <w:p w14:paraId="7E382A0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Obiecții:</w:t>
            </w:r>
          </w:p>
          <w:p w14:paraId="4BB0A6C1"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Utilizarea expresiei ”nu întrunesc cerințele necesare ” atribuie caracter ambiguu normei, fapt care denotă</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neîntrunirea </w:t>
            </w:r>
            <w:proofErr w:type="spellStart"/>
            <w:r w:rsidRPr="00AB489C">
              <w:rPr>
                <w:rFonts w:ascii="Times New Roman" w:eastAsia="Times New Roman" w:hAnsi="Times New Roman" w:cs="Times New Roman"/>
                <w:sz w:val="24"/>
                <w:szCs w:val="24"/>
                <w:lang w:val="ro-RO"/>
              </w:rPr>
              <w:t>exigenețor</w:t>
            </w:r>
            <w:proofErr w:type="spellEnd"/>
            <w:r w:rsidRPr="00AB489C">
              <w:rPr>
                <w:rFonts w:ascii="Times New Roman" w:eastAsia="Times New Roman" w:hAnsi="Times New Roman" w:cs="Times New Roman"/>
                <w:sz w:val="24"/>
                <w:szCs w:val="24"/>
                <w:lang w:val="ro-RO"/>
              </w:rPr>
              <w:t xml:space="preserve"> de tehnică legislativă vizate de art.54 alin.(1)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al Legii nr.100/2017, care poate</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lastRenderedPageBreak/>
              <w:t>determina incertitudine la etapa implementării normei. Carența în speță, poate condiționa interpretarea</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tendențioasă a normei și multiple riscuri de corupție aferente proceselor reglementate.</w:t>
            </w:r>
          </w:p>
          <w:p w14:paraId="52FA2915"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Recomandări:</w:t>
            </w:r>
          </w:p>
          <w:p w14:paraId="6EC380D4" w14:textId="6206E4D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Substituirea expresiei ”nu întrunesc cerințele necesare ” cu normă de trimitere la prevederile care</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reglementează cerințele ce urmează a fi întrunite.</w:t>
            </w:r>
          </w:p>
        </w:tc>
        <w:tc>
          <w:tcPr>
            <w:tcW w:w="3827" w:type="dxa"/>
          </w:tcPr>
          <w:p w14:paraId="3D86009F" w14:textId="77777777"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737403">
              <w:rPr>
                <w:rFonts w:ascii="Times New Roman" w:eastAsia="Times New Roman" w:hAnsi="Times New Roman" w:cs="Times New Roman"/>
                <w:b/>
                <w:bCs/>
                <w:sz w:val="24"/>
                <w:szCs w:val="24"/>
                <w:lang w:val="ro-RO"/>
              </w:rPr>
              <w:lastRenderedPageBreak/>
              <w:t>Nu se acceptă</w:t>
            </w:r>
          </w:p>
          <w:p w14:paraId="223302F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Formularea „nu întrunesc cerințele necesare” reprezintă o formulare-cadru utilizată în mod uzual în legislația europeană din domeniul infrastructurilor pieței financiare, </w:t>
            </w:r>
            <w:r w:rsidRPr="00AB489C">
              <w:rPr>
                <w:rFonts w:ascii="Times New Roman" w:eastAsia="Times New Roman" w:hAnsi="Times New Roman" w:cs="Times New Roman"/>
                <w:sz w:val="24"/>
                <w:szCs w:val="24"/>
                <w:lang w:val="ro-RO"/>
              </w:rPr>
              <w:lastRenderedPageBreak/>
              <w:t>inclusiv în Regulamentul (UE) nr. 909/2014, unde conformitatea este evaluată prin raportare la ansamblul cerințelor aplicabile depozitarului central, fără enumerarea exhaustivă a acestora în fiecare dispoziție distinctă.</w:t>
            </w:r>
          </w:p>
          <w:p w14:paraId="5D324A50" w14:textId="5914E6A1"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 xml:space="preserve">În cazul unui depozitar central, acționarii pot influența direct guvernanța, administrarea riscurilor, continuitatea operațională și siguranța activelor financiare evidențiate în conturi. Din acest motiv, criteriile relevante nu pot fi reduse la o enumerare rigidă și exhaustivă, fiind necesară o evaluare complexă și contextuală a tuturor circumstanțelor relevante, inclusiv reputația profesională, integritatea, transparența structurii de proprietate, capacitatea financiară și eventualele riscuri pentru stabilitatea pieței. Consecvent, în corespundere cu bunele practici și ghidurile ESMA, CNPF va institui eventual cadru subsecvent care va prevedea liniile directorii în raport cu care evaluarea are loc. </w:t>
            </w:r>
          </w:p>
        </w:tc>
      </w:tr>
      <w:tr w:rsidR="00264BB1" w:rsidRPr="00AB489C" w14:paraId="58331C99" w14:textId="77777777" w:rsidTr="00DA4EA8">
        <w:trPr>
          <w:trHeight w:val="275"/>
        </w:trPr>
        <w:tc>
          <w:tcPr>
            <w:tcW w:w="3625" w:type="dxa"/>
            <w:gridSpan w:val="2"/>
          </w:tcPr>
          <w:p w14:paraId="3F7F85D0" w14:textId="77777777"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894BDF">
              <w:rPr>
                <w:rFonts w:ascii="Times New Roman" w:eastAsia="Times New Roman" w:hAnsi="Times New Roman" w:cs="Times New Roman"/>
                <w:b/>
                <w:bCs/>
                <w:sz w:val="24"/>
                <w:szCs w:val="24"/>
              </w:rPr>
              <w:lastRenderedPageBreak/>
              <w:t>Articolul</w:t>
            </w:r>
            <w:proofErr w:type="spellEnd"/>
            <w:r w:rsidRPr="00894BDF">
              <w:rPr>
                <w:rFonts w:ascii="Times New Roman" w:eastAsia="Times New Roman" w:hAnsi="Times New Roman" w:cs="Times New Roman"/>
                <w:b/>
                <w:bCs/>
                <w:sz w:val="24"/>
                <w:szCs w:val="24"/>
              </w:rPr>
              <w:t xml:space="preserve"> 30. </w:t>
            </w:r>
            <w:proofErr w:type="spellStart"/>
            <w:r w:rsidRPr="00894BDF">
              <w:rPr>
                <w:rFonts w:ascii="Times New Roman" w:eastAsia="Times New Roman" w:hAnsi="Times New Roman" w:cs="Times New Roman"/>
                <w:b/>
                <w:bCs/>
                <w:sz w:val="24"/>
                <w:szCs w:val="24"/>
              </w:rPr>
              <w:t>Informații</w:t>
            </w:r>
            <w:proofErr w:type="spellEnd"/>
            <w:r w:rsidRPr="00894BDF">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prezentate</w:t>
            </w:r>
            <w:proofErr w:type="spellEnd"/>
            <w:r w:rsidRPr="00894BDF">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autorităților</w:t>
            </w:r>
            <w:proofErr w:type="spellEnd"/>
            <w:r w:rsidRPr="00894BDF">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competente</w:t>
            </w:r>
            <w:proofErr w:type="spellEnd"/>
            <w:r w:rsidRPr="00894BDF">
              <w:rPr>
                <w:rFonts w:ascii="Times New Roman" w:eastAsia="Times New Roman" w:hAnsi="Times New Roman" w:cs="Times New Roman"/>
                <w:b/>
                <w:bCs/>
                <w:sz w:val="24"/>
                <w:szCs w:val="24"/>
              </w:rPr>
              <w:t xml:space="preserve"> </w:t>
            </w:r>
          </w:p>
          <w:p w14:paraId="1A3D63D1" w14:textId="77777777"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 xml:space="preserve">(13)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p>
          <w:p w14:paraId="402B07F1" w14:textId="77777777"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rPr>
            </w:pP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poate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stabili</w:t>
            </w:r>
            <w:proofErr w:type="spellEnd"/>
            <w:r w:rsidRPr="00737403">
              <w:rPr>
                <w:rFonts w:ascii="Times New Roman" w:eastAsia="Times New Roman" w:hAnsi="Times New Roman" w:cs="Times New Roman"/>
                <w:sz w:val="24"/>
                <w:szCs w:val="24"/>
              </w:rPr>
              <w:t xml:space="preserve"> un termen maxim </w:t>
            </w:r>
            <w:proofErr w:type="spellStart"/>
            <w:r w:rsidRPr="00737403">
              <w:rPr>
                <w:rFonts w:ascii="Times New Roman" w:eastAsia="Times New Roman" w:hAnsi="Times New Roman" w:cs="Times New Roman"/>
                <w:sz w:val="24"/>
                <w:szCs w:val="24"/>
              </w:rPr>
              <w:t>pentru</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finalizarea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achiziției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propuse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poate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prelungi</w:t>
            </w:r>
            <w:proofErr w:type="spellEnd"/>
            <w:r w:rsidRPr="00737403">
              <w:rPr>
                <w:rFonts w:ascii="Times New Roman" w:eastAsia="Times New Roman" w:hAnsi="Times New Roman" w:cs="Times New Roman"/>
                <w:sz w:val="24"/>
                <w:szCs w:val="24"/>
              </w:rPr>
              <w:t>,</w:t>
            </w:r>
          </w:p>
          <w:p w14:paraId="74BD80C9" w14:textId="2CAFAF63"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rPr>
            </w:pPr>
            <w:proofErr w:type="spellStart"/>
            <w:r w:rsidRPr="00737403">
              <w:rPr>
                <w:rFonts w:ascii="Times New Roman" w:eastAsia="Times New Roman" w:hAnsi="Times New Roman" w:cs="Times New Roman"/>
                <w:sz w:val="24"/>
                <w:szCs w:val="24"/>
              </w:rPr>
              <w:t>dacă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necesar</w:t>
            </w:r>
            <w:proofErr w:type="spellEnd"/>
            <w:r w:rsidRPr="00737403">
              <w:rPr>
                <w:rFonts w:ascii="Times New Roman" w:eastAsia="Times New Roman" w:hAnsi="Times New Roman" w:cs="Times New Roman"/>
                <w:sz w:val="24"/>
                <w:szCs w:val="24"/>
              </w:rPr>
              <w:t>.</w:t>
            </w:r>
          </w:p>
        </w:tc>
        <w:tc>
          <w:tcPr>
            <w:tcW w:w="1710" w:type="dxa"/>
            <w:tcBorders>
              <w:bottom w:val="nil"/>
            </w:tcBorders>
          </w:tcPr>
          <w:p w14:paraId="7B6E9F3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Centrul Național Anticorupție </w:t>
            </w:r>
          </w:p>
          <w:p w14:paraId="5DDE1768"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2502884C"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6D338706" w14:textId="33D3FC8C"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26</w:t>
            </w:r>
          </w:p>
        </w:tc>
        <w:tc>
          <w:tcPr>
            <w:tcW w:w="4394" w:type="dxa"/>
          </w:tcPr>
          <w:p w14:paraId="3A766336" w14:textId="77777777"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Obiecții:</w:t>
            </w:r>
          </w:p>
          <w:p w14:paraId="6AC8F4BE" w14:textId="77777777" w:rsidR="00264BB1" w:rsidRPr="00812E8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 xml:space="preserve">Determinarea </w:t>
            </w:r>
            <w:proofErr w:type="spellStart"/>
            <w:r w:rsidRPr="00812E81">
              <w:rPr>
                <w:rFonts w:ascii="Times New Roman" w:eastAsia="Times New Roman" w:hAnsi="Times New Roman" w:cs="Times New Roman"/>
                <w:bCs/>
                <w:sz w:val="24"/>
                <w:szCs w:val="24"/>
                <w:lang w:val="ro-RO"/>
              </w:rPr>
              <w:t>competenţei</w:t>
            </w:r>
            <w:proofErr w:type="spellEnd"/>
            <w:r w:rsidRPr="00812E81">
              <w:rPr>
                <w:rFonts w:ascii="Times New Roman" w:eastAsia="Times New Roman" w:hAnsi="Times New Roman" w:cs="Times New Roman"/>
                <w:bCs/>
                <w:sz w:val="24"/>
                <w:szCs w:val="24"/>
                <w:lang w:val="ro-RO"/>
              </w:rPr>
              <w:t xml:space="preserve"> după formulă „este în drept", „poate" este o modalitate coruptibilă de determinare a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entităților/agenților publici. Coruptibilitatea acestui element rezidă în </w:t>
            </w:r>
            <w:proofErr w:type="spellStart"/>
            <w:r w:rsidRPr="00812E81">
              <w:rPr>
                <w:rFonts w:ascii="Times New Roman" w:eastAsia="Times New Roman" w:hAnsi="Times New Roman" w:cs="Times New Roman"/>
                <w:bCs/>
                <w:sz w:val="24"/>
                <w:szCs w:val="24"/>
                <w:lang w:val="ro-RO"/>
              </w:rPr>
              <w:t>discreţia</w:t>
            </w:r>
            <w:proofErr w:type="spellEnd"/>
            <w:r w:rsidRPr="00812E81">
              <w:rPr>
                <w:rFonts w:ascii="Times New Roman" w:eastAsia="Times New Roman" w:hAnsi="Times New Roman" w:cs="Times New Roman"/>
                <w:bCs/>
                <w:sz w:val="24"/>
                <w:szCs w:val="24"/>
                <w:lang w:val="ro-RO"/>
              </w:rPr>
              <w:t xml:space="preserve"> </w:t>
            </w:r>
            <w:proofErr w:type="spellStart"/>
            <w:r w:rsidRPr="00812E81">
              <w:rPr>
                <w:rFonts w:ascii="Times New Roman" w:eastAsia="Times New Roman" w:hAnsi="Times New Roman" w:cs="Times New Roman"/>
                <w:bCs/>
                <w:sz w:val="24"/>
                <w:szCs w:val="24"/>
                <w:lang w:val="ro-RO"/>
              </w:rPr>
              <w:t>funcţionarilor</w:t>
            </w:r>
            <w:proofErr w:type="spellEnd"/>
            <w:r w:rsidRPr="00812E81">
              <w:rPr>
                <w:rFonts w:ascii="Times New Roman" w:eastAsia="Times New Roman" w:hAnsi="Times New Roman" w:cs="Times New Roman"/>
                <w:bCs/>
                <w:sz w:val="24"/>
                <w:szCs w:val="24"/>
                <w:lang w:val="ro-RO"/>
              </w:rPr>
              <w:t xml:space="preserve"> care apare în cazul utilizării unor asemenea determinări permisive ale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lor, care urmau a fi stabilite de o manieră imperativă. Această </w:t>
            </w:r>
            <w:proofErr w:type="spellStart"/>
            <w:r w:rsidRPr="00812E81">
              <w:rPr>
                <w:rFonts w:ascii="Times New Roman" w:eastAsia="Times New Roman" w:hAnsi="Times New Roman" w:cs="Times New Roman"/>
                <w:bCs/>
                <w:sz w:val="24"/>
                <w:szCs w:val="24"/>
                <w:lang w:val="ro-RO"/>
              </w:rPr>
              <w:t>discreţie</w:t>
            </w:r>
            <w:proofErr w:type="spellEnd"/>
            <w:r w:rsidRPr="00812E81">
              <w:rPr>
                <w:rFonts w:ascii="Times New Roman" w:eastAsia="Times New Roman" w:hAnsi="Times New Roman" w:cs="Times New Roman"/>
                <w:bCs/>
                <w:sz w:val="24"/>
                <w:szCs w:val="24"/>
                <w:lang w:val="ro-RO"/>
              </w:rPr>
              <w:t xml:space="preserve"> poate fi folosită în mod abuziv de către</w:t>
            </w:r>
          </w:p>
          <w:p w14:paraId="3A620CF8" w14:textId="77777777" w:rsidR="00264BB1" w:rsidRPr="00812E8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agentul public pentru a nu-</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executa </w:t>
            </w:r>
            <w:proofErr w:type="spellStart"/>
            <w:r w:rsidRPr="00812E81">
              <w:rPr>
                <w:rFonts w:ascii="Times New Roman" w:eastAsia="Times New Roman" w:hAnsi="Times New Roman" w:cs="Times New Roman"/>
                <w:bCs/>
                <w:sz w:val="24"/>
                <w:szCs w:val="24"/>
                <w:lang w:val="ro-RO"/>
              </w:rPr>
              <w:lastRenderedPageBreak/>
              <w:t>obligaţiile</w:t>
            </w:r>
            <w:proofErr w:type="spellEnd"/>
            <w:r w:rsidRPr="00812E81">
              <w:rPr>
                <w:rFonts w:ascii="Times New Roman" w:eastAsia="Times New Roman" w:hAnsi="Times New Roman" w:cs="Times New Roman"/>
                <w:bCs/>
                <w:sz w:val="24"/>
                <w:szCs w:val="24"/>
                <w:lang w:val="ro-RO"/>
              </w:rPr>
              <w:t xml:space="preserve"> sale legale tocmai în virtutea caracterului permisiv al formulării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sale. Riscul de coruptibilitate a acestor norme </w:t>
            </w:r>
            <w:proofErr w:type="spellStart"/>
            <w:r w:rsidRPr="00812E81">
              <w:rPr>
                <w:rFonts w:ascii="Times New Roman" w:eastAsia="Times New Roman" w:hAnsi="Times New Roman" w:cs="Times New Roman"/>
                <w:bCs/>
                <w:sz w:val="24"/>
                <w:szCs w:val="24"/>
                <w:lang w:val="ro-RO"/>
              </w:rPr>
              <w:t>creşte</w:t>
            </w:r>
            <w:proofErr w:type="spellEnd"/>
            <w:r w:rsidRPr="00812E81">
              <w:rPr>
                <w:rFonts w:ascii="Times New Roman" w:eastAsia="Times New Roman" w:hAnsi="Times New Roman" w:cs="Times New Roman"/>
                <w:bCs/>
                <w:sz w:val="24"/>
                <w:szCs w:val="24"/>
                <w:lang w:val="ro-RO"/>
              </w:rPr>
              <w:t xml:space="preserve"> în cazul în care lipsesc criterii pentru a stabili în ce cazuri agentul public „este în drept" sau „poate" </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în ce cazuri este în drept </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poate să nu-</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realizeze </w:t>
            </w:r>
            <w:proofErr w:type="spellStart"/>
            <w:r w:rsidRPr="00812E81">
              <w:rPr>
                <w:rFonts w:ascii="Times New Roman" w:eastAsia="Times New Roman" w:hAnsi="Times New Roman" w:cs="Times New Roman"/>
                <w:bCs/>
                <w:sz w:val="24"/>
                <w:szCs w:val="24"/>
                <w:lang w:val="ro-RO"/>
              </w:rPr>
              <w:t>competenţele</w:t>
            </w:r>
            <w:proofErr w:type="spellEnd"/>
            <w:r w:rsidRPr="00812E81">
              <w:rPr>
                <w:rFonts w:ascii="Times New Roman" w:eastAsia="Times New Roman" w:hAnsi="Times New Roman" w:cs="Times New Roman"/>
                <w:bCs/>
                <w:sz w:val="24"/>
                <w:szCs w:val="24"/>
                <w:lang w:val="ro-RO"/>
              </w:rPr>
              <w:t>, sau în ipoteza utilizării unor formulări ambigui (”,dacă este necesar.”).</w:t>
            </w:r>
          </w:p>
          <w:p w14:paraId="130D4EE2" w14:textId="77777777"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Recomandări:</w:t>
            </w:r>
          </w:p>
          <w:p w14:paraId="6CCFF2F4" w14:textId="0097F585"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812E81">
              <w:rPr>
                <w:rFonts w:ascii="Times New Roman" w:eastAsia="Times New Roman" w:hAnsi="Times New Roman" w:cs="Times New Roman"/>
                <w:bCs/>
                <w:sz w:val="24"/>
                <w:szCs w:val="24"/>
                <w:lang w:val="ro-RO"/>
              </w:rPr>
              <w:t>Reconsiderarea utilizării formulelor permisive de reglementare a activității agentului public.</w:t>
            </w:r>
          </w:p>
        </w:tc>
        <w:tc>
          <w:tcPr>
            <w:tcW w:w="3827" w:type="dxa"/>
          </w:tcPr>
          <w:p w14:paraId="1EAC967F"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7018A3AA" w14:textId="6D883D82" w:rsidR="00264BB1" w:rsidRPr="00737403" w:rsidRDefault="00264BB1" w:rsidP="00737403">
            <w:pPr>
              <w:widowControl w:val="0"/>
              <w:autoSpaceDE w:val="0"/>
              <w:autoSpaceDN w:val="0"/>
              <w:spacing w:after="0" w:line="240" w:lineRule="auto"/>
              <w:ind w:left="16" w:right="135"/>
              <w:jc w:val="both"/>
              <w:rPr>
                <w:rFonts w:ascii="Times New Roman" w:eastAsia="Times New Roman" w:hAnsi="Times New Roman" w:cs="Times New Roman"/>
                <w:bCs/>
                <w:sz w:val="24"/>
                <w:szCs w:val="24"/>
                <w:lang w:val="ro-RO"/>
              </w:rPr>
            </w:pPr>
            <w:r w:rsidRPr="00737403">
              <w:rPr>
                <w:rFonts w:ascii="Times New Roman" w:eastAsia="Times New Roman" w:hAnsi="Times New Roman" w:cs="Times New Roman"/>
                <w:bCs/>
                <w:sz w:val="24"/>
                <w:szCs w:val="24"/>
                <w:lang w:val="ro-RO"/>
              </w:rPr>
              <w:t>Art. 30 alin. (13) acesta instituie un drept al autorității, care se va exercita contextual și în funcție de necesitate.</w:t>
            </w:r>
          </w:p>
          <w:p w14:paraId="00A86B90"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264BB1" w:rsidRPr="00AB489C" w14:paraId="00C24C08" w14:textId="77777777" w:rsidTr="00DA4EA8">
        <w:trPr>
          <w:trHeight w:val="275"/>
        </w:trPr>
        <w:tc>
          <w:tcPr>
            <w:tcW w:w="3625" w:type="dxa"/>
            <w:gridSpan w:val="2"/>
          </w:tcPr>
          <w:p w14:paraId="1578431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31. Evaluare</w:t>
            </w:r>
          </w:p>
          <w:p w14:paraId="43FC7090" w14:textId="41B2647B"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 xml:space="preserve">La examinarea notificării prevăzute la art.30 alin.(3) și a informațiilor prevăzute la art.30 alin.(5), pentru a asigura administrarea sănătoasă și prudentă a depozitarului central vizat de achiziția propusă și ținând seama de influența probabilă a achizitorului potențial asupra depozitarului central, autoritatea competentă evaluează caracterul adecvat al </w:t>
            </w:r>
            <w:r w:rsidRPr="00AB489C">
              <w:rPr>
                <w:rFonts w:ascii="Times New Roman" w:eastAsia="Times New Roman" w:hAnsi="Times New Roman" w:cs="Times New Roman"/>
                <w:sz w:val="24"/>
                <w:szCs w:val="24"/>
                <w:lang w:val="ro-RO"/>
              </w:rPr>
              <w:lastRenderedPageBreak/>
              <w:t>achizitorului potențial, precum și soliditatea financiară a achiziției propuse, pe baza următoarelor elemente cumulative:</w:t>
            </w:r>
          </w:p>
        </w:tc>
        <w:tc>
          <w:tcPr>
            <w:tcW w:w="1710" w:type="dxa"/>
            <w:tcBorders>
              <w:bottom w:val="nil"/>
            </w:tcBorders>
          </w:tcPr>
          <w:p w14:paraId="73C5931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Centrul de Armonizare a Legislației</w:t>
            </w:r>
          </w:p>
          <w:p w14:paraId="46771995" w14:textId="7DA862A5"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621D37BA" w14:textId="1F4516E6"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w:t>
            </w:r>
          </w:p>
        </w:tc>
        <w:tc>
          <w:tcPr>
            <w:tcW w:w="4394" w:type="dxa"/>
          </w:tcPr>
          <w:p w14:paraId="263480BF" w14:textId="77777777" w:rsidR="00264BB1" w:rsidRPr="00AB489C" w:rsidRDefault="00264BB1" w:rsidP="00264BB1">
            <w:pPr>
              <w:pStyle w:val="ListParagraph"/>
              <w:widowControl w:val="0"/>
              <w:numPr>
                <w:ilvl w:val="0"/>
                <w:numId w:val="6"/>
              </w:numPr>
              <w:tabs>
                <w:tab w:val="left" w:pos="255"/>
              </w:tabs>
              <w:autoSpaceDE w:val="0"/>
              <w:autoSpaceDN w:val="0"/>
              <w:spacing w:after="0" w:line="240" w:lineRule="auto"/>
              <w:ind w:left="0" w:firstLine="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referință la art. 31 alin. (1) din proiectul național, textul „prevăzute la art. 30 alin. (5)”</w:t>
            </w:r>
          </w:p>
          <w:p w14:paraId="473BE179" w14:textId="77777777" w:rsidR="00264BB1" w:rsidRPr="00AB489C" w:rsidRDefault="00264BB1" w:rsidP="00264BB1">
            <w:pPr>
              <w:widowControl w:val="0"/>
              <w:tabs>
                <w:tab w:val="left" w:pos="255"/>
              </w:tabs>
              <w:autoSpaceDE w:val="0"/>
              <w:autoSpaceDN w:val="0"/>
              <w:spacing w:after="0" w:line="240" w:lineRule="auto"/>
              <w:ind w:firstLine="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va înlocui cu „prevăzute la art. 30 alin. (6)- (8)”, pentru a fi în conformitate cu art. 27b (1) din actul UE;</w:t>
            </w:r>
          </w:p>
          <w:p w14:paraId="15EFC92B" w14:textId="77777777"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3827" w:type="dxa"/>
          </w:tcPr>
          <w:p w14:paraId="5F45C0B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11FFEE1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art.31 alin. (1) textul „prevăzute la art. 30 alin.(5)” se substituie cu textul „prevăzute la art. 30 alin.(6)-(8)”.</w:t>
            </w:r>
          </w:p>
          <w:p w14:paraId="2B052DFF"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264BB1" w:rsidRPr="00AB489C" w14:paraId="7FDF1A59" w14:textId="77777777" w:rsidTr="00DA4EA8">
        <w:trPr>
          <w:trHeight w:val="275"/>
        </w:trPr>
        <w:tc>
          <w:tcPr>
            <w:tcW w:w="3625" w:type="dxa"/>
            <w:gridSpan w:val="2"/>
          </w:tcPr>
          <w:p w14:paraId="225D1975"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31. Evaluare</w:t>
            </w:r>
          </w:p>
          <w:p w14:paraId="308F48DF" w14:textId="53B36E5B"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Fără a aduce atingere prevederilor din art.30 alin. (3)-(6), în cazul în care autorității competente i-au fost notificate pentru același depozitar central două sau mai multe achiziții sau majorări propuse de participații calificate, autoritatea competentă tratează achizitorii potențiali în mod nediscriminatoriu.</w:t>
            </w:r>
          </w:p>
        </w:tc>
        <w:tc>
          <w:tcPr>
            <w:tcW w:w="1710" w:type="dxa"/>
            <w:tcBorders>
              <w:bottom w:val="nil"/>
            </w:tcBorders>
          </w:tcPr>
          <w:p w14:paraId="259D8DF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03EB5434" w14:textId="285B648B"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760A036A" w14:textId="5170A6B7"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w:t>
            </w:r>
          </w:p>
        </w:tc>
        <w:tc>
          <w:tcPr>
            <w:tcW w:w="4394" w:type="dxa"/>
          </w:tcPr>
          <w:p w14:paraId="7931E002" w14:textId="3633434B"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cu referință la art. 31 alin. (7) din proiectul național, textul „prevederilor din art. 30 alin. (3)-(6)” se va înlocui cu „prevederilor din art. 30 alin. (3)-(10)”, pentru a fi în conformitate cu art.27b (5) din actul UE.</w:t>
            </w:r>
          </w:p>
        </w:tc>
        <w:tc>
          <w:tcPr>
            <w:tcW w:w="3827" w:type="dxa"/>
          </w:tcPr>
          <w:p w14:paraId="67A95AA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67089528"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art.31 alin. (7) textul „prevederilor din art. 30 alin.(3)-(6)” se substituie cu textul „prevederilor din art. 30 alin.(3)-(10)”.</w:t>
            </w:r>
          </w:p>
          <w:p w14:paraId="096B9927"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264BB1" w:rsidRPr="00AB489C" w14:paraId="6D714E42" w14:textId="77777777" w:rsidTr="00DA4EA8">
        <w:trPr>
          <w:trHeight w:val="275"/>
        </w:trPr>
        <w:tc>
          <w:tcPr>
            <w:tcW w:w="3625" w:type="dxa"/>
            <w:gridSpan w:val="2"/>
          </w:tcPr>
          <w:p w14:paraId="35561F0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AB489C">
              <w:rPr>
                <w:rFonts w:ascii="Times New Roman" w:eastAsia="Times New Roman" w:hAnsi="Times New Roman" w:cs="Times New Roman"/>
                <w:b/>
                <w:bCs/>
                <w:sz w:val="24"/>
                <w:szCs w:val="24"/>
              </w:rPr>
              <w:t>Articolul</w:t>
            </w:r>
            <w:proofErr w:type="spellEnd"/>
            <w:r w:rsidRPr="00AB489C">
              <w:rPr>
                <w:rFonts w:ascii="Times New Roman" w:eastAsia="Times New Roman" w:hAnsi="Times New Roman" w:cs="Times New Roman"/>
                <w:b/>
                <w:bCs/>
                <w:sz w:val="24"/>
                <w:szCs w:val="24"/>
              </w:rPr>
              <w:t xml:space="preserve"> 33. </w:t>
            </w:r>
            <w:proofErr w:type="spellStart"/>
            <w:r w:rsidRPr="00AB489C">
              <w:rPr>
                <w:rFonts w:ascii="Times New Roman" w:eastAsia="Times New Roman" w:hAnsi="Times New Roman" w:cs="Times New Roman"/>
                <w:b/>
                <w:bCs/>
                <w:sz w:val="24"/>
                <w:szCs w:val="24"/>
              </w:rPr>
              <w:t>Comitetul</w:t>
            </w:r>
            <w:proofErr w:type="spellEnd"/>
            <w:r w:rsidRPr="00AB489C">
              <w:rPr>
                <w:rFonts w:ascii="Times New Roman" w:eastAsia="Times New Roman" w:hAnsi="Times New Roman" w:cs="Times New Roman"/>
                <w:b/>
                <w:bCs/>
                <w:sz w:val="24"/>
                <w:szCs w:val="24"/>
              </w:rPr>
              <w:t xml:space="preserve"> de </w:t>
            </w:r>
            <w:proofErr w:type="spellStart"/>
            <w:r w:rsidRPr="00AB489C">
              <w:rPr>
                <w:rFonts w:ascii="Times New Roman" w:eastAsia="Times New Roman" w:hAnsi="Times New Roman" w:cs="Times New Roman"/>
                <w:b/>
                <w:bCs/>
                <w:sz w:val="24"/>
                <w:szCs w:val="24"/>
              </w:rPr>
              <w:t>utilizatori</w:t>
            </w:r>
            <w:proofErr w:type="spellEnd"/>
            <w:r w:rsidRPr="00AB489C">
              <w:rPr>
                <w:rFonts w:ascii="Times New Roman" w:eastAsia="Times New Roman" w:hAnsi="Times New Roman" w:cs="Times New Roman"/>
                <w:b/>
                <w:bCs/>
                <w:sz w:val="24"/>
                <w:szCs w:val="24"/>
              </w:rPr>
              <w:t xml:space="preserve"> </w:t>
            </w:r>
          </w:p>
          <w:p w14:paraId="069AE2F9" w14:textId="43F20AD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Cs/>
                <w:sz w:val="24"/>
                <w:szCs w:val="24"/>
              </w:rPr>
              <w:t xml:space="preserve">(1) </w:t>
            </w:r>
            <w:proofErr w:type="spellStart"/>
            <w:r w:rsidRPr="00AB489C">
              <w:rPr>
                <w:rFonts w:ascii="Times New Roman" w:eastAsia="Times New Roman" w:hAnsi="Times New Roman" w:cs="Times New Roman"/>
                <w:bCs/>
                <w:sz w:val="24"/>
                <w:szCs w:val="24"/>
              </w:rPr>
              <w:t>Depozitarii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centrali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înființează</w:t>
            </w:r>
            <w:proofErr w:type="spellEnd"/>
            <w:r w:rsidRPr="00AB489C">
              <w:rPr>
                <w:rFonts w:ascii="Times New Roman" w:eastAsia="Times New Roman" w:hAnsi="Times New Roman" w:cs="Times New Roman"/>
                <w:bCs/>
                <w:sz w:val="24"/>
                <w:szCs w:val="24"/>
              </w:rPr>
              <w:t xml:space="preserve"> un </w:t>
            </w:r>
            <w:proofErr w:type="spellStart"/>
            <w:r w:rsidRPr="00AB489C">
              <w:rPr>
                <w:rFonts w:ascii="Times New Roman" w:eastAsia="Times New Roman" w:hAnsi="Times New Roman" w:cs="Times New Roman"/>
                <w:bCs/>
                <w:sz w:val="24"/>
                <w:szCs w:val="24"/>
              </w:rPr>
              <w:t>comitet</w:t>
            </w:r>
            <w:proofErr w:type="spellEnd"/>
            <w:r w:rsidRPr="00AB489C">
              <w:rPr>
                <w:rFonts w:ascii="Times New Roman" w:eastAsia="Times New Roman" w:hAnsi="Times New Roman" w:cs="Times New Roman"/>
                <w:bCs/>
                <w:sz w:val="24"/>
                <w:szCs w:val="24"/>
              </w:rPr>
              <w:t xml:space="preserve"> de </w:t>
            </w:r>
            <w:proofErr w:type="spellStart"/>
            <w:r w:rsidRPr="00AB489C">
              <w:rPr>
                <w:rFonts w:ascii="Times New Roman" w:eastAsia="Times New Roman" w:hAnsi="Times New Roman" w:cs="Times New Roman"/>
                <w:bCs/>
                <w:sz w:val="24"/>
                <w:szCs w:val="24"/>
              </w:rPr>
              <w:t>utilizatori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pentru</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fiecare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sistem</w:t>
            </w:r>
            <w:proofErr w:type="spellEnd"/>
            <w:r w:rsidRPr="00AB489C">
              <w:rPr>
                <w:rFonts w:ascii="Times New Roman" w:eastAsia="Times New Roman" w:hAnsi="Times New Roman" w:cs="Times New Roman"/>
                <w:bCs/>
                <w:sz w:val="24"/>
                <w:szCs w:val="24"/>
              </w:rPr>
              <w:t xml:space="preserve"> de </w:t>
            </w:r>
            <w:proofErr w:type="spellStart"/>
            <w:r w:rsidRPr="00AB489C">
              <w:rPr>
                <w:rFonts w:ascii="Times New Roman" w:eastAsia="Times New Roman" w:hAnsi="Times New Roman" w:cs="Times New Roman"/>
                <w:bCs/>
                <w:sz w:val="24"/>
                <w:szCs w:val="24"/>
              </w:rPr>
              <w:t>decontare</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valorilor</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mobiliare</w:t>
            </w:r>
            <w:proofErr w:type="spellEnd"/>
            <w:r w:rsidRPr="00AB489C">
              <w:rPr>
                <w:rFonts w:ascii="Times New Roman" w:eastAsia="Times New Roman" w:hAnsi="Times New Roman" w:cs="Times New Roman"/>
                <w:bCs/>
                <w:sz w:val="24"/>
                <w:szCs w:val="24"/>
              </w:rPr>
              <w:t xml:space="preserve"> pe care </w:t>
            </w:r>
            <w:proofErr w:type="spellStart"/>
            <w:r w:rsidRPr="00AB489C">
              <w:rPr>
                <w:rFonts w:ascii="Times New Roman" w:eastAsia="Times New Roman" w:hAnsi="Times New Roman" w:cs="Times New Roman"/>
                <w:bCs/>
                <w:sz w:val="24"/>
                <w:szCs w:val="24"/>
              </w:rPr>
              <w:t>îl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gestionează</w:t>
            </w:r>
            <w:proofErr w:type="spellEnd"/>
            <w:r w:rsidRPr="00AB489C">
              <w:rPr>
                <w:rFonts w:ascii="Times New Roman" w:eastAsia="Times New Roman" w:hAnsi="Times New Roman" w:cs="Times New Roman"/>
                <w:bCs/>
                <w:sz w:val="24"/>
                <w:szCs w:val="24"/>
              </w:rPr>
              <w:t xml:space="preserve">, care </w:t>
            </w:r>
            <w:proofErr w:type="spellStart"/>
            <w:r w:rsidRPr="00AB489C">
              <w:rPr>
                <w:rFonts w:ascii="Times New Roman" w:eastAsia="Times New Roman" w:hAnsi="Times New Roman" w:cs="Times New Roman"/>
                <w:bCs/>
                <w:sz w:val="24"/>
                <w:szCs w:val="24"/>
              </w:rPr>
              <w:t>este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compus</w:t>
            </w:r>
            <w:proofErr w:type="spellEnd"/>
            <w:r w:rsidRPr="00AB489C">
              <w:rPr>
                <w:rFonts w:ascii="Times New Roman" w:eastAsia="Times New Roman" w:hAnsi="Times New Roman" w:cs="Times New Roman"/>
                <w:bCs/>
                <w:sz w:val="24"/>
                <w:szCs w:val="24"/>
              </w:rPr>
              <w:t xml:space="preserve"> din </w:t>
            </w:r>
            <w:proofErr w:type="spellStart"/>
            <w:r w:rsidRPr="00AB489C">
              <w:rPr>
                <w:rFonts w:ascii="Times New Roman" w:eastAsia="Times New Roman" w:hAnsi="Times New Roman" w:cs="Times New Roman"/>
                <w:bCs/>
                <w:sz w:val="24"/>
                <w:szCs w:val="24"/>
              </w:rPr>
              <w:t>reprezentanți</w:t>
            </w:r>
            <w:proofErr w:type="spellEnd"/>
            <w:r w:rsidRPr="00AB489C">
              <w:rPr>
                <w:rFonts w:ascii="Times New Roman" w:eastAsia="Times New Roman" w:hAnsi="Times New Roman" w:cs="Times New Roman"/>
                <w:bCs/>
                <w:sz w:val="24"/>
                <w:szCs w:val="24"/>
              </w:rPr>
              <w:t xml:space="preserve"> ai </w:t>
            </w:r>
            <w:proofErr w:type="spellStart"/>
            <w:r w:rsidRPr="00AB489C">
              <w:rPr>
                <w:rFonts w:ascii="Times New Roman" w:eastAsia="Times New Roman" w:hAnsi="Times New Roman" w:cs="Times New Roman"/>
                <w:bCs/>
                <w:sz w:val="24"/>
                <w:szCs w:val="24"/>
              </w:rPr>
              <w:t>emitenților</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și</w:t>
            </w:r>
            <w:proofErr w:type="spellEnd"/>
            <w:r w:rsidRPr="00AB489C">
              <w:rPr>
                <w:rFonts w:ascii="Times New Roman" w:eastAsia="Times New Roman" w:hAnsi="Times New Roman" w:cs="Times New Roman"/>
                <w:bCs/>
                <w:sz w:val="24"/>
                <w:szCs w:val="24"/>
              </w:rPr>
              <w:t xml:space="preserve"> ai </w:t>
            </w:r>
            <w:proofErr w:type="spellStart"/>
            <w:r w:rsidRPr="00AB489C">
              <w:rPr>
                <w:rFonts w:ascii="Times New Roman" w:eastAsia="Times New Roman" w:hAnsi="Times New Roman" w:cs="Times New Roman"/>
                <w:bCs/>
                <w:sz w:val="24"/>
                <w:szCs w:val="24"/>
              </w:rPr>
              <w:t>participanților</w:t>
            </w:r>
            <w:proofErr w:type="spellEnd"/>
            <w:r w:rsidRPr="00AB489C">
              <w:rPr>
                <w:rFonts w:ascii="Times New Roman" w:eastAsia="Times New Roman" w:hAnsi="Times New Roman" w:cs="Times New Roman"/>
                <w:bCs/>
                <w:sz w:val="24"/>
                <w:szCs w:val="24"/>
              </w:rPr>
              <w:t xml:space="preserve"> la </w:t>
            </w:r>
            <w:proofErr w:type="spellStart"/>
            <w:r w:rsidRPr="00AB489C">
              <w:rPr>
                <w:rFonts w:ascii="Times New Roman" w:eastAsia="Times New Roman" w:hAnsi="Times New Roman" w:cs="Times New Roman"/>
                <w:bCs/>
                <w:sz w:val="24"/>
                <w:szCs w:val="24"/>
              </w:rPr>
              <w:t>respectivele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sisteme</w:t>
            </w:r>
            <w:proofErr w:type="spellEnd"/>
            <w:r w:rsidRPr="00AB489C">
              <w:rPr>
                <w:rFonts w:ascii="Times New Roman" w:eastAsia="Times New Roman" w:hAnsi="Times New Roman" w:cs="Times New Roman"/>
                <w:bCs/>
                <w:sz w:val="24"/>
                <w:szCs w:val="24"/>
              </w:rPr>
              <w:t xml:space="preserve"> de </w:t>
            </w:r>
            <w:proofErr w:type="spellStart"/>
            <w:r w:rsidRPr="00AB489C">
              <w:rPr>
                <w:rFonts w:ascii="Times New Roman" w:eastAsia="Times New Roman" w:hAnsi="Times New Roman" w:cs="Times New Roman"/>
                <w:bCs/>
                <w:sz w:val="24"/>
                <w:szCs w:val="24"/>
              </w:rPr>
              <w:t>decontare</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valorilor</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mobiliare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și</w:t>
            </w:r>
            <w:proofErr w:type="spellEnd"/>
            <w:r w:rsidRPr="00AB489C">
              <w:rPr>
                <w:rFonts w:ascii="Times New Roman" w:eastAsia="Times New Roman" w:hAnsi="Times New Roman" w:cs="Times New Roman"/>
                <w:bCs/>
                <w:sz w:val="24"/>
                <w:szCs w:val="24"/>
              </w:rPr>
              <w:t xml:space="preserve"> ale </w:t>
            </w:r>
            <w:proofErr w:type="spellStart"/>
            <w:r w:rsidRPr="00AB489C">
              <w:rPr>
                <w:rFonts w:ascii="Times New Roman" w:eastAsia="Times New Roman" w:hAnsi="Times New Roman" w:cs="Times New Roman"/>
                <w:bCs/>
                <w:sz w:val="24"/>
                <w:szCs w:val="24"/>
              </w:rPr>
              <w:t>cărui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recomandări</w:t>
            </w:r>
            <w:proofErr w:type="spellEnd"/>
            <w:r w:rsidRPr="00AB489C">
              <w:rPr>
                <w:rFonts w:ascii="Times New Roman" w:eastAsia="Times New Roman" w:hAnsi="Times New Roman" w:cs="Times New Roman"/>
                <w:bCs/>
                <w:sz w:val="24"/>
                <w:szCs w:val="24"/>
              </w:rPr>
              <w:t xml:space="preserve"> nu </w:t>
            </w:r>
            <w:proofErr w:type="spellStart"/>
            <w:r w:rsidRPr="00AB489C">
              <w:rPr>
                <w:rFonts w:ascii="Times New Roman" w:eastAsia="Times New Roman" w:hAnsi="Times New Roman" w:cs="Times New Roman"/>
                <w:bCs/>
                <w:sz w:val="24"/>
                <w:szCs w:val="24"/>
              </w:rPr>
              <w:t>vor</w:t>
            </w:r>
            <w:proofErr w:type="spellEnd"/>
            <w:r w:rsidRPr="00AB489C">
              <w:rPr>
                <w:rFonts w:ascii="Times New Roman" w:eastAsia="Times New Roman" w:hAnsi="Times New Roman" w:cs="Times New Roman"/>
                <w:bCs/>
                <w:sz w:val="24"/>
                <w:szCs w:val="24"/>
              </w:rPr>
              <w:t xml:space="preserve"> fi </w:t>
            </w:r>
            <w:proofErr w:type="spellStart"/>
            <w:r w:rsidRPr="00AB489C">
              <w:rPr>
                <w:rFonts w:ascii="Times New Roman" w:eastAsia="Times New Roman" w:hAnsi="Times New Roman" w:cs="Times New Roman"/>
                <w:bCs/>
                <w:sz w:val="24"/>
                <w:szCs w:val="24"/>
              </w:rPr>
              <w:t>supuse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unei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influențe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directe</w:t>
            </w:r>
            <w:proofErr w:type="spellEnd"/>
            <w:r w:rsidRPr="00AB489C">
              <w:rPr>
                <w:rFonts w:ascii="Times New Roman" w:eastAsia="Times New Roman" w:hAnsi="Times New Roman" w:cs="Times New Roman"/>
                <w:bCs/>
                <w:sz w:val="24"/>
                <w:szCs w:val="24"/>
              </w:rPr>
              <w:t xml:space="preserve"> din </w:t>
            </w:r>
            <w:proofErr w:type="spellStart"/>
            <w:r w:rsidRPr="00AB489C">
              <w:rPr>
                <w:rFonts w:ascii="Times New Roman" w:eastAsia="Times New Roman" w:hAnsi="Times New Roman" w:cs="Times New Roman"/>
                <w:bCs/>
                <w:sz w:val="24"/>
                <w:szCs w:val="24"/>
              </w:rPr>
              <w:t>partea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conducerii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depozitarului</w:t>
            </w:r>
            <w:proofErr w:type="spellEnd"/>
            <w:r w:rsidRPr="00AB489C">
              <w:rPr>
                <w:rFonts w:ascii="Times New Roman" w:eastAsia="Times New Roman" w:hAnsi="Times New Roman" w:cs="Times New Roman"/>
                <w:bCs/>
                <w:sz w:val="24"/>
                <w:szCs w:val="24"/>
              </w:rPr>
              <w:t xml:space="preserve"> central.</w:t>
            </w:r>
          </w:p>
        </w:tc>
        <w:tc>
          <w:tcPr>
            <w:tcW w:w="1710" w:type="dxa"/>
            <w:tcBorders>
              <w:bottom w:val="nil"/>
            </w:tcBorders>
          </w:tcPr>
          <w:p w14:paraId="4D2DA75E"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Centrul Național Anticorupție </w:t>
            </w:r>
          </w:p>
          <w:p w14:paraId="6B7AA806"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7F022E4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11B5CF4E" w14:textId="40103D6D"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28</w:t>
            </w:r>
          </w:p>
        </w:tc>
        <w:tc>
          <w:tcPr>
            <w:tcW w:w="4394" w:type="dxa"/>
          </w:tcPr>
          <w:p w14:paraId="2D7C05D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Obiecții:</w:t>
            </w:r>
          </w:p>
          <w:p w14:paraId="09F84CA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Utilizarea calificativului „directe” restrânge nejustificat sfera interdicției și creează precondiții pentru exercitarea unor forme de influență indirectă, care, în egală măsură periclitează climatul de integritate și prezintă un grad sporit de dificultate în administrarea probelor. Deficiența prenotată, denotă întrunirea</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 xml:space="preserve">parțială a exigențelor de tehnică legislativă vizate de art,54 alin.(1)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al Legii nr.100/2017 și poate</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determina riscul exercitării unor presiuni fără încălcarea formală a interdicției (prin intermediari, prin mecanisme de bugetare, prin stabilirea agendei sau prin controlul accesului la informație).</w:t>
            </w:r>
          </w:p>
          <w:p w14:paraId="15A0F30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Recomandări:</w:t>
            </w:r>
          </w:p>
          <w:p w14:paraId="06DEACB2" w14:textId="5A97A636"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Substituirea cuvântului „directe” cu </w:t>
            </w:r>
            <w:proofErr w:type="spellStart"/>
            <w:r w:rsidRPr="00AB489C">
              <w:rPr>
                <w:rFonts w:ascii="Times New Roman" w:eastAsia="Times New Roman" w:hAnsi="Times New Roman" w:cs="Times New Roman"/>
                <w:sz w:val="24"/>
                <w:szCs w:val="24"/>
                <w:lang w:val="ro-RO"/>
              </w:rPr>
              <w:t>cuvîntul</w:t>
            </w:r>
            <w:proofErr w:type="spellEnd"/>
            <w:r w:rsidRPr="00AB489C">
              <w:rPr>
                <w:rFonts w:ascii="Times New Roman" w:eastAsia="Times New Roman" w:hAnsi="Times New Roman" w:cs="Times New Roman"/>
                <w:sz w:val="24"/>
                <w:szCs w:val="24"/>
                <w:lang w:val="ro-RO"/>
              </w:rPr>
              <w:t xml:space="preserve"> ”necorespunzătoare”.</w:t>
            </w:r>
          </w:p>
        </w:tc>
        <w:tc>
          <w:tcPr>
            <w:tcW w:w="3827" w:type="dxa"/>
          </w:tcPr>
          <w:p w14:paraId="06D04395"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2793D579" w14:textId="409B80B9"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La art. 33 alin. (1) cuvântul „directe” se substituie cu „necorespunzătoare”.</w:t>
            </w:r>
          </w:p>
        </w:tc>
      </w:tr>
      <w:tr w:rsidR="00264BB1" w:rsidRPr="00AB489C" w14:paraId="0A44461B" w14:textId="77777777" w:rsidTr="00DA4EA8">
        <w:trPr>
          <w:trHeight w:val="275"/>
        </w:trPr>
        <w:tc>
          <w:tcPr>
            <w:tcW w:w="3625" w:type="dxa"/>
            <w:gridSpan w:val="2"/>
          </w:tcPr>
          <w:p w14:paraId="381D190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36. Servicii prestate de alte persoane decât depozitari centrali</w:t>
            </w:r>
          </w:p>
          <w:p w14:paraId="4F565DD6"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 xml:space="preserve">Fără a aduce atingere </w:t>
            </w:r>
            <w:r w:rsidRPr="00AB489C">
              <w:rPr>
                <w:rFonts w:ascii="Times New Roman" w:eastAsia="Times New Roman" w:hAnsi="Times New Roman" w:cs="Times New Roman"/>
                <w:sz w:val="24"/>
                <w:szCs w:val="24"/>
                <w:lang w:val="ro-RO"/>
              </w:rPr>
              <w:lastRenderedPageBreak/>
              <w:t>prevederilor din art.35 și dacă acest fapt este prevăzut de legislația privind piața de capital, o altă persoană decât depozitarul central poate să fie responsabilă de înscrierea înregistrărilor în conturile de valori mobiliare administrate de depozitarul central.</w:t>
            </w:r>
          </w:p>
          <w:p w14:paraId="3F5AC657"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În cazul în care o altă persoană decât depozitarul central poate să presteze anumite servicii de bază prevăzute în Secțiunea A din anexă, conform alin.(1), se va aplica legislația privind piața de capital. Cerințele în cauză vor include prevederile prezentei legi care se aplică depozitarului central și, după caz, altei părți implicate.</w:t>
            </w:r>
          </w:p>
          <w:p w14:paraId="1877CB27"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Serviciile de bază stabilite în Secțiunea A din anexă nu pot fi prestate de alte persoane decât depozitarii centrali.</w:t>
            </w:r>
          </w:p>
        </w:tc>
        <w:tc>
          <w:tcPr>
            <w:tcW w:w="1710" w:type="dxa"/>
            <w:tcBorders>
              <w:top w:val="single" w:sz="4" w:space="0" w:color="auto"/>
              <w:bottom w:val="single" w:sz="4" w:space="0" w:color="auto"/>
            </w:tcBorders>
          </w:tcPr>
          <w:p w14:paraId="3016E19E"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Centrul de Armonizare a Legislației</w:t>
            </w:r>
          </w:p>
          <w:p w14:paraId="46B95EF3" w14:textId="78DA450F"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w:t>
            </w:r>
            <w:r w:rsidRPr="00AB489C">
              <w:rPr>
                <w:rFonts w:ascii="Times New Roman" w:eastAsia="Times New Roman" w:hAnsi="Times New Roman" w:cs="Times New Roman"/>
                <w:i/>
                <w:iCs/>
                <w:sz w:val="24"/>
                <w:szCs w:val="24"/>
              </w:rPr>
              <w:lastRenderedPageBreak/>
              <w:t>126-3621 din 30.03.2026</w:t>
            </w:r>
            <w:r w:rsidRPr="00AB489C">
              <w:rPr>
                <w:rFonts w:ascii="Times New Roman" w:eastAsia="Times New Roman" w:hAnsi="Times New Roman" w:cs="Times New Roman"/>
                <w:i/>
                <w:iCs/>
                <w:sz w:val="24"/>
                <w:szCs w:val="24"/>
                <w:lang w:val="ro-RO"/>
              </w:rPr>
              <w:t>)</w:t>
            </w:r>
          </w:p>
        </w:tc>
        <w:tc>
          <w:tcPr>
            <w:tcW w:w="756" w:type="dxa"/>
            <w:gridSpan w:val="2"/>
          </w:tcPr>
          <w:p w14:paraId="507C6A91" w14:textId="7C7647B5" w:rsidR="00264BB1" w:rsidRPr="00AB489C" w:rsidRDefault="00264BB1"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2</w:t>
            </w:r>
            <w:r w:rsidR="00850B7A">
              <w:rPr>
                <w:rFonts w:ascii="Times New Roman" w:eastAsia="Times New Roman" w:hAnsi="Times New Roman" w:cs="Times New Roman"/>
                <w:sz w:val="24"/>
                <w:szCs w:val="24"/>
                <w:lang w:val="ro-RO"/>
              </w:rPr>
              <w:t>9</w:t>
            </w:r>
          </w:p>
        </w:tc>
        <w:tc>
          <w:tcPr>
            <w:tcW w:w="4394" w:type="dxa"/>
          </w:tcPr>
          <w:p w14:paraId="501111CB"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Cu referire la art. 36 din proiect, se constată o contradicție internă între alineatele propuse.</w:t>
            </w:r>
          </w:p>
          <w:p w14:paraId="39E47FC6"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Deși, alin. (1) și (2) din art. 36 din proiect </w:t>
            </w:r>
            <w:r w:rsidRPr="00AB489C">
              <w:rPr>
                <w:rFonts w:ascii="Times New Roman" w:eastAsia="Times New Roman" w:hAnsi="Times New Roman" w:cs="Times New Roman"/>
                <w:sz w:val="24"/>
                <w:szCs w:val="24"/>
                <w:lang w:val="ro-RO"/>
              </w:rPr>
              <w:lastRenderedPageBreak/>
              <w:t>transpun opțiunea de a permite terților prestarea serviciilor de înregistrare din art. 31 (1) și (2) din actul UE, alin. (3) din actul național introduce o interdicție generală care anulează această posibilitate. Respectiv, se impune remedierea acestei situații și clarificarea intenției autorului.</w:t>
            </w:r>
          </w:p>
        </w:tc>
        <w:tc>
          <w:tcPr>
            <w:tcW w:w="3827" w:type="dxa"/>
          </w:tcPr>
          <w:p w14:paraId="0E069F68"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2F41CC38"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La art.36 alin. (3) se exclude.</w:t>
            </w:r>
          </w:p>
        </w:tc>
      </w:tr>
      <w:tr w:rsidR="00264BB1" w:rsidRPr="00AB489C" w14:paraId="7D02A284" w14:textId="77777777" w:rsidTr="00DA4EA8">
        <w:trPr>
          <w:trHeight w:val="275"/>
        </w:trPr>
        <w:tc>
          <w:tcPr>
            <w:tcW w:w="3625" w:type="dxa"/>
            <w:gridSpan w:val="2"/>
          </w:tcPr>
          <w:p w14:paraId="6A0A8D1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AB489C">
              <w:rPr>
                <w:rFonts w:ascii="Times New Roman" w:eastAsia="Times New Roman" w:hAnsi="Times New Roman" w:cs="Times New Roman"/>
                <w:b/>
                <w:bCs/>
                <w:sz w:val="24"/>
                <w:szCs w:val="24"/>
              </w:rPr>
              <w:t>Articolul</w:t>
            </w:r>
            <w:proofErr w:type="spellEnd"/>
            <w:r w:rsidRPr="00AB489C">
              <w:rPr>
                <w:rFonts w:ascii="Times New Roman" w:eastAsia="Times New Roman" w:hAnsi="Times New Roman" w:cs="Times New Roman"/>
                <w:b/>
                <w:bCs/>
                <w:sz w:val="24"/>
                <w:szCs w:val="24"/>
              </w:rPr>
              <w:t xml:space="preserve"> 38. </w:t>
            </w:r>
            <w:proofErr w:type="spellStart"/>
            <w:r w:rsidRPr="00AB489C">
              <w:rPr>
                <w:rFonts w:ascii="Times New Roman" w:eastAsia="Times New Roman" w:hAnsi="Times New Roman" w:cs="Times New Roman"/>
                <w:b/>
                <w:bCs/>
                <w:sz w:val="24"/>
                <w:szCs w:val="24"/>
              </w:rPr>
              <w:t>Cerințe</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pentru</w:t>
            </w:r>
            <w:proofErr w:type="spellEnd"/>
            <w:r w:rsidRPr="00AB489C">
              <w:rPr>
                <w:rFonts w:ascii="Times New Roman" w:eastAsia="Times New Roman" w:hAnsi="Times New Roman" w:cs="Times New Roman"/>
                <w:b/>
                <w:bCs/>
                <w:sz w:val="24"/>
                <w:szCs w:val="24"/>
              </w:rPr>
              <w:t xml:space="preserve"> </w:t>
            </w:r>
            <w:proofErr w:type="spellStart"/>
            <w:r w:rsidRPr="00AB489C">
              <w:rPr>
                <w:rFonts w:ascii="Times New Roman" w:eastAsia="Times New Roman" w:hAnsi="Times New Roman" w:cs="Times New Roman"/>
                <w:b/>
                <w:bCs/>
                <w:sz w:val="24"/>
                <w:szCs w:val="24"/>
              </w:rPr>
              <w:t>participare</w:t>
            </w:r>
            <w:proofErr w:type="spellEnd"/>
            <w:r w:rsidRPr="00AB489C">
              <w:rPr>
                <w:rFonts w:ascii="Times New Roman" w:eastAsia="Times New Roman" w:hAnsi="Times New Roman" w:cs="Times New Roman"/>
                <w:b/>
                <w:bCs/>
                <w:sz w:val="24"/>
                <w:szCs w:val="24"/>
              </w:rPr>
              <w:t xml:space="preserve">. </w:t>
            </w:r>
          </w:p>
          <w:p w14:paraId="31D4CCEF"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sidRPr="00AB489C">
              <w:rPr>
                <w:rFonts w:ascii="Times New Roman" w:eastAsia="Times New Roman" w:hAnsi="Times New Roman" w:cs="Times New Roman"/>
                <w:bCs/>
                <w:sz w:val="24"/>
                <w:szCs w:val="24"/>
              </w:rPr>
              <w:t xml:space="preserve">(4) </w:t>
            </w:r>
            <w:proofErr w:type="spellStart"/>
            <w:r w:rsidRPr="00AB489C">
              <w:rPr>
                <w:rFonts w:ascii="Times New Roman" w:eastAsia="Times New Roman" w:hAnsi="Times New Roman" w:cs="Times New Roman"/>
                <w:bCs/>
                <w:sz w:val="24"/>
                <w:szCs w:val="24"/>
              </w:rPr>
              <w:t>Solicitantul</w:t>
            </w:r>
            <w:proofErr w:type="spellEnd"/>
            <w:r w:rsidRPr="00AB489C">
              <w:rPr>
                <w:rFonts w:ascii="Times New Roman" w:eastAsia="Times New Roman" w:hAnsi="Times New Roman" w:cs="Times New Roman"/>
                <w:bCs/>
                <w:sz w:val="24"/>
                <w:szCs w:val="24"/>
              </w:rPr>
              <w:t xml:space="preserve"> are </w:t>
            </w:r>
            <w:proofErr w:type="spellStart"/>
            <w:r w:rsidRPr="00AB489C">
              <w:rPr>
                <w:rFonts w:ascii="Times New Roman" w:eastAsia="Times New Roman" w:hAnsi="Times New Roman" w:cs="Times New Roman"/>
                <w:bCs/>
                <w:sz w:val="24"/>
                <w:szCs w:val="24"/>
              </w:rPr>
              <w:t>dreptul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să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depună</w:t>
            </w:r>
            <w:proofErr w:type="spellEnd"/>
            <w:r w:rsidRPr="00AB489C">
              <w:rPr>
                <w:rFonts w:ascii="Times New Roman" w:eastAsia="Times New Roman" w:hAnsi="Times New Roman" w:cs="Times New Roman"/>
                <w:bCs/>
                <w:sz w:val="24"/>
                <w:szCs w:val="24"/>
              </w:rPr>
              <w:t xml:space="preserve"> o </w:t>
            </w:r>
            <w:proofErr w:type="spellStart"/>
            <w:r w:rsidRPr="00AB489C">
              <w:rPr>
                <w:rFonts w:ascii="Times New Roman" w:eastAsia="Times New Roman" w:hAnsi="Times New Roman" w:cs="Times New Roman"/>
                <w:bCs/>
                <w:sz w:val="24"/>
                <w:szCs w:val="24"/>
              </w:rPr>
              <w:t>petiție</w:t>
            </w:r>
            <w:proofErr w:type="spellEnd"/>
            <w:r w:rsidRPr="00AB489C">
              <w:rPr>
                <w:rFonts w:ascii="Times New Roman" w:eastAsia="Times New Roman" w:hAnsi="Times New Roman" w:cs="Times New Roman"/>
                <w:bCs/>
                <w:sz w:val="24"/>
                <w:szCs w:val="24"/>
              </w:rPr>
              <w:t xml:space="preserve">, conform </w:t>
            </w:r>
            <w:proofErr w:type="spellStart"/>
            <w:r w:rsidRPr="00AB489C">
              <w:rPr>
                <w:rFonts w:ascii="Times New Roman" w:eastAsia="Times New Roman" w:hAnsi="Times New Roman" w:cs="Times New Roman"/>
                <w:bCs/>
                <w:sz w:val="24"/>
                <w:szCs w:val="24"/>
              </w:rPr>
              <w:t>Codului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administrativ</w:t>
            </w:r>
            <w:proofErr w:type="spellEnd"/>
            <w:r w:rsidRPr="00AB489C">
              <w:rPr>
                <w:rFonts w:ascii="Times New Roman" w:eastAsia="Times New Roman" w:hAnsi="Times New Roman" w:cs="Times New Roman"/>
                <w:bCs/>
                <w:sz w:val="24"/>
                <w:szCs w:val="24"/>
              </w:rPr>
              <w:t xml:space="preserve">, la Comisia </w:t>
            </w:r>
            <w:proofErr w:type="spellStart"/>
            <w:r w:rsidRPr="00AB489C">
              <w:rPr>
                <w:rFonts w:ascii="Times New Roman" w:eastAsia="Times New Roman" w:hAnsi="Times New Roman" w:cs="Times New Roman"/>
                <w:bCs/>
                <w:sz w:val="24"/>
                <w:szCs w:val="24"/>
              </w:rPr>
              <w:t>Națională</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Pieței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Financiare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cazul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care </w:t>
            </w:r>
            <w:proofErr w:type="spellStart"/>
            <w:r w:rsidRPr="00AB489C">
              <w:rPr>
                <w:rFonts w:ascii="Times New Roman" w:eastAsia="Times New Roman" w:hAnsi="Times New Roman" w:cs="Times New Roman"/>
                <w:bCs/>
                <w:sz w:val="24"/>
                <w:szCs w:val="24"/>
              </w:rPr>
              <w:t>depozitarul</w:t>
            </w:r>
            <w:proofErr w:type="spellEnd"/>
            <w:r w:rsidRPr="00AB489C">
              <w:rPr>
                <w:rFonts w:ascii="Times New Roman" w:eastAsia="Times New Roman" w:hAnsi="Times New Roman" w:cs="Times New Roman"/>
                <w:bCs/>
                <w:sz w:val="24"/>
                <w:szCs w:val="24"/>
              </w:rPr>
              <w:t xml:space="preserve"> central a </w:t>
            </w:r>
            <w:proofErr w:type="spellStart"/>
            <w:r w:rsidRPr="00AB489C">
              <w:rPr>
                <w:rFonts w:ascii="Times New Roman" w:eastAsia="Times New Roman" w:hAnsi="Times New Roman" w:cs="Times New Roman"/>
                <w:bCs/>
                <w:sz w:val="24"/>
                <w:szCs w:val="24"/>
              </w:rPr>
              <w:t>refuzat</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acordarea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calității</w:t>
            </w:r>
            <w:proofErr w:type="spellEnd"/>
            <w:r w:rsidRPr="00AB489C">
              <w:rPr>
                <w:rFonts w:ascii="Times New Roman" w:eastAsia="Times New Roman" w:hAnsi="Times New Roman" w:cs="Times New Roman"/>
                <w:bCs/>
                <w:sz w:val="24"/>
                <w:szCs w:val="24"/>
              </w:rPr>
              <w:t xml:space="preserve"> de participant.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cadrul</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examinării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petiției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vor</w:t>
            </w:r>
            <w:proofErr w:type="spellEnd"/>
            <w:r w:rsidRPr="00AB489C">
              <w:rPr>
                <w:rFonts w:ascii="Times New Roman" w:eastAsia="Times New Roman" w:hAnsi="Times New Roman" w:cs="Times New Roman"/>
                <w:bCs/>
                <w:sz w:val="24"/>
                <w:szCs w:val="24"/>
              </w:rPr>
              <w:t xml:space="preserve"> fi </w:t>
            </w:r>
            <w:proofErr w:type="spellStart"/>
            <w:r w:rsidRPr="00AB489C">
              <w:rPr>
                <w:rFonts w:ascii="Times New Roman" w:eastAsia="Times New Roman" w:hAnsi="Times New Roman" w:cs="Times New Roman"/>
                <w:bCs/>
                <w:sz w:val="24"/>
                <w:szCs w:val="24"/>
              </w:rPr>
              <w:t>respectate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următoarele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cerințe</w:t>
            </w:r>
            <w:proofErr w:type="spellEnd"/>
            <w:r w:rsidRPr="00AB489C">
              <w:rPr>
                <w:rFonts w:ascii="Times New Roman" w:eastAsia="Times New Roman" w:hAnsi="Times New Roman" w:cs="Times New Roman"/>
                <w:bCs/>
                <w:sz w:val="24"/>
                <w:szCs w:val="24"/>
              </w:rPr>
              <w:t xml:space="preserve">: a) Comisia </w:t>
            </w:r>
            <w:proofErr w:type="spellStart"/>
            <w:r w:rsidRPr="00AB489C">
              <w:rPr>
                <w:rFonts w:ascii="Times New Roman" w:eastAsia="Times New Roman" w:hAnsi="Times New Roman" w:cs="Times New Roman"/>
                <w:bCs/>
                <w:sz w:val="24"/>
                <w:szCs w:val="24"/>
              </w:rPr>
              <w:t>Națională</w:t>
            </w:r>
            <w:proofErr w:type="spellEnd"/>
            <w:r w:rsidRPr="00AB489C">
              <w:rPr>
                <w:rFonts w:ascii="Times New Roman" w:eastAsia="Times New Roman" w:hAnsi="Times New Roman" w:cs="Times New Roman"/>
                <w:bCs/>
                <w:sz w:val="24"/>
                <w:szCs w:val="24"/>
              </w:rPr>
              <w:t xml:space="preserve"> a </w:t>
            </w:r>
            <w:proofErr w:type="spellStart"/>
            <w:r w:rsidRPr="00AB489C">
              <w:rPr>
                <w:rFonts w:ascii="Times New Roman" w:eastAsia="Times New Roman" w:hAnsi="Times New Roman" w:cs="Times New Roman"/>
                <w:bCs/>
                <w:sz w:val="24"/>
                <w:szCs w:val="24"/>
              </w:rPr>
              <w:t>Pieței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Financiare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examinează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petiția</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în</w:t>
            </w:r>
            <w:proofErr w:type="spellEnd"/>
            <w:r w:rsidRPr="00AB489C">
              <w:rPr>
                <w:rFonts w:ascii="Times New Roman" w:eastAsia="Times New Roman" w:hAnsi="Times New Roman" w:cs="Times New Roman"/>
                <w:bCs/>
                <w:sz w:val="24"/>
                <w:szCs w:val="24"/>
              </w:rPr>
              <w:t xml:space="preserve"> mod</w:t>
            </w:r>
          </w:p>
          <w:p w14:paraId="138D930F" w14:textId="51459AD9" w:rsidR="00264BB1" w:rsidRPr="00737403"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sidRPr="00AB489C">
              <w:rPr>
                <w:rFonts w:ascii="Times New Roman" w:eastAsia="Times New Roman" w:hAnsi="Times New Roman" w:cs="Times New Roman"/>
                <w:bCs/>
                <w:sz w:val="24"/>
                <w:szCs w:val="24"/>
              </w:rPr>
              <w:t>corespunzător</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evaluând</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motivele</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refuzului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și</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prezintă</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solicitantului</w:t>
            </w:r>
            <w:proofErr w:type="spellEnd"/>
            <w:r w:rsidRPr="00AB489C">
              <w:rPr>
                <w:rFonts w:ascii="Times New Roman" w:eastAsia="Times New Roman" w:hAnsi="Times New Roman" w:cs="Times New Roman"/>
                <w:bCs/>
                <w:sz w:val="24"/>
                <w:szCs w:val="24"/>
              </w:rPr>
              <w:t xml:space="preserve"> un </w:t>
            </w:r>
            <w:proofErr w:type="spellStart"/>
            <w:r w:rsidRPr="00AB489C">
              <w:rPr>
                <w:rFonts w:ascii="Times New Roman" w:eastAsia="Times New Roman" w:hAnsi="Times New Roman" w:cs="Times New Roman"/>
                <w:bCs/>
                <w:sz w:val="24"/>
                <w:szCs w:val="24"/>
              </w:rPr>
              <w:t>răspuns</w:t>
            </w:r>
            <w:proofErr w:type="spellEnd"/>
            <w:r w:rsidRPr="00AB489C">
              <w:rPr>
                <w:rFonts w:ascii="Times New Roman" w:eastAsia="Times New Roman" w:hAnsi="Times New Roman" w:cs="Times New Roman"/>
                <w:bCs/>
                <w:sz w:val="24"/>
                <w:szCs w:val="24"/>
              </w:rPr>
              <w:t xml:space="preserve"> </w:t>
            </w:r>
            <w:proofErr w:type="spellStart"/>
            <w:r w:rsidRPr="00AB489C">
              <w:rPr>
                <w:rFonts w:ascii="Times New Roman" w:eastAsia="Times New Roman" w:hAnsi="Times New Roman" w:cs="Times New Roman"/>
                <w:bCs/>
                <w:sz w:val="24"/>
                <w:szCs w:val="24"/>
              </w:rPr>
              <w:t>motivat</w:t>
            </w:r>
            <w:proofErr w:type="spellEnd"/>
            <w:r w:rsidRPr="00AB489C">
              <w:rPr>
                <w:rFonts w:ascii="Times New Roman" w:eastAsia="Times New Roman" w:hAnsi="Times New Roman" w:cs="Times New Roman"/>
                <w:bCs/>
                <w:sz w:val="24"/>
                <w:szCs w:val="24"/>
              </w:rPr>
              <w:t>;</w:t>
            </w:r>
          </w:p>
        </w:tc>
        <w:tc>
          <w:tcPr>
            <w:tcW w:w="1710" w:type="dxa"/>
            <w:tcBorders>
              <w:top w:val="single" w:sz="4" w:space="0" w:color="auto"/>
              <w:bottom w:val="single" w:sz="4" w:space="0" w:color="auto"/>
            </w:tcBorders>
          </w:tcPr>
          <w:p w14:paraId="04270B6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Centrul Național Anticorupție </w:t>
            </w:r>
          </w:p>
          <w:p w14:paraId="68EC47ED"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394F5C0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Pr>
          <w:p w14:paraId="348A2726" w14:textId="4BC71ADA"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30</w:t>
            </w:r>
          </w:p>
        </w:tc>
        <w:tc>
          <w:tcPr>
            <w:tcW w:w="4394" w:type="dxa"/>
          </w:tcPr>
          <w:p w14:paraId="041A347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Obiecții:</w:t>
            </w:r>
          </w:p>
          <w:p w14:paraId="7C5C4A44"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Utilizarea expresei ”în mod corespunzător,” atribuie caracter ambiguu normei, fapt care denotă întrunirea parțială a exigențelor de tehnică legislativă vizate de art.54 alin.(1) </w:t>
            </w:r>
            <w:proofErr w:type="spellStart"/>
            <w:r w:rsidRPr="00AB489C">
              <w:rPr>
                <w:rFonts w:ascii="Times New Roman" w:eastAsia="Times New Roman" w:hAnsi="Times New Roman" w:cs="Times New Roman"/>
                <w:sz w:val="24"/>
                <w:szCs w:val="24"/>
                <w:lang w:val="ro-RO"/>
              </w:rPr>
              <w:t>lit.a</w:t>
            </w:r>
            <w:proofErr w:type="spellEnd"/>
            <w:r w:rsidRPr="00AB489C">
              <w:rPr>
                <w:rFonts w:ascii="Times New Roman" w:eastAsia="Times New Roman" w:hAnsi="Times New Roman" w:cs="Times New Roman"/>
                <w:sz w:val="24"/>
                <w:szCs w:val="24"/>
                <w:lang w:val="ro-RO"/>
              </w:rPr>
              <w:t>), art.55 al Legii nr.100/2017 și poate condiționa multiple riscuri aferente procedurii de examinare a petițiilor de către entitatea publică.</w:t>
            </w:r>
          </w:p>
          <w:p w14:paraId="7B9A0F01"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Recomandări:</w:t>
            </w:r>
          </w:p>
          <w:p w14:paraId="603EA6C0"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Reconsiderarea expresei ”în mod corespunzător,”</w:t>
            </w:r>
          </w:p>
          <w:p w14:paraId="39BED78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330CB5E5" w14:textId="23EA5F25"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Obiecție valabilă și pentru articolele 55, 58 și 59.</w:t>
            </w:r>
          </w:p>
        </w:tc>
        <w:tc>
          <w:tcPr>
            <w:tcW w:w="3827" w:type="dxa"/>
          </w:tcPr>
          <w:p w14:paraId="5E900AA9"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09AAEAE9" w14:textId="56F5D959"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 xml:space="preserve">Expresia „în mod corespunzător” a fost exclusă din normele indicate. </w:t>
            </w:r>
          </w:p>
        </w:tc>
      </w:tr>
      <w:tr w:rsidR="00264BB1" w:rsidRPr="00AB489C" w14:paraId="3D7CAA50" w14:textId="77777777" w:rsidTr="00DA4EA8">
        <w:trPr>
          <w:trHeight w:val="275"/>
        </w:trPr>
        <w:tc>
          <w:tcPr>
            <w:tcW w:w="3625" w:type="dxa"/>
            <w:gridSpan w:val="2"/>
          </w:tcPr>
          <w:p w14:paraId="4EC68343" w14:textId="77777777" w:rsidR="00264BB1" w:rsidRDefault="00264BB1" w:rsidP="00264BB1">
            <w:pPr>
              <w:tabs>
                <w:tab w:val="left" w:pos="1197"/>
              </w:tabs>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Articolul</w:t>
            </w:r>
            <w:proofErr w:type="spellEnd"/>
            <w:r>
              <w:rPr>
                <w:rFonts w:ascii="Times New Roman" w:eastAsia="Times New Roman" w:hAnsi="Times New Roman" w:cs="Times New Roman"/>
                <w:b/>
                <w:sz w:val="24"/>
                <w:szCs w:val="24"/>
              </w:rPr>
              <w:t xml:space="preserve"> 46. Reguli </w:t>
            </w:r>
            <w:proofErr w:type="spellStart"/>
            <w:r>
              <w:rPr>
                <w:rFonts w:ascii="Times New Roman" w:eastAsia="Times New Roman" w:hAnsi="Times New Roman" w:cs="Times New Roman"/>
                <w:b/>
                <w:sz w:val="24"/>
                <w:szCs w:val="24"/>
              </w:rPr>
              <w:t>și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proceduri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în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cazul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neîndeplinirii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obligațiilor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pecuniare</w:t>
            </w:r>
            <w:proofErr w:type="spellEnd"/>
            <w:r>
              <w:rPr>
                <w:rFonts w:ascii="Times New Roman" w:eastAsia="Times New Roman" w:hAnsi="Times New Roman" w:cs="Times New Roman"/>
                <w:b/>
                <w:sz w:val="24"/>
                <w:szCs w:val="24"/>
              </w:rPr>
              <w:t xml:space="preserve"> de un participant</w:t>
            </w:r>
          </w:p>
          <w:p w14:paraId="120AE947" w14:textId="30A693AF"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trebuie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dezvăluie</w:t>
            </w:r>
            <w:proofErr w:type="spellEnd"/>
            <w:r>
              <w:rPr>
                <w:rFonts w:ascii="Times New Roman" w:eastAsia="Times New Roman" w:hAnsi="Times New Roman" w:cs="Times New Roman"/>
                <w:bCs/>
                <w:sz w:val="24"/>
                <w:szCs w:val="24"/>
              </w:rPr>
              <w:t xml:space="preserve"> public </w:t>
            </w:r>
            <w:proofErr w:type="spellStart"/>
            <w:r>
              <w:rPr>
                <w:rFonts w:ascii="Times New Roman" w:eastAsia="Times New Roman" w:hAnsi="Times New Roman" w:cs="Times New Roman"/>
                <w:bCs/>
                <w:sz w:val="24"/>
                <w:szCs w:val="24"/>
              </w:rPr>
              <w:t>regulile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situațiile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neîndeplinire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obligațiilor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pecuniare</w:t>
            </w:r>
            <w:proofErr w:type="spellEnd"/>
            <w:r>
              <w:rPr>
                <w:rFonts w:ascii="Times New Roman" w:eastAsia="Times New Roman" w:hAnsi="Times New Roman" w:cs="Times New Roman"/>
                <w:bCs/>
                <w:sz w:val="24"/>
                <w:szCs w:val="24"/>
              </w:rPr>
              <w:t>.</w:t>
            </w:r>
          </w:p>
        </w:tc>
        <w:tc>
          <w:tcPr>
            <w:tcW w:w="1710" w:type="dxa"/>
            <w:tcBorders>
              <w:top w:val="single" w:sz="4" w:space="0" w:color="auto"/>
              <w:bottom w:val="single" w:sz="4" w:space="0" w:color="auto"/>
            </w:tcBorders>
          </w:tcPr>
          <w:p w14:paraId="1C6282FD"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47A41658" w14:textId="0A47E22E"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Pr>
          <w:p w14:paraId="7CFA07BB" w14:textId="09DA1606" w:rsidR="00264BB1" w:rsidRPr="00AB489C" w:rsidRDefault="00264BB1"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850B7A">
              <w:rPr>
                <w:rFonts w:ascii="Times New Roman" w:eastAsia="Times New Roman" w:hAnsi="Times New Roman" w:cs="Times New Roman"/>
                <w:sz w:val="24"/>
                <w:szCs w:val="24"/>
                <w:lang w:val="ro-RO"/>
              </w:rPr>
              <w:t>1</w:t>
            </w:r>
          </w:p>
        </w:tc>
        <w:tc>
          <w:tcPr>
            <w:tcW w:w="4394" w:type="dxa"/>
          </w:tcPr>
          <w:p w14:paraId="1F078201" w14:textId="1ABF7C3E"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roofErr w:type="spellStart"/>
            <w:r>
              <w:rPr>
                <w:rFonts w:ascii="Times New Roman" w:eastAsia="Times New Roman" w:hAnsi="Times New Roman" w:cs="Times New Roman"/>
                <w:bCs/>
                <w:sz w:val="24"/>
                <w:szCs w:val="24"/>
              </w:rPr>
              <w:t>Potrivit</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art. 46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(2)</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depozitarul</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trebuie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dezvăluie</w:t>
            </w:r>
            <w:proofErr w:type="spellEnd"/>
            <w:r>
              <w:rPr>
                <w:rFonts w:ascii="Times New Roman" w:eastAsia="Times New Roman" w:hAnsi="Times New Roman" w:cs="Times New Roman"/>
                <w:bCs/>
                <w:sz w:val="24"/>
                <w:szCs w:val="24"/>
              </w:rPr>
              <w:t xml:space="preserve"> public </w:t>
            </w:r>
            <w:proofErr w:type="spellStart"/>
            <w:r>
              <w:rPr>
                <w:rFonts w:ascii="Times New Roman" w:eastAsia="Times New Roman" w:hAnsi="Times New Roman" w:cs="Times New Roman"/>
                <w:bCs/>
                <w:sz w:val="24"/>
                <w:szCs w:val="24"/>
              </w:rPr>
              <w:t>regulile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procedurile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relevante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situațiile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neîndeplinire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obligațiilor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pecuniare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incompletă</w:t>
            </w:r>
            <w:proofErr w:type="spellEnd"/>
            <w:r>
              <w:rPr>
                <w:rFonts w:ascii="Times New Roman" w:eastAsia="Times New Roman" w:hAnsi="Times New Roman" w:cs="Times New Roman"/>
                <w:bCs/>
                <w:sz w:val="24"/>
                <w:szCs w:val="24"/>
              </w:rPr>
              <w:t xml:space="preserve"> sub </w:t>
            </w:r>
            <w:proofErr w:type="spellStart"/>
            <w:r>
              <w:rPr>
                <w:rFonts w:ascii="Times New Roman" w:eastAsia="Times New Roman" w:hAnsi="Times New Roman" w:cs="Times New Roman"/>
                <w:bCs/>
                <w:sz w:val="24"/>
                <w:szCs w:val="24"/>
              </w:rPr>
              <w:t>aspectul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modalității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realizare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obligației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publicare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actuală</w:t>
            </w:r>
            <w:proofErr w:type="spellEnd"/>
            <w:r>
              <w:rPr>
                <w:rFonts w:ascii="Times New Roman" w:eastAsia="Times New Roman" w:hAnsi="Times New Roman" w:cs="Times New Roman"/>
                <w:bCs/>
                <w:sz w:val="24"/>
                <w:szCs w:val="24"/>
              </w:rPr>
              <w:t xml:space="preserve">, norma nu </w:t>
            </w:r>
            <w:proofErr w:type="spellStart"/>
            <w:r>
              <w:rPr>
                <w:rFonts w:ascii="Times New Roman" w:eastAsia="Times New Roman" w:hAnsi="Times New Roman" w:cs="Times New Roman"/>
                <w:bCs/>
                <w:sz w:val="24"/>
                <w:szCs w:val="24"/>
              </w:rPr>
              <w:t>indică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canalele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mijloacele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informațiile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urmează</w:t>
            </w:r>
            <w:proofErr w:type="spellEnd"/>
            <w:r>
              <w:rPr>
                <w:rFonts w:ascii="Times New Roman" w:eastAsia="Times New Roman" w:hAnsi="Times New Roman" w:cs="Times New Roman"/>
                <w:bCs/>
                <w:sz w:val="24"/>
                <w:szCs w:val="24"/>
              </w:rPr>
              <w:t xml:space="preserve"> a fi </w:t>
            </w:r>
            <w:proofErr w:type="spellStart"/>
            <w:r>
              <w:rPr>
                <w:rFonts w:ascii="Times New Roman" w:eastAsia="Times New Roman" w:hAnsi="Times New Roman" w:cs="Times New Roman"/>
                <w:bCs/>
                <w:sz w:val="24"/>
                <w:szCs w:val="24"/>
              </w:rPr>
              <w:t>făcute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publice</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ar</w:t>
            </w:r>
            <w:proofErr w:type="spellEnd"/>
            <w:r>
              <w:rPr>
                <w:rFonts w:ascii="Times New Roman" w:eastAsia="Times New Roman" w:hAnsi="Times New Roman" w:cs="Times New Roman"/>
                <w:bCs/>
                <w:sz w:val="24"/>
                <w:szCs w:val="24"/>
              </w:rPr>
              <w:t xml:space="preserve"> fi </w:t>
            </w:r>
            <w:proofErr w:type="spellStart"/>
            <w:r>
              <w:rPr>
                <w:rFonts w:ascii="Times New Roman" w:eastAsia="Times New Roman" w:hAnsi="Times New Roman" w:cs="Times New Roman"/>
                <w:bCs/>
                <w:sz w:val="24"/>
                <w:szCs w:val="24"/>
              </w:rPr>
              <w:t>publicarea</w:t>
            </w:r>
            <w:proofErr w:type="spellEnd"/>
            <w:r>
              <w:rPr>
                <w:rFonts w:ascii="Times New Roman" w:eastAsia="Times New Roman" w:hAnsi="Times New Roman" w:cs="Times New Roman"/>
                <w:bCs/>
                <w:sz w:val="24"/>
                <w:szCs w:val="24"/>
              </w:rPr>
              <w:t xml:space="preserve"> pe </w:t>
            </w:r>
            <w:proofErr w:type="spellStart"/>
            <w:r>
              <w:rPr>
                <w:rFonts w:ascii="Times New Roman" w:eastAsia="Times New Roman" w:hAnsi="Times New Roman" w:cs="Times New Roman"/>
                <w:bCs/>
                <w:sz w:val="24"/>
                <w:szCs w:val="24"/>
              </w:rPr>
              <w:t>pagina</w:t>
            </w:r>
            <w:proofErr w:type="spellEnd"/>
            <w:r>
              <w:rPr>
                <w:rFonts w:ascii="Times New Roman" w:eastAsia="Times New Roman" w:hAnsi="Times New Roman" w:cs="Times New Roman"/>
                <w:bCs/>
                <w:sz w:val="24"/>
                <w:szCs w:val="24"/>
              </w:rPr>
              <w:t xml:space="preserve"> web </w:t>
            </w:r>
            <w:proofErr w:type="spellStart"/>
            <w:r>
              <w:rPr>
                <w:rFonts w:ascii="Times New Roman" w:eastAsia="Times New Roman" w:hAnsi="Times New Roman" w:cs="Times New Roman"/>
                <w:bCs/>
                <w:sz w:val="24"/>
                <w:szCs w:val="24"/>
              </w:rPr>
              <w:t>oficială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depozitarului</w:t>
            </w:r>
            <w:proofErr w:type="spellEnd"/>
            <w:r>
              <w:rPr>
                <w:rFonts w:ascii="Times New Roman" w:eastAsia="Times New Roman" w:hAnsi="Times New Roman" w:cs="Times New Roman"/>
                <w:bCs/>
                <w:sz w:val="24"/>
                <w:szCs w:val="24"/>
              </w:rPr>
              <w:t xml:space="preserve"> central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surse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accesibile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publicului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incertitudine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neuniformă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completarea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stabilirea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modalităților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dezvăluire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publică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vederea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asigurării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transparenței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accesibilității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informației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respectării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principiilor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claritate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p>
        </w:tc>
        <w:tc>
          <w:tcPr>
            <w:tcW w:w="3827" w:type="dxa"/>
          </w:tcPr>
          <w:p w14:paraId="3F0E05CE"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1801866B"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La art. 46 alin. (2) se completează cu textul „prin publicare pe site-ul său web oficial și să asigure notificarea promptă a Comisiei Naționale a Pieței Financiare, a Băncii Naționale a Moldovei, precum și a participanților săi cu privire la orice modificare a acestor proceduri”.</w:t>
            </w:r>
          </w:p>
          <w:p w14:paraId="7E131795" w14:textId="77777777" w:rsidR="00264BB1" w:rsidRPr="00AB489C" w:rsidRDefault="00264BB1" w:rsidP="00264BB1">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264BB1" w:rsidRPr="00AB489C" w14:paraId="4B711B3F" w14:textId="77777777" w:rsidTr="00737403">
        <w:trPr>
          <w:trHeight w:val="841"/>
        </w:trPr>
        <w:tc>
          <w:tcPr>
            <w:tcW w:w="3625" w:type="dxa"/>
            <w:gridSpan w:val="2"/>
            <w:tcBorders>
              <w:top w:val="single" w:sz="4" w:space="0" w:color="auto"/>
              <w:bottom w:val="single" w:sz="4" w:space="0" w:color="auto"/>
            </w:tcBorders>
          </w:tcPr>
          <w:p w14:paraId="78423167"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52. Cerințe de capital</w:t>
            </w:r>
          </w:p>
          <w:p w14:paraId="1E6E3415"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Capitalul propriu al depozitarului central, inclusiv rezultatul reportat și rezervele, trebuie să fie proporțional cu riscurile care decurg din activitatea depozitarului central și nu poate constitui o valoare mai mică decât echivalentul în lei moldovenești a cel puțin 1000000 EUR, calculat la cursul oficial al Băncii Naționale a Moldovei, stabilit în prima zi a fiecărei perioade de gestiune.</w:t>
            </w:r>
          </w:p>
        </w:tc>
        <w:tc>
          <w:tcPr>
            <w:tcW w:w="1710" w:type="dxa"/>
            <w:tcBorders>
              <w:top w:val="single" w:sz="4" w:space="0" w:color="auto"/>
              <w:bottom w:val="single" w:sz="4" w:space="0" w:color="auto"/>
            </w:tcBorders>
          </w:tcPr>
          <w:p w14:paraId="48D822C0"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04D0C041" w14:textId="26BA00A2"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576C410C" w14:textId="33567438" w:rsidR="00264BB1" w:rsidRPr="00AB489C" w:rsidRDefault="00264BB1"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00850B7A">
              <w:rPr>
                <w:rFonts w:ascii="Times New Roman" w:eastAsia="Times New Roman" w:hAnsi="Times New Roman" w:cs="Times New Roman"/>
                <w:sz w:val="24"/>
                <w:szCs w:val="24"/>
                <w:lang w:val="ro-RO"/>
              </w:rPr>
              <w:t>2</w:t>
            </w:r>
          </w:p>
        </w:tc>
        <w:tc>
          <w:tcPr>
            <w:tcW w:w="4394" w:type="dxa"/>
            <w:tcBorders>
              <w:bottom w:val="single" w:sz="4" w:space="0" w:color="auto"/>
            </w:tcBorders>
          </w:tcPr>
          <w:p w14:paraId="6F08557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Referitor la art. 52 din proiect, care stabilește un prag minim absolut al capitalului propriu de 1.000.000 EUR, constatăm că, art. 47 (1) din Regulamentul UE nu indică expres valoarea minimă a acestuia, ci doar condițiile generale de proporționalitate și suficiență, care, au fost preluate de proiect. Astfel, se impune reexaminarea suplimentară a oportunității menținerii acestui prag valoric de capital în proiectul național.</w:t>
            </w:r>
          </w:p>
        </w:tc>
        <w:tc>
          <w:tcPr>
            <w:tcW w:w="3827" w:type="dxa"/>
            <w:tcBorders>
              <w:bottom w:val="single" w:sz="4" w:space="0" w:color="auto"/>
            </w:tcBorders>
          </w:tcPr>
          <w:p w14:paraId="2DC42DA5"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t>Se acceptă parțial</w:t>
            </w:r>
          </w:p>
          <w:p w14:paraId="61A194D0"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Art.52 se expune cu următorul cuprins:</w:t>
            </w:r>
          </w:p>
          <w:p w14:paraId="611604CB"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„Articolul 52. Cerințe de capital</w:t>
            </w:r>
          </w:p>
          <w:p w14:paraId="24C2DCA7"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Capitalul propriu al depozitarului central, inclusiv rezultatul reportat și rezervele, trebuie să fie proporțional cu riscurile care decurg din activitatea depozitarului central.”</w:t>
            </w:r>
          </w:p>
          <w:p w14:paraId="6297C4A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735F967A"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Totodată, art. 74 se completează cu alin. (3) cu următorul cuprins:</w:t>
            </w:r>
          </w:p>
          <w:p w14:paraId="351CAA6D" w14:textId="77777777" w:rsidR="00264BB1" w:rsidRPr="00AB489C" w:rsidRDefault="00264BB1" w:rsidP="00264BB1">
            <w:pPr>
              <w:widowControl w:val="0"/>
              <w:tabs>
                <w:tab w:val="left" w:pos="533"/>
                <w:tab w:val="left" w:pos="1485"/>
              </w:tabs>
              <w:autoSpaceDE w:val="0"/>
              <w:autoSpaceDN w:val="0"/>
              <w:spacing w:before="7" w:after="0" w:line="240" w:lineRule="auto"/>
              <w:ind w:left="83" w:right="139" w:firstLine="90"/>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 (3) Până la data aderării Republicii Moldova la Uniunea Europeană, capitalul propriu al Depozitarului central unic al valorilor mobiliare, prevăzută la art. 52 alin (1), nu poate constitui o </w:t>
            </w:r>
            <w:r w:rsidRPr="00AB489C">
              <w:rPr>
                <w:rFonts w:ascii="Times New Roman" w:eastAsia="Times New Roman" w:hAnsi="Times New Roman" w:cs="Times New Roman"/>
                <w:sz w:val="24"/>
                <w:szCs w:val="24"/>
                <w:lang w:val="ro-RO"/>
              </w:rPr>
              <w:lastRenderedPageBreak/>
              <w:t>valoare mai mică decât echivalentul în lei moldovenești a cel puțin 1000000 euro, calculat la cursul oficial al leului moldovenesc, stabilit în prima zi a fiecărei perioade de gestiune.”</w:t>
            </w:r>
          </w:p>
          <w:p w14:paraId="7AD23D15" w14:textId="77777777" w:rsidR="00264BB1" w:rsidRPr="00AB489C" w:rsidRDefault="00264BB1" w:rsidP="00264BB1">
            <w:pPr>
              <w:widowControl w:val="0"/>
              <w:autoSpaceDE w:val="0"/>
              <w:autoSpaceDN w:val="0"/>
              <w:spacing w:after="0" w:line="240" w:lineRule="auto"/>
              <w:rPr>
                <w:rFonts w:ascii="Times New Roman" w:eastAsia="Times New Roman" w:hAnsi="Times New Roman" w:cs="Times New Roman"/>
                <w:sz w:val="24"/>
                <w:szCs w:val="24"/>
                <w:lang w:val="ro-RO"/>
              </w:rPr>
            </w:pPr>
          </w:p>
          <w:p w14:paraId="6E7E502D"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Se consideră necesară instituirea unei cerințe minime privind nivelul capitalului propriu al Depozitarului central unic al valorilor mobiliare, în vederea consolidării stabilității și rezilienței infrastructurii pieței de capital din Republica Moldova. </w:t>
            </w:r>
          </w:p>
          <w:p w14:paraId="12150518" w14:textId="40E0DFE1"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Măsura are caracter tranzitoriu și urmărește asigurarea unei adaptări graduale la cerințele de capital prevăzute de Regulamentul (UE) nr. 909/2014, contribuind totodată la eliminarea incertitudinilor de interpretare, la stabilirea unui reper clar pentru planificarea financiară și la facilitarea procesului de supraveghere de către CNPF</w:t>
            </w:r>
            <w:r>
              <w:rPr>
                <w:rFonts w:ascii="Times New Roman" w:eastAsia="Times New Roman" w:hAnsi="Times New Roman" w:cs="Times New Roman"/>
                <w:sz w:val="24"/>
                <w:szCs w:val="24"/>
                <w:lang w:val="ro-RO"/>
              </w:rPr>
              <w:t>.</w:t>
            </w:r>
          </w:p>
        </w:tc>
      </w:tr>
      <w:tr w:rsidR="00264BB1" w:rsidRPr="00AB489C" w14:paraId="50936AC6" w14:textId="77777777" w:rsidTr="00737403">
        <w:trPr>
          <w:trHeight w:val="1126"/>
        </w:trPr>
        <w:tc>
          <w:tcPr>
            <w:tcW w:w="3625" w:type="dxa"/>
            <w:gridSpan w:val="2"/>
            <w:tcBorders>
              <w:top w:val="single" w:sz="4" w:space="0" w:color="auto"/>
              <w:bottom w:val="single" w:sz="4" w:space="0" w:color="auto"/>
            </w:tcBorders>
          </w:tcPr>
          <w:p w14:paraId="4D2F1C33"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Articolul 53. Decontarea pe bază netă amânată</w:t>
            </w:r>
          </w:p>
          <w:p w14:paraId="2359A1F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40A7B84E" w14:textId="2245A9FE"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Autoritatea competentă aprobă acte normative privind evaluarea, monitorizarea, gestionarea și raportarea riscurilor de credit și de lichiditate de către depozitarul central în privința decontării pe bază netă amânată.</w:t>
            </w:r>
          </w:p>
        </w:tc>
        <w:tc>
          <w:tcPr>
            <w:tcW w:w="1710" w:type="dxa"/>
            <w:tcBorders>
              <w:top w:val="single" w:sz="4" w:space="0" w:color="auto"/>
              <w:bottom w:val="single" w:sz="4" w:space="0" w:color="auto"/>
            </w:tcBorders>
          </w:tcPr>
          <w:p w14:paraId="74FD4302"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7D5662EC" w14:textId="3300A3DB"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761DE8B9" w14:textId="0DF993FB" w:rsidR="00264BB1" w:rsidRPr="00AB489C" w:rsidRDefault="00850B7A"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33</w:t>
            </w:r>
          </w:p>
        </w:tc>
        <w:tc>
          <w:tcPr>
            <w:tcW w:w="4394" w:type="dxa"/>
            <w:tcBorders>
              <w:bottom w:val="single" w:sz="4" w:space="0" w:color="auto"/>
            </w:tcBorders>
          </w:tcPr>
          <w:p w14:paraId="7475FE1C"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Se constată că, prevederile art. 47a (1) și (2) din actul UE nu au fost preluate în proiectul național și nici nu sunt reflectate în Tabelul de concordanță. În vederea asigurării conformității</w:t>
            </w:r>
          </w:p>
          <w:p w14:paraId="6DA27094"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depline cu Regulamentul (UE) nr. 909/2014, se impune completarea proiectului cu aceste cerințe</w:t>
            </w:r>
          </w:p>
          <w:p w14:paraId="0BC5DA13"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operaționale și prudențiale obligatorii pentru depozitarul central.</w:t>
            </w:r>
          </w:p>
        </w:tc>
        <w:tc>
          <w:tcPr>
            <w:tcW w:w="3827" w:type="dxa"/>
            <w:tcBorders>
              <w:bottom w:val="single" w:sz="4" w:space="0" w:color="auto"/>
            </w:tcBorders>
          </w:tcPr>
          <w:p w14:paraId="404BCB91"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7CA270C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Art.53 se expune cu următorul cuprins:</w:t>
            </w:r>
          </w:p>
          <w:p w14:paraId="7ECDDF2E"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(1)</w:t>
            </w:r>
            <w:r w:rsidRPr="00AB489C">
              <w:rPr>
                <w:rFonts w:ascii="Times New Roman" w:eastAsia="Times New Roman" w:hAnsi="Times New Roman" w:cs="Times New Roman"/>
                <w:sz w:val="24"/>
                <w:szCs w:val="24"/>
                <w:lang w:val="ro-RO"/>
              </w:rPr>
              <w:tab/>
              <w:t>Depozitarul central care aplică decontarea pe bază netă amânată definește normele și procedurile aplicabile mecanismului respectiv și decontării creanțelor și obligațiilor nete ale participanților.</w:t>
            </w:r>
          </w:p>
          <w:p w14:paraId="3AF7D3D5"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 xml:space="preserve">Depozitarul central care aplică decontarea pe bază netă amânată măsoară, monitorizează, gestionează și raportează Comisiei Naționale a Pieței Financiare riscurile de credit și de lichiditate care decurg din mecanismul </w:t>
            </w:r>
            <w:r w:rsidRPr="00AB489C">
              <w:rPr>
                <w:rFonts w:ascii="Times New Roman" w:eastAsia="Times New Roman" w:hAnsi="Times New Roman" w:cs="Times New Roman"/>
                <w:sz w:val="24"/>
                <w:szCs w:val="24"/>
                <w:lang w:val="ro-RO"/>
              </w:rPr>
              <w:lastRenderedPageBreak/>
              <w:t>respectiv</w:t>
            </w:r>
          </w:p>
          <w:p w14:paraId="5086706A" w14:textId="77777777" w:rsidR="00264BB1" w:rsidRPr="00AB489C"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Comisia Națională a Pieței Financiare aprobă acte normative privind evaluarea, monitorizarea, gestionarea și raportarea riscurilor de credit și de lichiditate de către depozitarul central în privința decontării pe bază netă amânată.”</w:t>
            </w:r>
          </w:p>
        </w:tc>
      </w:tr>
      <w:tr w:rsidR="00264BB1" w:rsidRPr="00AB489C" w14:paraId="6D647D23" w14:textId="77777777" w:rsidTr="002F6FE2">
        <w:trPr>
          <w:trHeight w:val="1126"/>
        </w:trPr>
        <w:tc>
          <w:tcPr>
            <w:tcW w:w="3625" w:type="dxa"/>
            <w:gridSpan w:val="2"/>
            <w:tcBorders>
              <w:top w:val="single" w:sz="4" w:space="0" w:color="auto"/>
              <w:bottom w:val="single" w:sz="4" w:space="0" w:color="auto"/>
            </w:tcBorders>
          </w:tcPr>
          <w:p w14:paraId="2E98F6D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Articolul 60. Autorizarea și desemnarea pentru furnizarea de servicii auxiliare de tip bancar</w:t>
            </w:r>
          </w:p>
          <w:p w14:paraId="1869ECF6" w14:textId="3D41A2F1"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(2)</w:t>
            </w:r>
            <w:r>
              <w:rPr>
                <w:rFonts w:ascii="Times New Roman" w:eastAsia="Times New Roman" w:hAnsi="Times New Roman" w:cs="Times New Roman"/>
                <w:bCs/>
                <w:sz w:val="24"/>
                <w:szCs w:val="24"/>
                <w:lang w:val="ro-RO"/>
              </w:rPr>
              <w:tab/>
              <w:t>Depozitarul central care intenționează să deconteze plățile în mijloace bănești pentru toate sau o parte dintre sistemele sale de decontare a valorilor mobiliare prin propriile conturi, în conformitate cu art.45 alin.(2), sau care intenționează, în alt mod, să furnizeze orice servicii auxiliare de tip bancar prevăzute la alin.(1), trebuie să fie autorizat în conformitate cu cerințele prevăzute la alin. (6), (11), (12),(13) și (14).</w:t>
            </w:r>
          </w:p>
        </w:tc>
        <w:tc>
          <w:tcPr>
            <w:tcW w:w="1710" w:type="dxa"/>
            <w:tcBorders>
              <w:top w:val="single" w:sz="4" w:space="0" w:color="auto"/>
              <w:bottom w:val="single" w:sz="4" w:space="0" w:color="auto"/>
            </w:tcBorders>
          </w:tcPr>
          <w:p w14:paraId="091C3673"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32B44BA5" w14:textId="1A617DBF"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49C6CE36" w14:textId="5B9164C2" w:rsidR="00264BB1" w:rsidRPr="00AB489C" w:rsidRDefault="00264BB1"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w:t>
            </w:r>
          </w:p>
        </w:tc>
        <w:tc>
          <w:tcPr>
            <w:tcW w:w="4394" w:type="dxa"/>
            <w:tcBorders>
              <w:bottom w:val="single" w:sz="4" w:space="0" w:color="auto"/>
            </w:tcBorders>
          </w:tcPr>
          <w:p w14:paraId="6AE1BC37" w14:textId="73D3591D"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art. 60 alin. (2)</w:t>
            </w:r>
            <w:r>
              <w:rPr>
                <w:rFonts w:ascii="Times New Roman" w:eastAsia="Times New Roman" w:hAnsi="Times New Roman" w:cs="Times New Roman"/>
                <w:bCs/>
                <w:sz w:val="24"/>
                <w:szCs w:val="24"/>
                <w:lang w:val="ro-RO"/>
              </w:rPr>
              <w:t>, textul „alin. (6), (11), (12), (13), (14).” se va substitui cu textul „alin. (6), (11)-(14)”, potrivit uzanțelor de redactare a actelor normative.</w:t>
            </w:r>
          </w:p>
        </w:tc>
        <w:tc>
          <w:tcPr>
            <w:tcW w:w="3827" w:type="dxa"/>
            <w:tcBorders>
              <w:bottom w:val="single" w:sz="4" w:space="0" w:color="auto"/>
            </w:tcBorders>
          </w:tcPr>
          <w:p w14:paraId="0E0EAA4B"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Se acceptă</w:t>
            </w:r>
          </w:p>
          <w:p w14:paraId="70FE7892" w14:textId="63A7C35B"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color w:val="000000" w:themeColor="text1"/>
                <w:sz w:val="24"/>
                <w:szCs w:val="24"/>
                <w:lang w:val="ro-RO"/>
              </w:rPr>
              <w:t>La art. 60 alin. (2) textul „alin. (6), (11), (12), (13), (14).” se substituie cu textul „alin. (6), (11) - (14)”</w:t>
            </w:r>
          </w:p>
        </w:tc>
      </w:tr>
      <w:tr w:rsidR="00264BB1" w:rsidRPr="00AB489C" w14:paraId="30D99D91" w14:textId="77777777" w:rsidTr="002F6FE2">
        <w:trPr>
          <w:trHeight w:val="1126"/>
        </w:trPr>
        <w:tc>
          <w:tcPr>
            <w:tcW w:w="3625" w:type="dxa"/>
            <w:gridSpan w:val="2"/>
            <w:tcBorders>
              <w:top w:val="single" w:sz="4" w:space="0" w:color="auto"/>
              <w:bottom w:val="single" w:sz="4" w:space="0" w:color="auto"/>
            </w:tcBorders>
          </w:tcPr>
          <w:p w14:paraId="1DC5ADF8" w14:textId="77777777" w:rsidR="00264BB1" w:rsidRPr="00114CB8"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114CB8">
              <w:rPr>
                <w:rFonts w:ascii="Times New Roman" w:eastAsia="Times New Roman" w:hAnsi="Times New Roman" w:cs="Times New Roman"/>
                <w:b/>
                <w:bCs/>
                <w:sz w:val="24"/>
                <w:szCs w:val="24"/>
              </w:rPr>
              <w:t>Articolul</w:t>
            </w:r>
            <w:proofErr w:type="spellEnd"/>
            <w:r w:rsidRPr="00114CB8">
              <w:rPr>
                <w:rFonts w:ascii="Times New Roman" w:eastAsia="Times New Roman" w:hAnsi="Times New Roman" w:cs="Times New Roman"/>
                <w:b/>
                <w:bCs/>
                <w:sz w:val="24"/>
                <w:szCs w:val="24"/>
              </w:rPr>
              <w:t xml:space="preserve"> 63. </w:t>
            </w:r>
            <w:proofErr w:type="spellStart"/>
            <w:r w:rsidRPr="00114CB8">
              <w:rPr>
                <w:rFonts w:ascii="Times New Roman" w:eastAsia="Times New Roman" w:hAnsi="Times New Roman" w:cs="Times New Roman"/>
                <w:b/>
                <w:bCs/>
                <w:sz w:val="24"/>
                <w:szCs w:val="24"/>
              </w:rPr>
              <w:t>Retragerea</w:t>
            </w:r>
            <w:proofErr w:type="spellEnd"/>
            <w:r w:rsidRPr="00114CB8">
              <w:rPr>
                <w:rFonts w:ascii="Times New Roman" w:eastAsia="Times New Roman" w:hAnsi="Times New Roman" w:cs="Times New Roman"/>
                <w:b/>
                <w:bCs/>
                <w:sz w:val="24"/>
                <w:szCs w:val="24"/>
              </w:rPr>
              <w:t xml:space="preserve"> </w:t>
            </w:r>
            <w:proofErr w:type="spellStart"/>
            <w:r w:rsidRPr="00114CB8">
              <w:rPr>
                <w:rFonts w:ascii="Times New Roman" w:eastAsia="Times New Roman" w:hAnsi="Times New Roman" w:cs="Times New Roman"/>
                <w:b/>
                <w:bCs/>
                <w:sz w:val="24"/>
                <w:szCs w:val="24"/>
              </w:rPr>
              <w:t>autorizării</w:t>
            </w:r>
            <w:proofErr w:type="spellEnd"/>
          </w:p>
          <w:p w14:paraId="43AFBA77" w14:textId="7777777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(1)</w:t>
            </w:r>
            <w:r w:rsidRPr="00737403">
              <w:rPr>
                <w:rFonts w:ascii="Times New Roman" w:eastAsia="Times New Roman" w:hAnsi="Times New Roman" w:cs="Times New Roman"/>
                <w:sz w:val="24"/>
                <w:szCs w:val="24"/>
              </w:rPr>
              <w:tab/>
            </w:r>
            <w:proofErr w:type="spellStart"/>
            <w:r w:rsidRPr="00737403">
              <w:rPr>
                <w:rFonts w:ascii="Times New Roman" w:eastAsia="Times New Roman" w:hAnsi="Times New Roman" w:cs="Times New Roman"/>
                <w:sz w:val="24"/>
                <w:szCs w:val="24"/>
              </w:rPr>
              <w:t>Fără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aduce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atingere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eventualelor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măsuri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remediere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aplicate</w:t>
            </w:r>
            <w:proofErr w:type="spellEnd"/>
            <w:r w:rsidRPr="00737403">
              <w:rPr>
                <w:rFonts w:ascii="Times New Roman" w:eastAsia="Times New Roman" w:hAnsi="Times New Roman" w:cs="Times New Roman"/>
                <w:sz w:val="24"/>
                <w:szCs w:val="24"/>
              </w:rPr>
              <w:t xml:space="preserve"> conform </w:t>
            </w:r>
            <w:proofErr w:type="spellStart"/>
            <w:r w:rsidRPr="00737403">
              <w:rPr>
                <w:rFonts w:ascii="Times New Roman" w:eastAsia="Times New Roman" w:hAnsi="Times New Roman" w:cs="Times New Roman"/>
                <w:sz w:val="24"/>
                <w:szCs w:val="24"/>
              </w:rPr>
              <w:t>prevederilor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stabilite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Titlului</w:t>
            </w:r>
            <w:proofErr w:type="spellEnd"/>
            <w:r w:rsidRPr="00737403">
              <w:rPr>
                <w:rFonts w:ascii="Times New Roman" w:eastAsia="Times New Roman" w:hAnsi="Times New Roman" w:cs="Times New Roman"/>
                <w:sz w:val="24"/>
                <w:szCs w:val="24"/>
              </w:rPr>
              <w:t xml:space="preserve"> V, 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trebuie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retragă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autorizările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de art.60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oricare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dintre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următoarele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situații</w:t>
            </w:r>
            <w:proofErr w:type="spellEnd"/>
            <w:r w:rsidRPr="00737403">
              <w:rPr>
                <w:rFonts w:ascii="Times New Roman" w:eastAsia="Times New Roman" w:hAnsi="Times New Roman" w:cs="Times New Roman"/>
                <w:sz w:val="24"/>
                <w:szCs w:val="24"/>
              </w:rPr>
              <w:t>:</w:t>
            </w:r>
          </w:p>
          <w:p w14:paraId="479149FC" w14:textId="77777777"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w:t>
            </w:r>
          </w:p>
          <w:p w14:paraId="7D2785BD" w14:textId="0496C98A" w:rsidR="00264BB1" w:rsidRPr="00737403" w:rsidRDefault="00264BB1"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d)</w:t>
            </w:r>
            <w:r w:rsidRPr="00737403">
              <w:rPr>
                <w:rFonts w:ascii="Times New Roman" w:eastAsia="Times New Roman" w:hAnsi="Times New Roman" w:cs="Times New Roman"/>
                <w:sz w:val="24"/>
                <w:szCs w:val="24"/>
              </w:rPr>
              <w:tab/>
            </w:r>
            <w:proofErr w:type="spellStart"/>
            <w:r w:rsidRPr="00737403">
              <w:rPr>
                <w:rFonts w:ascii="Times New Roman" w:eastAsia="Times New Roman" w:hAnsi="Times New Roman" w:cs="Times New Roman"/>
                <w:sz w:val="24"/>
                <w:szCs w:val="24"/>
              </w:rPr>
              <w:t>depozitarul</w:t>
            </w:r>
            <w:proofErr w:type="spellEnd"/>
            <w:r w:rsidRPr="00737403">
              <w:rPr>
                <w:rFonts w:ascii="Times New Roman" w:eastAsia="Times New Roman" w:hAnsi="Times New Roman" w:cs="Times New Roman"/>
                <w:sz w:val="24"/>
                <w:szCs w:val="24"/>
              </w:rPr>
              <w:t xml:space="preserve"> central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banca </w:t>
            </w:r>
            <w:proofErr w:type="spellStart"/>
            <w:r w:rsidRPr="00737403">
              <w:rPr>
                <w:rFonts w:ascii="Times New Roman" w:eastAsia="Times New Roman" w:hAnsi="Times New Roman" w:cs="Times New Roman"/>
                <w:sz w:val="24"/>
                <w:szCs w:val="24"/>
              </w:rPr>
              <w:t>desemnată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încalcă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grav</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mod </w:t>
            </w:r>
            <w:proofErr w:type="spellStart"/>
            <w:r w:rsidRPr="00737403">
              <w:rPr>
                <w:rFonts w:ascii="Times New Roman" w:eastAsia="Times New Roman" w:hAnsi="Times New Roman" w:cs="Times New Roman"/>
                <w:sz w:val="24"/>
                <w:szCs w:val="24"/>
              </w:rPr>
              <w:t>repetat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cerințele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lastRenderedPageBreak/>
              <w:t>prezenta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lege</w:t>
            </w:r>
            <w:proofErr w:type="spellEnd"/>
            <w:r w:rsidRPr="00737403">
              <w:rPr>
                <w:rFonts w:ascii="Times New Roman" w:eastAsia="Times New Roman" w:hAnsi="Times New Roman" w:cs="Times New Roman"/>
                <w:sz w:val="24"/>
                <w:szCs w:val="24"/>
              </w:rPr>
              <w:t>.</w:t>
            </w:r>
          </w:p>
        </w:tc>
        <w:tc>
          <w:tcPr>
            <w:tcW w:w="1710" w:type="dxa"/>
            <w:tcBorders>
              <w:top w:val="single" w:sz="4" w:space="0" w:color="auto"/>
              <w:bottom w:val="single" w:sz="4" w:space="0" w:color="auto"/>
            </w:tcBorders>
          </w:tcPr>
          <w:p w14:paraId="521C278E"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70428CC8" w14:textId="1D264708"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441FCEDD" w14:textId="21AA95A6"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35</w:t>
            </w:r>
          </w:p>
        </w:tc>
        <w:tc>
          <w:tcPr>
            <w:tcW w:w="4394" w:type="dxa"/>
            <w:tcBorders>
              <w:bottom w:val="single" w:sz="4" w:space="0" w:color="auto"/>
            </w:tcBorders>
          </w:tcPr>
          <w:p w14:paraId="607FCC94"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Cu </w:t>
            </w:r>
            <w:proofErr w:type="spellStart"/>
            <w:r>
              <w:rPr>
                <w:rFonts w:ascii="Times New Roman" w:eastAsia="Times New Roman" w:hAnsi="Times New Roman" w:cs="Times New Roman"/>
                <w:bCs/>
                <w:sz w:val="24"/>
                <w:szCs w:val="24"/>
              </w:rPr>
              <w:t>referire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terminologia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w:t>
            </w:r>
            <w:proofErr w:type="spellEnd"/>
            <w:r>
              <w:rPr>
                <w:rFonts w:ascii="Times New Roman" w:eastAsia="Times New Roman" w:hAnsi="Times New Roman" w:cs="Times New Roman"/>
                <w:bCs/>
                <w:sz w:val="24"/>
                <w:szCs w:val="24"/>
              </w:rPr>
              <w:t xml:space="preserve"> la </w:t>
            </w:r>
            <w:r>
              <w:rPr>
                <w:rFonts w:ascii="Times New Roman" w:eastAsia="Times New Roman" w:hAnsi="Times New Roman" w:cs="Times New Roman"/>
                <w:b/>
                <w:bCs/>
                <w:sz w:val="24"/>
                <w:szCs w:val="24"/>
              </w:rPr>
              <w:t xml:space="preserve">art. 20, art. 63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xml:space="preserve">. (1) </w:t>
            </w:r>
            <w:r>
              <w:rPr>
                <w:rFonts w:ascii="Times New Roman" w:eastAsia="Times New Roman" w:hAnsi="Times New Roman" w:cs="Times New Roman"/>
                <w:bCs/>
                <w:sz w:val="24"/>
                <w:szCs w:val="24"/>
              </w:rPr>
              <w:t xml:space="preserve">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art. 69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(2)</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menționăm</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lipsită</w:t>
            </w:r>
            <w:proofErr w:type="spellEnd"/>
            <w:r>
              <w:rPr>
                <w:rFonts w:ascii="Times New Roman" w:eastAsia="Times New Roman" w:hAnsi="Times New Roman" w:cs="Times New Roman"/>
                <w:bCs/>
                <w:sz w:val="24"/>
                <w:szCs w:val="24"/>
              </w:rPr>
              <w:t xml:space="preserve"> de un </w:t>
            </w:r>
            <w:proofErr w:type="spellStart"/>
            <w:r>
              <w:rPr>
                <w:rFonts w:ascii="Times New Roman" w:eastAsia="Times New Roman" w:hAnsi="Times New Roman" w:cs="Times New Roman"/>
                <w:bCs/>
                <w:sz w:val="24"/>
                <w:szCs w:val="24"/>
              </w:rPr>
              <w:t>conținut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determinat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absența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calificare</w:t>
            </w:r>
            <w:proofErr w:type="spellEnd"/>
            <w:r>
              <w:rPr>
                <w:rFonts w:ascii="Times New Roman" w:eastAsia="Times New Roman" w:hAnsi="Times New Roman" w:cs="Times New Roman"/>
                <w:bCs/>
                <w:sz w:val="24"/>
                <w:szCs w:val="24"/>
              </w:rPr>
              <w:t>.</w:t>
            </w:r>
          </w:p>
          <w:p w14:paraId="21D83F5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propusă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vagă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susceptibilă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interpretări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subiective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neuniformă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arbitrar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Or,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posibilă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delimitarea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minore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contextul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administrative.</w:t>
            </w:r>
          </w:p>
          <w:p w14:paraId="00025322"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Din </w:t>
            </w:r>
            <w:proofErr w:type="spellStart"/>
            <w:r>
              <w:rPr>
                <w:rFonts w:ascii="Times New Roman" w:eastAsia="Times New Roman" w:hAnsi="Times New Roman" w:cs="Times New Roman"/>
                <w:bCs/>
                <w:sz w:val="24"/>
                <w:szCs w:val="24"/>
              </w:rPr>
              <w:t>perspectiva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exigențelor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derivând</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principiile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w:t>
            </w:r>
            <w:proofErr w:type="spellEnd"/>
            <w:r>
              <w:rPr>
                <w:rFonts w:ascii="Times New Roman" w:eastAsia="Times New Roman" w:hAnsi="Times New Roman" w:cs="Times New Roman"/>
                <w:bCs/>
                <w:sz w:val="24"/>
                <w:szCs w:val="24"/>
              </w:rPr>
              <w:t xml:space="preserve"> ca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definite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w:t>
            </w:r>
            <w:proofErr w:type="spellStart"/>
            <w:r>
              <w:rPr>
                <w:rFonts w:ascii="Times New Roman" w:eastAsia="Times New Roman" w:hAnsi="Times New Roman" w:cs="Times New Roman"/>
                <w:bCs/>
                <w:sz w:val="24"/>
                <w:szCs w:val="24"/>
              </w:rPr>
              <w:t>însoțite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apreciere</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ar</w:t>
            </w:r>
            <w:proofErr w:type="spellEnd"/>
            <w:r>
              <w:rPr>
                <w:rFonts w:ascii="Times New Roman" w:eastAsia="Times New Roman" w:hAnsi="Times New Roman" w:cs="Times New Roman"/>
                <w:bCs/>
                <w:sz w:val="24"/>
                <w:szCs w:val="24"/>
              </w:rPr>
              <w:t xml:space="preserve"> fi natura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gravitatea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faptei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impactul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asupra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nivelul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prejudiciului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cauzat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caracterul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repetat</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încălcării</w:t>
            </w:r>
            <w:proofErr w:type="spellEnd"/>
            <w:r>
              <w:rPr>
                <w:rFonts w:ascii="Times New Roman" w:eastAsia="Times New Roman" w:hAnsi="Times New Roman" w:cs="Times New Roman"/>
                <w:bCs/>
                <w:sz w:val="24"/>
                <w:szCs w:val="24"/>
              </w:rPr>
              <w:t>.</w:t>
            </w:r>
          </w:p>
          <w:p w14:paraId="134FD805" w14:textId="743BFC1E"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noțiunii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permită</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uniformă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dispozițiilor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w:t>
            </w:r>
          </w:p>
        </w:tc>
        <w:tc>
          <w:tcPr>
            <w:tcW w:w="3827" w:type="dxa"/>
            <w:tcBorders>
              <w:bottom w:val="single" w:sz="4" w:space="0" w:color="auto"/>
            </w:tcBorders>
          </w:tcPr>
          <w:p w14:paraId="3C43F0A7"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791EE239" w14:textId="157411B5"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Noțiunea de „încălcări grave” nu necesită o definire exhaustivă, întrucât aprecierea gravității ține de competența discreționară a autorității de supraveghere, exercitată în funcție de circumstanțele concrete și de impactul asupra stabilității și siguranței infrastructurii pieței de capital. Această abordare corespunde practicii legislației UE, inclusiv Regulamentului (UE) nr. 909/2014, care utilizează noțiunea de „</w:t>
            </w:r>
            <w:proofErr w:type="spellStart"/>
            <w:r>
              <w:rPr>
                <w:rFonts w:ascii="Times New Roman" w:eastAsia="Times New Roman" w:hAnsi="Times New Roman" w:cs="Times New Roman"/>
                <w:sz w:val="24"/>
                <w:szCs w:val="24"/>
                <w:lang w:val="ro-RO"/>
              </w:rPr>
              <w:t>serious</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infringement</w:t>
            </w:r>
            <w:proofErr w:type="spellEnd"/>
            <w:r>
              <w:rPr>
                <w:rFonts w:ascii="Times New Roman" w:eastAsia="Times New Roman" w:hAnsi="Times New Roman" w:cs="Times New Roman"/>
                <w:sz w:val="24"/>
                <w:szCs w:val="24"/>
                <w:lang w:val="ro-RO"/>
              </w:rPr>
              <w:t xml:space="preserve">” fără o definiție limitativă. Totodată, </w:t>
            </w:r>
            <w:r>
              <w:rPr>
                <w:rFonts w:ascii="Times New Roman" w:eastAsia="Times New Roman" w:hAnsi="Times New Roman" w:cs="Times New Roman"/>
                <w:sz w:val="24"/>
                <w:szCs w:val="24"/>
                <w:lang w:val="ro-RO"/>
              </w:rPr>
              <w:lastRenderedPageBreak/>
              <w:t>depozitarul central reprezintă o infrastructură unică și sistemică, ceea ce impune menținerea unei marje suficiente de apreciere pentru autoritatea de supraveghere. Prin natura lor, încălcările grave vizează abateri ce afectează elementele fundamentale ale funcționării depozitarului central, precum integritatea instrumentelor financiare evidențiate în conturi, continuitatea și securitatea sistemelor, respectarea cerințelor prudențiale, siguranța decontării și protecția activelor participanților.</w:t>
            </w:r>
          </w:p>
        </w:tc>
      </w:tr>
      <w:tr w:rsidR="00264BB1" w:rsidRPr="00766520" w14:paraId="7BE254D7" w14:textId="77777777" w:rsidTr="002F6FE2">
        <w:trPr>
          <w:trHeight w:val="1126"/>
        </w:trPr>
        <w:tc>
          <w:tcPr>
            <w:tcW w:w="3625" w:type="dxa"/>
            <w:gridSpan w:val="2"/>
            <w:tcBorders>
              <w:top w:val="single" w:sz="4" w:space="0" w:color="auto"/>
              <w:bottom w:val="single" w:sz="4" w:space="0" w:color="auto"/>
            </w:tcBorders>
          </w:tcPr>
          <w:p w14:paraId="67AF61FD" w14:textId="77777777" w:rsidR="00264BB1" w:rsidRDefault="00264BB1" w:rsidP="00264BB1">
            <w:pPr>
              <w:spacing w:line="240" w:lineRule="auto"/>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Articolul 67. Sancțiuni administrative și alte măsuri</w:t>
            </w:r>
          </w:p>
          <w:p w14:paraId="400BA59A" w14:textId="4E4F2191" w:rsidR="00264BB1" w:rsidRPr="00114CB8"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ro-RO"/>
              </w:rPr>
              <w:t>(4)</w:t>
            </w:r>
            <w:r>
              <w:rPr>
                <w:rFonts w:ascii="Times New Roman" w:eastAsia="Times New Roman" w:hAnsi="Times New Roman" w:cs="Times New Roman"/>
                <w:sz w:val="24"/>
                <w:szCs w:val="24"/>
                <w:lang w:val="ro-RO"/>
              </w:rPr>
              <w:tab/>
              <w:t>În cazul în care dispozițiile prevăzute la art.69 alin.(1) cad sub incidența legii penale, Comisia Națională a Pieței Financiare și organele de urmărire penală vor asigura cooperarea și schimbul reciproc de informații specifice în legătură cu ancheta sau acțiunile penale inițiate în privința unor posibile încălcări ale prezentei legi.</w:t>
            </w:r>
          </w:p>
        </w:tc>
        <w:tc>
          <w:tcPr>
            <w:tcW w:w="1710" w:type="dxa"/>
            <w:tcBorders>
              <w:top w:val="single" w:sz="4" w:space="0" w:color="auto"/>
              <w:bottom w:val="single" w:sz="4" w:space="0" w:color="auto"/>
            </w:tcBorders>
          </w:tcPr>
          <w:p w14:paraId="1650A6F5"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19DCDE30" w14:textId="2F21D2DB"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494497BA" w14:textId="32E35490" w:rsidR="00264BB1" w:rsidRPr="00AB489C" w:rsidRDefault="00264BB1"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850B7A">
              <w:rPr>
                <w:rFonts w:ascii="Times New Roman" w:eastAsia="Times New Roman" w:hAnsi="Times New Roman" w:cs="Times New Roman"/>
                <w:sz w:val="24"/>
                <w:szCs w:val="24"/>
                <w:lang w:val="ro-RO"/>
              </w:rPr>
              <w:t>6</w:t>
            </w:r>
          </w:p>
        </w:tc>
        <w:tc>
          <w:tcPr>
            <w:tcW w:w="4394" w:type="dxa"/>
            <w:tcBorders>
              <w:bottom w:val="single" w:sz="4" w:space="0" w:color="auto"/>
            </w:tcBorders>
          </w:tcPr>
          <w:p w14:paraId="677D8E90" w14:textId="21230FBD" w:rsidR="00264BB1" w:rsidRPr="00920ABD"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Cu referire la </w:t>
            </w:r>
            <w:r>
              <w:rPr>
                <w:rFonts w:ascii="Times New Roman" w:eastAsia="Times New Roman" w:hAnsi="Times New Roman" w:cs="Times New Roman"/>
                <w:b/>
                <w:bCs/>
                <w:sz w:val="24"/>
                <w:szCs w:val="24"/>
                <w:lang w:val="ro-RO"/>
              </w:rPr>
              <w:t>art. 67 alin. (4</w:t>
            </w:r>
            <w:r>
              <w:rPr>
                <w:rFonts w:ascii="Times New Roman" w:eastAsia="Times New Roman" w:hAnsi="Times New Roman" w:cs="Times New Roman"/>
                <w:bCs/>
                <w:sz w:val="24"/>
                <w:szCs w:val="24"/>
                <w:lang w:val="ro-RO"/>
              </w:rPr>
              <w:t>), propunem o nouă redacție a acestui alineat în conformitate cu terminologia consacrată de Codul de procedură penală a Republicii Moldova, după cum urmează „În cazul în care faptele prevăzute la art. 69 alin. (1) constituie o infracțiune, Comisia Națională a Pieței Financiare și organele de urmărire penală vor asigura cooperarea și schimbul reciproc de informații specifice în legătură cu urmărirea penală inițiată precum și a acțiunilor procesuale desfășurate în privința unor posibile încălcări ale prezentei legi.”.</w:t>
            </w:r>
          </w:p>
        </w:tc>
        <w:tc>
          <w:tcPr>
            <w:tcW w:w="3827" w:type="dxa"/>
            <w:tcBorders>
              <w:bottom w:val="single" w:sz="4" w:space="0" w:color="auto"/>
            </w:tcBorders>
          </w:tcPr>
          <w:p w14:paraId="591F7829"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Se acceptă</w:t>
            </w:r>
          </w:p>
          <w:p w14:paraId="2751A712"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La art. 67 alin (4) se expune după cum urmează:</w:t>
            </w:r>
          </w:p>
          <w:p w14:paraId="56D31BE7" w14:textId="02831FC8"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color w:val="000000" w:themeColor="text1"/>
                <w:sz w:val="24"/>
                <w:szCs w:val="24"/>
                <w:lang w:val="ro-RO"/>
              </w:rPr>
              <w:t>„(4) În cazul în care faptele prevăzute la art. 69 alin. (1) constituie o infracțiune, Comisia Națională a Pieței Financiare și organele de urmărire penală vor asigura cooperarea și schimbul reciproc de informații specifice în legătură cu urmărirea penală inițiată precum și a acțiunilor procesuale desfășurate în privința unor posibile încălcări ale prezentei legi.”</w:t>
            </w:r>
          </w:p>
        </w:tc>
      </w:tr>
      <w:tr w:rsidR="00264BB1" w:rsidRPr="00AB489C" w14:paraId="41FB47C7" w14:textId="77777777" w:rsidTr="002F6FE2">
        <w:trPr>
          <w:trHeight w:val="1126"/>
        </w:trPr>
        <w:tc>
          <w:tcPr>
            <w:tcW w:w="3625" w:type="dxa"/>
            <w:gridSpan w:val="2"/>
            <w:tcBorders>
              <w:top w:val="single" w:sz="4" w:space="0" w:color="auto"/>
              <w:bottom w:val="single" w:sz="4" w:space="0" w:color="auto"/>
            </w:tcBorders>
          </w:tcPr>
          <w:p w14:paraId="7B66DEA5"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Articolul 68. Publicarea deciziilor</w:t>
            </w:r>
          </w:p>
          <w:p w14:paraId="3478597A"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lang w:val="ro-RO"/>
              </w:rPr>
            </w:pPr>
          </w:p>
          <w:p w14:paraId="080D7FB4" w14:textId="77777777" w:rsidR="00264BB1" w:rsidRDefault="00264BB1" w:rsidP="00264BB1">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w:t>
            </w:r>
            <w:r>
              <w:rPr>
                <w:rFonts w:ascii="Times New Roman" w:eastAsia="Times New Roman" w:hAnsi="Times New Roman" w:cs="Times New Roman"/>
                <w:bCs/>
                <w:sz w:val="24"/>
                <w:szCs w:val="24"/>
                <w:lang w:val="ro-RO"/>
              </w:rPr>
              <w:tab/>
              <w:t xml:space="preserve">În cazul în care decizia de a aplica o sancțiune sau altă măsură este pasibilă unei căi de atac în instanța de judecată, suplimentar celor prevăzute la alin.(1), Comisia Națională a Pieței Financiare publică </w:t>
            </w:r>
            <w:r>
              <w:rPr>
                <w:rFonts w:ascii="Times New Roman" w:eastAsia="Times New Roman" w:hAnsi="Times New Roman" w:cs="Times New Roman"/>
                <w:bCs/>
                <w:sz w:val="24"/>
                <w:szCs w:val="24"/>
                <w:lang w:val="ro-RO"/>
              </w:rPr>
              <w:lastRenderedPageBreak/>
              <w:t>pe site-ul său web oficial, fără întârzieri nejustificate, informații privind:</w:t>
            </w:r>
          </w:p>
          <w:p w14:paraId="08E8E2D4" w14:textId="77777777" w:rsidR="00264BB1" w:rsidRDefault="00264BB1" w:rsidP="00264BB1">
            <w:pPr>
              <w:widowControl w:val="0"/>
              <w:tabs>
                <w:tab w:val="left" w:pos="284"/>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Pr>
                <w:rFonts w:ascii="Times New Roman" w:eastAsia="Times New Roman" w:hAnsi="Times New Roman" w:cs="Times New Roman"/>
                <w:bCs/>
                <w:sz w:val="24"/>
                <w:szCs w:val="24"/>
                <w:lang w:val="ro-RO"/>
              </w:rPr>
              <w:tab/>
              <w:t>statutul căii de atac și rezultatul examinării acesteia;</w:t>
            </w:r>
          </w:p>
          <w:p w14:paraId="6565254D" w14:textId="69528899" w:rsidR="00264BB1" w:rsidRPr="00114CB8"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lang w:val="ro-RO"/>
              </w:rPr>
              <w:t>b)</w:t>
            </w:r>
            <w:r>
              <w:rPr>
                <w:rFonts w:ascii="Times New Roman" w:eastAsia="Times New Roman" w:hAnsi="Times New Roman" w:cs="Times New Roman"/>
                <w:bCs/>
                <w:sz w:val="24"/>
                <w:szCs w:val="24"/>
                <w:lang w:val="ro-RO"/>
              </w:rPr>
              <w:tab/>
              <w:t>orice hotărâri de anulare a unei decizii anterioare a autorității publice de aplicare a unei sancțiuni.</w:t>
            </w:r>
          </w:p>
        </w:tc>
        <w:tc>
          <w:tcPr>
            <w:tcW w:w="1710" w:type="dxa"/>
            <w:tcBorders>
              <w:top w:val="single" w:sz="4" w:space="0" w:color="auto"/>
              <w:bottom w:val="single" w:sz="4" w:space="0" w:color="auto"/>
            </w:tcBorders>
          </w:tcPr>
          <w:p w14:paraId="7C03588C"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7454D99B" w14:textId="2768FB61"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bottom w:val="single" w:sz="4" w:space="0" w:color="auto"/>
            </w:tcBorders>
          </w:tcPr>
          <w:p w14:paraId="762CF8F4" w14:textId="217A219F" w:rsidR="00264BB1" w:rsidRPr="00AB489C" w:rsidRDefault="00264BB1"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850B7A">
              <w:rPr>
                <w:rFonts w:ascii="Times New Roman" w:eastAsia="Times New Roman" w:hAnsi="Times New Roman" w:cs="Times New Roman"/>
                <w:sz w:val="24"/>
                <w:szCs w:val="24"/>
                <w:lang w:val="ro-RO"/>
              </w:rPr>
              <w:t>7</w:t>
            </w:r>
          </w:p>
        </w:tc>
        <w:tc>
          <w:tcPr>
            <w:tcW w:w="4394" w:type="dxa"/>
            <w:tcBorders>
              <w:bottom w:val="single" w:sz="4" w:space="0" w:color="auto"/>
            </w:tcBorders>
          </w:tcPr>
          <w:p w14:paraId="3657AD57" w14:textId="6383FE3C"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art. 68 alin. (2)</w:t>
            </w:r>
            <w:r>
              <w:rPr>
                <w:rFonts w:ascii="Times New Roman" w:eastAsia="Times New Roman" w:hAnsi="Times New Roman" w:cs="Times New Roman"/>
                <w:bCs/>
                <w:sz w:val="24"/>
                <w:szCs w:val="24"/>
                <w:lang w:val="ro-RO"/>
              </w:rPr>
              <w:t xml:space="preserve"> expresia „fără întârzieri nejustificate” nu determină un termen limită pentru publicare, motiv pentru care se va revizui.</w:t>
            </w:r>
          </w:p>
        </w:tc>
        <w:tc>
          <w:tcPr>
            <w:tcW w:w="3827" w:type="dxa"/>
            <w:tcBorders>
              <w:bottom w:val="single" w:sz="4" w:space="0" w:color="auto"/>
            </w:tcBorders>
          </w:tcPr>
          <w:p w14:paraId="59BD2D4B" w14:textId="77777777" w:rsidR="00264BB1" w:rsidRDefault="00264BB1" w:rsidP="00264BB1">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Se acceptă</w:t>
            </w:r>
          </w:p>
          <w:p w14:paraId="5CA1B074" w14:textId="497F8CDB"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color w:val="000000" w:themeColor="text1"/>
                <w:sz w:val="24"/>
                <w:szCs w:val="24"/>
                <w:lang w:val="ro-RO"/>
              </w:rPr>
              <w:t>Expresia „</w:t>
            </w:r>
            <w:r>
              <w:rPr>
                <w:rFonts w:ascii="Times New Roman" w:eastAsia="Times New Roman" w:hAnsi="Times New Roman" w:cs="Times New Roman"/>
                <w:bCs/>
                <w:color w:val="000000" w:themeColor="text1"/>
                <w:sz w:val="24"/>
                <w:szCs w:val="24"/>
                <w:lang w:val="ro-RO"/>
              </w:rPr>
              <w:t>fără întârzieri nejustificate</w:t>
            </w:r>
            <w:r>
              <w:rPr>
                <w:rFonts w:ascii="Times New Roman" w:eastAsia="Times New Roman" w:hAnsi="Times New Roman" w:cs="Times New Roman"/>
                <w:color w:val="000000" w:themeColor="text1"/>
                <w:sz w:val="24"/>
                <w:szCs w:val="24"/>
                <w:lang w:val="ro-RO"/>
              </w:rPr>
              <w:t xml:space="preserve">” se exclude, întrucât publicarea informațiilor </w:t>
            </w:r>
            <w:proofErr w:type="spellStart"/>
            <w:r>
              <w:rPr>
                <w:rFonts w:ascii="Times New Roman" w:eastAsia="Times New Roman" w:hAnsi="Times New Roman" w:cs="Times New Roman"/>
                <w:color w:val="000000" w:themeColor="text1"/>
                <w:sz w:val="24"/>
                <w:szCs w:val="24"/>
                <w:lang w:val="ro-RO"/>
              </w:rPr>
              <w:t>prevăzăte</w:t>
            </w:r>
            <w:proofErr w:type="spellEnd"/>
            <w:r>
              <w:rPr>
                <w:rFonts w:ascii="Times New Roman" w:eastAsia="Times New Roman" w:hAnsi="Times New Roman" w:cs="Times New Roman"/>
                <w:color w:val="000000" w:themeColor="text1"/>
                <w:sz w:val="24"/>
                <w:szCs w:val="24"/>
                <w:lang w:val="ro-RO"/>
              </w:rPr>
              <w:t xml:space="preserve"> la alin. (2) se va realiza concomitent cu publicarea deciziei conform alin. (1) în termenul prevăzut de legea specială (art. 20 alin. (6) Legea nr. 192/1998).</w:t>
            </w:r>
            <w:r>
              <w:rPr>
                <w:rFonts w:ascii="Times New Roman" w:eastAsia="Times New Roman" w:hAnsi="Times New Roman" w:cs="Times New Roman"/>
                <w:b/>
                <w:color w:val="000000" w:themeColor="text1"/>
                <w:sz w:val="24"/>
                <w:szCs w:val="24"/>
                <w:lang w:val="ro-RO"/>
              </w:rPr>
              <w:t xml:space="preserve"> </w:t>
            </w:r>
          </w:p>
        </w:tc>
      </w:tr>
      <w:tr w:rsidR="00326C0E" w:rsidRPr="00AB489C" w14:paraId="15F1E628" w14:textId="77777777" w:rsidTr="00894BDF">
        <w:trPr>
          <w:trHeight w:val="275"/>
        </w:trPr>
        <w:tc>
          <w:tcPr>
            <w:tcW w:w="3625" w:type="dxa"/>
            <w:gridSpan w:val="2"/>
            <w:vMerge w:val="restart"/>
          </w:tcPr>
          <w:p w14:paraId="51224139" w14:textId="2D2CED6D"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proofErr w:type="spellStart"/>
            <w:r w:rsidRPr="00894BDF">
              <w:rPr>
                <w:rFonts w:ascii="Times New Roman" w:eastAsia="Times New Roman" w:hAnsi="Times New Roman" w:cs="Times New Roman"/>
                <w:b/>
                <w:bCs/>
                <w:sz w:val="24"/>
                <w:szCs w:val="24"/>
              </w:rPr>
              <w:t>Articolul</w:t>
            </w:r>
            <w:proofErr w:type="spellEnd"/>
            <w:r w:rsidRPr="00894BDF">
              <w:rPr>
                <w:rFonts w:ascii="Times New Roman" w:eastAsia="Times New Roman" w:hAnsi="Times New Roman" w:cs="Times New Roman"/>
                <w:b/>
                <w:bCs/>
                <w:sz w:val="24"/>
                <w:szCs w:val="24"/>
              </w:rPr>
              <w:t xml:space="preserve"> 69.</w:t>
            </w:r>
            <w:r>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Sancționarea</w:t>
            </w:r>
            <w:proofErr w:type="spellEnd"/>
            <w:r w:rsidRPr="00894BDF">
              <w:rPr>
                <w:rFonts w:ascii="Times New Roman" w:eastAsia="Times New Roman" w:hAnsi="Times New Roman" w:cs="Times New Roman"/>
                <w:b/>
                <w:bCs/>
                <w:sz w:val="24"/>
                <w:szCs w:val="24"/>
              </w:rPr>
              <w:t xml:space="preserve"> </w:t>
            </w:r>
            <w:proofErr w:type="spellStart"/>
            <w:r w:rsidRPr="00894BDF">
              <w:rPr>
                <w:rFonts w:ascii="Times New Roman" w:eastAsia="Times New Roman" w:hAnsi="Times New Roman" w:cs="Times New Roman"/>
                <w:b/>
                <w:bCs/>
                <w:sz w:val="24"/>
                <w:szCs w:val="24"/>
              </w:rPr>
              <w:t>încălcărilor</w:t>
            </w:r>
            <w:proofErr w:type="spellEnd"/>
            <w:r w:rsidRPr="00894BDF">
              <w:rPr>
                <w:rFonts w:ascii="Times New Roman" w:eastAsia="Times New Roman" w:hAnsi="Times New Roman" w:cs="Times New Roman"/>
                <w:b/>
                <w:bCs/>
                <w:sz w:val="24"/>
                <w:szCs w:val="24"/>
              </w:rPr>
              <w:t xml:space="preserve"> </w:t>
            </w:r>
          </w:p>
          <w:p w14:paraId="3AE585F0" w14:textId="77777777" w:rsidR="00326C0E" w:rsidRPr="00737403" w:rsidRDefault="00326C0E"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(1)</w:t>
            </w:r>
            <w:r w:rsidRPr="00737403">
              <w:rPr>
                <w:rFonts w:ascii="Times New Roman" w:eastAsia="Times New Roman" w:hAnsi="Times New Roman" w:cs="Times New Roman"/>
                <w:sz w:val="24"/>
                <w:szCs w:val="24"/>
                <w:lang w:val="ro-RO"/>
              </w:rPr>
              <w:tab/>
              <w:t>Prezentul articol se aplică în privința următoarelor prevederi din prezenta lege:</w:t>
            </w:r>
          </w:p>
          <w:p w14:paraId="12500FE6" w14:textId="77777777" w:rsidR="00326C0E" w:rsidRPr="00737403" w:rsidRDefault="00326C0E"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w:t>
            </w:r>
          </w:p>
          <w:p w14:paraId="6DB60734" w14:textId="247E9784" w:rsidR="00326C0E" w:rsidRPr="00737403" w:rsidRDefault="00326C0E" w:rsidP="00737403">
            <w:pPr>
              <w:widowControl w:val="0"/>
              <w:tabs>
                <w:tab w:val="left" w:pos="426"/>
              </w:tabs>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c)</w:t>
            </w:r>
            <w:r w:rsidRPr="00737403">
              <w:rPr>
                <w:rFonts w:ascii="Times New Roman" w:eastAsia="Times New Roman" w:hAnsi="Times New Roman" w:cs="Times New Roman"/>
                <w:sz w:val="24"/>
                <w:szCs w:val="24"/>
                <w:lang w:val="ro-RO"/>
              </w:rPr>
              <w:tab/>
              <w:t>neîntrunirea de către depozitarul central a cerinței de capital necesar, astfel încălcând prevederile art.52 alin.(1);</w:t>
            </w:r>
          </w:p>
          <w:p w14:paraId="2924EB80" w14:textId="77777777" w:rsidR="00326C0E" w:rsidRPr="00894BDF"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p>
          <w:p w14:paraId="2A2D15DA" w14:textId="77777777" w:rsidR="00326C0E" w:rsidRPr="00737403"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 xml:space="preserve">(2) </w:t>
            </w:r>
            <w:proofErr w:type="spellStart"/>
            <w:r w:rsidRPr="00737403">
              <w:rPr>
                <w:rFonts w:ascii="Times New Roman" w:eastAsia="Times New Roman" w:hAnsi="Times New Roman" w:cs="Times New Roman"/>
                <w:sz w:val="24"/>
                <w:szCs w:val="24"/>
              </w:rPr>
              <w:t>Fără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aduce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atingere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competențelor</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supraveghere</w:t>
            </w:r>
            <w:proofErr w:type="spellEnd"/>
            <w:r w:rsidRPr="00737403">
              <w:rPr>
                <w:rFonts w:ascii="Times New Roman" w:eastAsia="Times New Roman" w:hAnsi="Times New Roman" w:cs="Times New Roman"/>
                <w:sz w:val="24"/>
                <w:szCs w:val="24"/>
              </w:rPr>
              <w:t xml:space="preserve"> ale</w:t>
            </w:r>
          </w:p>
          <w:p w14:paraId="1EAC267C" w14:textId="77777777" w:rsidR="00326C0E" w:rsidRPr="00737403"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rPr>
            </w:pPr>
            <w:proofErr w:type="spellStart"/>
            <w:r w:rsidRPr="00737403">
              <w:rPr>
                <w:rFonts w:ascii="Times New Roman" w:eastAsia="Times New Roman" w:hAnsi="Times New Roman" w:cs="Times New Roman"/>
                <w:sz w:val="24"/>
                <w:szCs w:val="24"/>
              </w:rPr>
              <w:t>Comisiei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Naționale</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competențelor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Băncii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Naționale</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Moldovei</w:t>
            </w:r>
            <w:proofErr w:type="spellEnd"/>
            <w:r w:rsidRPr="00737403">
              <w:rPr>
                <w:rFonts w:ascii="Times New Roman" w:eastAsia="Times New Roman" w:hAnsi="Times New Roman" w:cs="Times New Roman"/>
                <w:sz w:val="24"/>
                <w:szCs w:val="24"/>
              </w:rPr>
              <w:t xml:space="preserve"> de a </w:t>
            </w:r>
            <w:proofErr w:type="spellStart"/>
            <w:r w:rsidRPr="00737403">
              <w:rPr>
                <w:rFonts w:ascii="Times New Roman" w:eastAsia="Times New Roman" w:hAnsi="Times New Roman" w:cs="Times New Roman"/>
                <w:sz w:val="24"/>
                <w:szCs w:val="24"/>
              </w:rPr>
              <w:t>aplica</w:t>
            </w:r>
            <w:proofErr w:type="spellEnd"/>
          </w:p>
          <w:p w14:paraId="26708A49" w14:textId="09F97E26" w:rsidR="00326C0E" w:rsidRPr="00737403"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rPr>
            </w:pPr>
            <w:proofErr w:type="spellStart"/>
            <w:r w:rsidRPr="00737403">
              <w:rPr>
                <w:rFonts w:ascii="Times New Roman" w:eastAsia="Times New Roman" w:hAnsi="Times New Roman" w:cs="Times New Roman"/>
                <w:sz w:val="24"/>
                <w:szCs w:val="24"/>
              </w:rPr>
              <w:t>măsuri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supraveghere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sancțiuni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măsuri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sancționatoare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băncii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desemnate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depozitarului</w:t>
            </w:r>
            <w:proofErr w:type="spellEnd"/>
            <w:r>
              <w:rPr>
                <w:rFonts w:ascii="Times New Roman" w:eastAsia="Times New Roman" w:hAnsi="Times New Roman" w:cs="Times New Roman"/>
                <w:sz w:val="24"/>
                <w:szCs w:val="24"/>
              </w:rPr>
              <w:t xml:space="preserve"> </w:t>
            </w:r>
            <w:r w:rsidRPr="00737403">
              <w:rPr>
                <w:rFonts w:ascii="Times New Roman" w:eastAsia="Times New Roman" w:hAnsi="Times New Roman" w:cs="Times New Roman"/>
                <w:sz w:val="24"/>
                <w:szCs w:val="24"/>
              </w:rPr>
              <w:t xml:space="preserve">central </w:t>
            </w:r>
            <w:proofErr w:type="spellStart"/>
            <w:r w:rsidRPr="00737403">
              <w:rPr>
                <w:rFonts w:ascii="Times New Roman" w:eastAsia="Times New Roman" w:hAnsi="Times New Roman" w:cs="Times New Roman"/>
                <w:sz w:val="24"/>
                <w:szCs w:val="24"/>
              </w:rPr>
              <w:t>autorizat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temeiul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prezentei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legi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furnizeze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servicii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auxiliare</w:t>
            </w:r>
            <w:proofErr w:type="spellEnd"/>
            <w:r w:rsidRPr="00737403">
              <w:rPr>
                <w:rFonts w:ascii="Times New Roman" w:eastAsia="Times New Roman" w:hAnsi="Times New Roman" w:cs="Times New Roman"/>
                <w:sz w:val="24"/>
                <w:szCs w:val="24"/>
              </w:rPr>
              <w:t xml:space="preserve"> de tip </w:t>
            </w:r>
            <w:proofErr w:type="spellStart"/>
            <w:r w:rsidRPr="00737403">
              <w:rPr>
                <w:rFonts w:ascii="Times New Roman" w:eastAsia="Times New Roman" w:hAnsi="Times New Roman" w:cs="Times New Roman"/>
                <w:sz w:val="24"/>
                <w:szCs w:val="24"/>
              </w:rPr>
              <w:t>bancar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conformitate</w:t>
            </w:r>
            <w:proofErr w:type="spellEnd"/>
            <w:r w:rsidRPr="00737403">
              <w:rPr>
                <w:rFonts w:ascii="Times New Roman" w:eastAsia="Times New Roman" w:hAnsi="Times New Roman" w:cs="Times New Roman"/>
                <w:sz w:val="24"/>
                <w:szCs w:val="24"/>
              </w:rPr>
              <w:t xml:space="preserve"> cu </w:t>
            </w:r>
            <w:proofErr w:type="spellStart"/>
            <w:r w:rsidRPr="00737403">
              <w:rPr>
                <w:rFonts w:ascii="Times New Roman" w:eastAsia="Times New Roman" w:hAnsi="Times New Roman" w:cs="Times New Roman"/>
                <w:sz w:val="24"/>
                <w:szCs w:val="24"/>
              </w:rPr>
              <w:t>Legea</w:t>
            </w:r>
            <w:proofErr w:type="spellEnd"/>
            <w:r w:rsidRPr="00737403">
              <w:rPr>
                <w:rFonts w:ascii="Times New Roman" w:eastAsia="Times New Roman" w:hAnsi="Times New Roman" w:cs="Times New Roman"/>
                <w:sz w:val="24"/>
                <w:szCs w:val="24"/>
              </w:rPr>
              <w:t xml:space="preserve"> nr. 202/2017 </w:t>
            </w:r>
            <w:proofErr w:type="spellStart"/>
            <w:r w:rsidRPr="00737403">
              <w:rPr>
                <w:rFonts w:ascii="Times New Roman" w:eastAsia="Times New Roman" w:hAnsi="Times New Roman" w:cs="Times New Roman"/>
                <w:sz w:val="24"/>
                <w:szCs w:val="24"/>
              </w:rPr>
              <w:t>privind</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activitatea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băncilor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cazul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admiterii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unei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încălcări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prevăzute</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prezentul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articol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și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actelor</w:t>
            </w:r>
            <w:proofErr w:type="spellEnd"/>
            <w:r w:rsidRPr="00737403">
              <w:rPr>
                <w:rFonts w:ascii="Times New Roman" w:eastAsia="Times New Roman" w:hAnsi="Times New Roman" w:cs="Times New Roman"/>
                <w:sz w:val="24"/>
                <w:szCs w:val="24"/>
              </w:rPr>
              <w:t xml:space="preserve"> normative </w:t>
            </w:r>
            <w:proofErr w:type="spellStart"/>
            <w:r w:rsidRPr="00737403">
              <w:rPr>
                <w:rFonts w:ascii="Times New Roman" w:eastAsia="Times New Roman" w:hAnsi="Times New Roman" w:cs="Times New Roman"/>
                <w:sz w:val="24"/>
                <w:szCs w:val="24"/>
              </w:rPr>
              <w:t>emise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vederea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executării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prezentei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legi</w:t>
            </w:r>
            <w:proofErr w:type="spellEnd"/>
            <w:r w:rsidRPr="00737403">
              <w:rPr>
                <w:rFonts w:ascii="Times New Roman" w:eastAsia="Times New Roman" w:hAnsi="Times New Roman" w:cs="Times New Roman"/>
                <w:sz w:val="24"/>
                <w:szCs w:val="24"/>
              </w:rPr>
              <w:t>,</w:t>
            </w:r>
          </w:p>
          <w:p w14:paraId="2073FBF7"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 xml:space="preserve">Comisia </w:t>
            </w:r>
            <w:proofErr w:type="spellStart"/>
            <w:r w:rsidRPr="00737403">
              <w:rPr>
                <w:rFonts w:ascii="Times New Roman" w:eastAsia="Times New Roman" w:hAnsi="Times New Roman" w:cs="Times New Roman"/>
                <w:sz w:val="24"/>
                <w:szCs w:val="24"/>
              </w:rPr>
              <w:t>Națională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Pieței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Financiare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este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drept</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aplice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următoarele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sancțiuni</w:t>
            </w:r>
            <w:proofErr w:type="spellEnd"/>
            <w:r w:rsidRPr="00737403">
              <w:rPr>
                <w:rFonts w:ascii="Times New Roman" w:eastAsia="Times New Roman" w:hAnsi="Times New Roman" w:cs="Times New Roman"/>
                <w:sz w:val="24"/>
                <w:szCs w:val="24"/>
              </w:rPr>
              <w:t>:</w:t>
            </w:r>
          </w:p>
          <w:p w14:paraId="1D9F7EA2"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rPr>
            </w:pPr>
          </w:p>
          <w:p w14:paraId="5E237C11" w14:textId="77777777" w:rsidR="00326C0E" w:rsidRPr="00737403" w:rsidRDefault="00326C0E" w:rsidP="00737403">
            <w:pPr>
              <w:widowControl w:val="0"/>
              <w:tabs>
                <w:tab w:val="left" w:pos="284"/>
              </w:tabs>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w:t>
            </w:r>
          </w:p>
          <w:p w14:paraId="794265F9" w14:textId="77777777" w:rsidR="00326C0E" w:rsidRDefault="00326C0E" w:rsidP="00326C0E">
            <w:pPr>
              <w:widowControl w:val="0"/>
              <w:tabs>
                <w:tab w:val="left" w:pos="284"/>
              </w:tabs>
              <w:autoSpaceDE w:val="0"/>
              <w:autoSpaceDN w:val="0"/>
              <w:spacing w:after="0" w:line="240" w:lineRule="auto"/>
              <w:ind w:left="16"/>
              <w:rPr>
                <w:rFonts w:ascii="Times New Roman" w:eastAsia="Times New Roman" w:hAnsi="Times New Roman" w:cs="Times New Roman"/>
                <w:sz w:val="24"/>
                <w:szCs w:val="24"/>
              </w:rPr>
            </w:pPr>
            <w:r w:rsidRPr="00737403">
              <w:rPr>
                <w:rFonts w:ascii="Times New Roman" w:eastAsia="Times New Roman" w:hAnsi="Times New Roman" w:cs="Times New Roman"/>
                <w:sz w:val="24"/>
                <w:szCs w:val="24"/>
              </w:rPr>
              <w:t>d)</w:t>
            </w:r>
            <w:r w:rsidRPr="00737403">
              <w:rPr>
                <w:rFonts w:ascii="Times New Roman" w:eastAsia="Times New Roman" w:hAnsi="Times New Roman" w:cs="Times New Roman"/>
                <w:sz w:val="24"/>
                <w:szCs w:val="24"/>
              </w:rPr>
              <w:tab/>
            </w:r>
            <w:proofErr w:type="spellStart"/>
            <w:r w:rsidRPr="00737403">
              <w:rPr>
                <w:rFonts w:ascii="Times New Roman" w:eastAsia="Times New Roman" w:hAnsi="Times New Roman" w:cs="Times New Roman"/>
                <w:sz w:val="24"/>
                <w:szCs w:val="24"/>
              </w:rPr>
              <w:t>sancționarea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membrului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organului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conducere</w:t>
            </w:r>
            <w:proofErr w:type="spellEnd"/>
            <w:r w:rsidRPr="00737403">
              <w:rPr>
                <w:rFonts w:ascii="Times New Roman" w:eastAsia="Times New Roman" w:hAnsi="Times New Roman" w:cs="Times New Roman"/>
                <w:sz w:val="24"/>
                <w:szCs w:val="24"/>
              </w:rPr>
              <w:t xml:space="preserve"> al </w:t>
            </w:r>
            <w:proofErr w:type="spellStart"/>
            <w:r w:rsidRPr="00737403">
              <w:rPr>
                <w:rFonts w:ascii="Times New Roman" w:eastAsia="Times New Roman" w:hAnsi="Times New Roman" w:cs="Times New Roman"/>
                <w:sz w:val="24"/>
                <w:szCs w:val="24"/>
              </w:rPr>
              <w:t>entității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oricărei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alte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persoane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fizice</w:t>
            </w:r>
            <w:proofErr w:type="spellEnd"/>
            <w:r w:rsidRPr="00737403">
              <w:rPr>
                <w:rFonts w:ascii="Times New Roman" w:eastAsia="Times New Roman" w:hAnsi="Times New Roman" w:cs="Times New Roman"/>
                <w:sz w:val="24"/>
                <w:szCs w:val="24"/>
              </w:rPr>
              <w:t xml:space="preserve"> considerate </w:t>
            </w:r>
            <w:proofErr w:type="spellStart"/>
            <w:r w:rsidRPr="00737403">
              <w:rPr>
                <w:rFonts w:ascii="Times New Roman" w:eastAsia="Times New Roman" w:hAnsi="Times New Roman" w:cs="Times New Roman"/>
                <w:sz w:val="24"/>
                <w:szCs w:val="24"/>
              </w:rPr>
              <w:t>responsabile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prin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aplicarea</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măsurii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interzicere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temporară</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sau</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cazul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unor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încălcări</w:t>
            </w:r>
            <w:proofErr w:type="spellEnd"/>
            <w:r w:rsidRPr="00737403">
              <w:rPr>
                <w:rFonts w:ascii="Times New Roman" w:eastAsia="Times New Roman" w:hAnsi="Times New Roman" w:cs="Times New Roman"/>
                <w:sz w:val="24"/>
                <w:szCs w:val="24"/>
              </w:rPr>
              <w:t xml:space="preserve"> grave </w:t>
            </w:r>
            <w:proofErr w:type="spellStart"/>
            <w:r w:rsidRPr="00737403">
              <w:rPr>
                <w:rFonts w:ascii="Times New Roman" w:eastAsia="Times New Roman" w:hAnsi="Times New Roman" w:cs="Times New Roman"/>
                <w:sz w:val="24"/>
                <w:szCs w:val="24"/>
              </w:rPr>
              <w:t>repetate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interzicere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permanentă</w:t>
            </w:r>
            <w:proofErr w:type="spellEnd"/>
            <w:r w:rsidRPr="00737403">
              <w:rPr>
                <w:rFonts w:ascii="Times New Roman" w:eastAsia="Times New Roman" w:hAnsi="Times New Roman" w:cs="Times New Roman"/>
                <w:sz w:val="24"/>
                <w:szCs w:val="24"/>
              </w:rPr>
              <w:t xml:space="preserve"> a </w:t>
            </w:r>
            <w:proofErr w:type="spellStart"/>
            <w:r w:rsidRPr="00737403">
              <w:rPr>
                <w:rFonts w:ascii="Times New Roman" w:eastAsia="Times New Roman" w:hAnsi="Times New Roman" w:cs="Times New Roman"/>
                <w:sz w:val="24"/>
                <w:szCs w:val="24"/>
              </w:rPr>
              <w:t>exercitării</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unor</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funcții</w:t>
            </w:r>
            <w:proofErr w:type="spellEnd"/>
            <w:r w:rsidRPr="00737403">
              <w:rPr>
                <w:rFonts w:ascii="Times New Roman" w:eastAsia="Times New Roman" w:hAnsi="Times New Roman" w:cs="Times New Roman"/>
                <w:sz w:val="24"/>
                <w:szCs w:val="24"/>
              </w:rPr>
              <w:t xml:space="preserve"> de </w:t>
            </w:r>
            <w:proofErr w:type="spellStart"/>
            <w:r w:rsidRPr="00737403">
              <w:rPr>
                <w:rFonts w:ascii="Times New Roman" w:eastAsia="Times New Roman" w:hAnsi="Times New Roman" w:cs="Times New Roman"/>
                <w:sz w:val="24"/>
                <w:szCs w:val="24"/>
              </w:rPr>
              <w:t>conducere</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în</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cadrul</w:t>
            </w:r>
            <w:proofErr w:type="spellEnd"/>
            <w:r w:rsidRPr="00737403">
              <w:rPr>
                <w:rFonts w:ascii="Times New Roman" w:eastAsia="Times New Roman" w:hAnsi="Times New Roman" w:cs="Times New Roman"/>
                <w:sz w:val="24"/>
                <w:szCs w:val="24"/>
              </w:rPr>
              <w:t xml:space="preserve"> </w:t>
            </w:r>
            <w:proofErr w:type="spellStart"/>
            <w:r w:rsidRPr="00737403">
              <w:rPr>
                <w:rFonts w:ascii="Times New Roman" w:eastAsia="Times New Roman" w:hAnsi="Times New Roman" w:cs="Times New Roman"/>
                <w:sz w:val="24"/>
                <w:szCs w:val="24"/>
              </w:rPr>
              <w:t>instituției</w:t>
            </w:r>
            <w:proofErr w:type="spellEnd"/>
            <w:r w:rsidRPr="00737403">
              <w:rPr>
                <w:rFonts w:ascii="Times New Roman" w:eastAsia="Times New Roman" w:hAnsi="Times New Roman" w:cs="Times New Roman"/>
                <w:sz w:val="24"/>
                <w:szCs w:val="24"/>
              </w:rPr>
              <w:t>;</w:t>
            </w:r>
          </w:p>
          <w:p w14:paraId="21A6641A" w14:textId="77777777" w:rsidR="00326C0E" w:rsidRDefault="00326C0E" w:rsidP="00326C0E">
            <w:pPr>
              <w:widowControl w:val="0"/>
              <w:tabs>
                <w:tab w:val="left" w:pos="284"/>
              </w:tabs>
              <w:autoSpaceDE w:val="0"/>
              <w:autoSpaceDN w:val="0"/>
              <w:spacing w:after="0" w:line="240" w:lineRule="auto"/>
              <w:ind w:left="16"/>
              <w:rPr>
                <w:rFonts w:ascii="Times New Roman" w:eastAsia="Times New Roman" w:hAnsi="Times New Roman" w:cs="Times New Roman"/>
                <w:sz w:val="24"/>
                <w:szCs w:val="24"/>
                <w:lang w:val="ro-RO"/>
              </w:rPr>
            </w:pPr>
            <w:r w:rsidRPr="00737403">
              <w:rPr>
                <w:rFonts w:ascii="Times New Roman" w:eastAsia="Times New Roman" w:hAnsi="Times New Roman" w:cs="Times New Roman"/>
                <w:sz w:val="24"/>
                <w:szCs w:val="24"/>
                <w:lang w:val="ro-RO"/>
              </w:rPr>
              <w:t>e)</w:t>
            </w:r>
            <w:r w:rsidRPr="00737403">
              <w:rPr>
                <w:rFonts w:ascii="Times New Roman" w:eastAsia="Times New Roman" w:hAnsi="Times New Roman" w:cs="Times New Roman"/>
                <w:sz w:val="24"/>
                <w:szCs w:val="24"/>
                <w:lang w:val="ro-RO"/>
              </w:rPr>
              <w:tab/>
              <w:t>sancțiuni pecuniare administrative maxime în cuantum de cel puțin de două ori cuantumul profitului obținut ca rezultat al unei încălcări, atunci când cuantumul respectiv poate fi stabilit;</w:t>
            </w:r>
          </w:p>
          <w:p w14:paraId="1951313E" w14:textId="77777777" w:rsidR="00326C0E" w:rsidRPr="00326C0E" w:rsidRDefault="00326C0E" w:rsidP="00326C0E">
            <w:pPr>
              <w:widowControl w:val="0"/>
              <w:tabs>
                <w:tab w:val="left" w:pos="284"/>
              </w:tabs>
              <w:autoSpaceDE w:val="0"/>
              <w:autoSpaceDN w:val="0"/>
              <w:spacing w:after="0" w:line="240" w:lineRule="auto"/>
              <w:ind w:left="16"/>
              <w:rPr>
                <w:rFonts w:ascii="Times New Roman" w:eastAsia="Times New Roman" w:hAnsi="Times New Roman" w:cs="Times New Roman"/>
                <w:bCs/>
                <w:sz w:val="24"/>
                <w:szCs w:val="24"/>
                <w:lang w:val="ro-RO"/>
              </w:rPr>
            </w:pPr>
            <w:r w:rsidRPr="00326C0E">
              <w:rPr>
                <w:rFonts w:ascii="Times New Roman" w:eastAsia="Times New Roman" w:hAnsi="Times New Roman" w:cs="Times New Roman"/>
                <w:bCs/>
                <w:sz w:val="24"/>
                <w:szCs w:val="24"/>
                <w:lang w:val="ro-RO"/>
              </w:rPr>
              <w:t>f)</w:t>
            </w:r>
            <w:r w:rsidRPr="00326C0E">
              <w:rPr>
                <w:rFonts w:ascii="Times New Roman" w:eastAsia="Times New Roman" w:hAnsi="Times New Roman" w:cs="Times New Roman"/>
                <w:bCs/>
                <w:sz w:val="24"/>
                <w:szCs w:val="24"/>
                <w:lang w:val="ro-RO"/>
              </w:rPr>
              <w:tab/>
              <w:t>în cazul persoanei fizice, amendă administrativă până la 94282500 lei moldovenești;</w:t>
            </w:r>
          </w:p>
          <w:p w14:paraId="505A6ECE" w14:textId="5ADACC0C" w:rsidR="00326C0E" w:rsidRPr="00737403" w:rsidRDefault="00326C0E" w:rsidP="00737403">
            <w:pPr>
              <w:widowControl w:val="0"/>
              <w:tabs>
                <w:tab w:val="left" w:pos="284"/>
              </w:tabs>
              <w:autoSpaceDE w:val="0"/>
              <w:autoSpaceDN w:val="0"/>
              <w:spacing w:after="0" w:line="240" w:lineRule="auto"/>
              <w:ind w:left="16"/>
              <w:rPr>
                <w:rFonts w:ascii="Times New Roman" w:eastAsia="Times New Roman" w:hAnsi="Times New Roman" w:cs="Times New Roman"/>
                <w:sz w:val="24"/>
                <w:szCs w:val="24"/>
                <w:lang w:val="ro-RO"/>
              </w:rPr>
            </w:pPr>
            <w:r w:rsidRPr="00326C0E">
              <w:rPr>
                <w:rFonts w:ascii="Times New Roman" w:eastAsia="Times New Roman" w:hAnsi="Times New Roman" w:cs="Times New Roman"/>
                <w:bCs/>
                <w:sz w:val="24"/>
                <w:szCs w:val="24"/>
                <w:lang w:val="ro-RO"/>
              </w:rPr>
              <w:t>g)</w:t>
            </w:r>
            <w:r w:rsidRPr="00326C0E">
              <w:rPr>
                <w:rFonts w:ascii="Times New Roman" w:eastAsia="Times New Roman" w:hAnsi="Times New Roman" w:cs="Times New Roman"/>
                <w:bCs/>
                <w:sz w:val="24"/>
                <w:szCs w:val="24"/>
                <w:lang w:val="ro-RO"/>
              </w:rPr>
              <w:tab/>
              <w:t>în cazul persoanei juridice, sancțiuni pecuniare administrative până la 377130000 lei moldovenești, sau până la 10 % din cifra de afaceri anuală totală a persoanei juridice conform ultimelor situații financiare aprobate de organul de conducere;</w:t>
            </w:r>
          </w:p>
        </w:tc>
        <w:tc>
          <w:tcPr>
            <w:tcW w:w="1710" w:type="dxa"/>
            <w:tcBorders>
              <w:top w:val="single" w:sz="4" w:space="0" w:color="auto"/>
              <w:bottom w:val="nil"/>
            </w:tcBorders>
          </w:tcPr>
          <w:p w14:paraId="751C5A22"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3859A8D5" w14:textId="5BBAB892"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top w:val="single" w:sz="4" w:space="0" w:color="auto"/>
            </w:tcBorders>
          </w:tcPr>
          <w:p w14:paraId="62AEBE9B" w14:textId="154F63BD" w:rsidR="00326C0E" w:rsidRPr="00AB489C" w:rsidRDefault="00850B7A"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38</w:t>
            </w:r>
          </w:p>
        </w:tc>
        <w:tc>
          <w:tcPr>
            <w:tcW w:w="4394" w:type="dxa"/>
          </w:tcPr>
          <w:p w14:paraId="066DB0D5"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Cu referire </w:t>
            </w:r>
            <w:r>
              <w:rPr>
                <w:rFonts w:ascii="Times New Roman" w:eastAsia="Times New Roman" w:hAnsi="Times New Roman" w:cs="Times New Roman"/>
                <w:b/>
                <w:bCs/>
                <w:sz w:val="24"/>
                <w:szCs w:val="24"/>
                <w:lang w:val="ro-RO"/>
              </w:rPr>
              <w:t>la art. 69 alin. (1) lit. c)</w:t>
            </w:r>
            <w:r>
              <w:rPr>
                <w:rFonts w:ascii="Times New Roman" w:eastAsia="Times New Roman" w:hAnsi="Times New Roman" w:cs="Times New Roman"/>
                <w:bCs/>
                <w:sz w:val="24"/>
                <w:szCs w:val="24"/>
                <w:lang w:val="ro-RO"/>
              </w:rPr>
              <w:t>, potrivit căruia constituie abatere sancționabilă neîntrunirea de către depozitarul central a cerinței de capital necesar, astfel încălcând prevederile art. 52 alin. (1), se constată că norma sancționatorie este formulată insuficient de determinat sub aspectul elementului material al faptei.</w:t>
            </w:r>
          </w:p>
          <w:p w14:paraId="39259EAA"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acest sens, art. 52 alin. (1) stabilește obligația ca capitalul propriu să fie „proporțional cu riscurile care decurg din activitate”, iar alin. (2) utilizează formulări precum „în orice moment suficient”, fără a prevedea un cuantum minim, un indicator obiectiv de capitalizare sau o metodologie de calcul determinată la nivel de lege. În mod similar, cadrul de referință din Regulamentul (UE) nr. 909/2014 privind îmbunătățirea decontării titlurilor de valoare în UE și depozitarii centrali de titluri utilizează un standard bazat pe risc și suficiență, fără stabilirea unui nivel fix de capital.</w:t>
            </w:r>
          </w:p>
          <w:p w14:paraId="7344BDF1"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aceste condiții, lipsa unor criterii clare, verificabile și previzibile de determinare a „capitalului necesar” face dificilă delimitarea situațiilor de conformitate de cele de neconformitate, ceea ce generează incertitudine juridică în aplicarea sancțiunii și poate conduce la o marjă excesivă de apreciere din partea autorității competente.</w:t>
            </w:r>
          </w:p>
          <w:p w14:paraId="64D3283B" w14:textId="2F37ACC1" w:rsidR="00326C0E" w:rsidRPr="00AB489C" w:rsidRDefault="00326C0E" w:rsidP="00326C0E">
            <w:pPr>
              <w:pStyle w:val="ListParagraph"/>
              <w:widowControl w:val="0"/>
              <w:numPr>
                <w:ilvl w:val="0"/>
                <w:numId w:val="6"/>
              </w:numPr>
              <w:tabs>
                <w:tab w:val="left" w:pos="375"/>
              </w:tabs>
              <w:autoSpaceDE w:val="0"/>
              <w:autoSpaceDN w:val="0"/>
              <w:spacing w:after="0" w:line="240" w:lineRule="auto"/>
              <w:ind w:left="0" w:firstLine="90"/>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lang w:val="ro-RO"/>
              </w:rPr>
              <w:lastRenderedPageBreak/>
              <w:t>Deși nu este obligatorie stabilirea unui cuantum fix de capital potrivit Regulamentului UE, atenționăm că în cazul unei norme sancționatorii este necesar ca obligația a cărei încălcare atrage răspunderea să fie suficient de determinată sau completată prin trimiteri exprese la criterii obiective ori la acte normative subsecvente care stabilesc metodologia de evaluare a capitalului adecvat. În lipsa unor asemenea precizări, prevederea de la art. 69 alin. (1) lit. c) este susceptibilă de a afecta principiile legalității și previzibilității normei sancționatorii, motiv pentru care se impune revizuirea acesteia în sensul clarificării criteriilor de determinare a cerinței de capital sau al trimiterii exprese la un cadru normativ secundar care să asigure determinabilitatea obligației.</w:t>
            </w:r>
          </w:p>
        </w:tc>
        <w:tc>
          <w:tcPr>
            <w:tcW w:w="3827" w:type="dxa"/>
          </w:tcPr>
          <w:p w14:paraId="2BE98F5A"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Se acceptă</w:t>
            </w:r>
          </w:p>
          <w:p w14:paraId="3A2D2F03"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La art. 69 alin (1) </w:t>
            </w:r>
            <w:proofErr w:type="spellStart"/>
            <w:r>
              <w:rPr>
                <w:rFonts w:ascii="Times New Roman" w:eastAsia="Times New Roman" w:hAnsi="Times New Roman" w:cs="Times New Roman"/>
                <w:color w:val="000000" w:themeColor="text1"/>
                <w:sz w:val="24"/>
                <w:szCs w:val="24"/>
                <w:lang w:val="ro-RO"/>
              </w:rPr>
              <w:t>lit</w:t>
            </w:r>
            <w:proofErr w:type="spellEnd"/>
            <w:r>
              <w:rPr>
                <w:rFonts w:ascii="Times New Roman" w:eastAsia="Times New Roman" w:hAnsi="Times New Roman" w:cs="Times New Roman"/>
                <w:color w:val="000000" w:themeColor="text1"/>
                <w:sz w:val="24"/>
                <w:szCs w:val="24"/>
                <w:lang w:val="ro-RO"/>
              </w:rPr>
              <w:t xml:space="preserve"> c) textul „alin.1” se exclude.</w:t>
            </w:r>
          </w:p>
          <w:p w14:paraId="72714C38"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p>
          <w:p w14:paraId="13BB5D2B" w14:textId="7F860124"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color w:val="000000" w:themeColor="text1"/>
                <w:sz w:val="24"/>
                <w:szCs w:val="24"/>
                <w:lang w:val="ro-RO"/>
              </w:rPr>
              <w:t>În acest caz, referința se va face la art. 52, în care la alin. (3) se conține prevederea aprobării de către CNPF a reglementărilor privind capitalul.</w:t>
            </w:r>
          </w:p>
        </w:tc>
      </w:tr>
      <w:tr w:rsidR="00264BB1" w:rsidRPr="00AB489C" w14:paraId="6B2E67C2" w14:textId="77777777" w:rsidTr="00894BDF">
        <w:trPr>
          <w:trHeight w:val="275"/>
        </w:trPr>
        <w:tc>
          <w:tcPr>
            <w:tcW w:w="3625" w:type="dxa"/>
            <w:gridSpan w:val="2"/>
            <w:vMerge/>
          </w:tcPr>
          <w:p w14:paraId="3A9C5788" w14:textId="77777777"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
        </w:tc>
        <w:tc>
          <w:tcPr>
            <w:tcW w:w="1710" w:type="dxa"/>
            <w:tcBorders>
              <w:top w:val="single" w:sz="4" w:space="0" w:color="auto"/>
              <w:bottom w:val="nil"/>
            </w:tcBorders>
          </w:tcPr>
          <w:p w14:paraId="4B81073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Centrul Național Anticorupție </w:t>
            </w:r>
          </w:p>
          <w:p w14:paraId="2FFDCCAD"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i/>
                <w:iCs/>
                <w:sz w:val="24"/>
                <w:szCs w:val="24"/>
                <w:lang w:val="ro-RO"/>
              </w:rPr>
              <w:t xml:space="preserve">(Aviz nr. </w:t>
            </w:r>
            <w:r>
              <w:rPr>
                <w:rFonts w:ascii="Times New Roman" w:eastAsia="Times New Roman" w:hAnsi="Times New Roman" w:cs="Times New Roman"/>
                <w:i/>
                <w:iCs/>
                <w:sz w:val="24"/>
                <w:szCs w:val="24"/>
              </w:rPr>
              <w:t>06/2/8089 din 05.05.2026</w:t>
            </w:r>
            <w:r>
              <w:rPr>
                <w:rFonts w:ascii="Times New Roman" w:eastAsia="Times New Roman" w:hAnsi="Times New Roman" w:cs="Times New Roman"/>
                <w:i/>
                <w:iCs/>
                <w:sz w:val="24"/>
                <w:szCs w:val="24"/>
                <w:lang w:val="ro-RO"/>
              </w:rPr>
              <w:t>)</w:t>
            </w:r>
          </w:p>
          <w:p w14:paraId="1AD6C829"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c>
          <w:tcPr>
            <w:tcW w:w="756" w:type="dxa"/>
            <w:gridSpan w:val="2"/>
            <w:tcBorders>
              <w:top w:val="single" w:sz="4" w:space="0" w:color="auto"/>
            </w:tcBorders>
          </w:tcPr>
          <w:p w14:paraId="3CC998DF" w14:textId="785B6F49"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39</w:t>
            </w:r>
          </w:p>
        </w:tc>
        <w:tc>
          <w:tcPr>
            <w:tcW w:w="4394" w:type="dxa"/>
          </w:tcPr>
          <w:p w14:paraId="36A1D593" w14:textId="77777777"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Obiecții:</w:t>
            </w:r>
          </w:p>
          <w:p w14:paraId="798B423D" w14:textId="77777777" w:rsidR="00264BB1" w:rsidRPr="00812E8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 xml:space="preserve">Determinarea </w:t>
            </w:r>
            <w:proofErr w:type="spellStart"/>
            <w:r w:rsidRPr="00812E81">
              <w:rPr>
                <w:rFonts w:ascii="Times New Roman" w:eastAsia="Times New Roman" w:hAnsi="Times New Roman" w:cs="Times New Roman"/>
                <w:bCs/>
                <w:sz w:val="24"/>
                <w:szCs w:val="24"/>
                <w:lang w:val="ro-RO"/>
              </w:rPr>
              <w:t>competenţei</w:t>
            </w:r>
            <w:proofErr w:type="spellEnd"/>
            <w:r w:rsidRPr="00812E81">
              <w:rPr>
                <w:rFonts w:ascii="Times New Roman" w:eastAsia="Times New Roman" w:hAnsi="Times New Roman" w:cs="Times New Roman"/>
                <w:bCs/>
                <w:sz w:val="24"/>
                <w:szCs w:val="24"/>
                <w:lang w:val="ro-RO"/>
              </w:rPr>
              <w:t xml:space="preserve"> după formulă „este în drept", „poate" este o modalitate coruptibilă de determinare a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entităților/agenților publici. Coruptibilitatea acestui element rezidă în </w:t>
            </w:r>
            <w:proofErr w:type="spellStart"/>
            <w:r w:rsidRPr="00812E81">
              <w:rPr>
                <w:rFonts w:ascii="Times New Roman" w:eastAsia="Times New Roman" w:hAnsi="Times New Roman" w:cs="Times New Roman"/>
                <w:bCs/>
                <w:sz w:val="24"/>
                <w:szCs w:val="24"/>
                <w:lang w:val="ro-RO"/>
              </w:rPr>
              <w:t>discreţia</w:t>
            </w:r>
            <w:proofErr w:type="spellEnd"/>
            <w:r w:rsidRPr="00812E81">
              <w:rPr>
                <w:rFonts w:ascii="Times New Roman" w:eastAsia="Times New Roman" w:hAnsi="Times New Roman" w:cs="Times New Roman"/>
                <w:bCs/>
                <w:sz w:val="24"/>
                <w:szCs w:val="24"/>
                <w:lang w:val="ro-RO"/>
              </w:rPr>
              <w:t xml:space="preserve"> </w:t>
            </w:r>
            <w:proofErr w:type="spellStart"/>
            <w:r w:rsidRPr="00812E81">
              <w:rPr>
                <w:rFonts w:ascii="Times New Roman" w:eastAsia="Times New Roman" w:hAnsi="Times New Roman" w:cs="Times New Roman"/>
                <w:bCs/>
                <w:sz w:val="24"/>
                <w:szCs w:val="24"/>
                <w:lang w:val="ro-RO"/>
              </w:rPr>
              <w:t>funcţionarilor</w:t>
            </w:r>
            <w:proofErr w:type="spellEnd"/>
            <w:r w:rsidRPr="00812E81">
              <w:rPr>
                <w:rFonts w:ascii="Times New Roman" w:eastAsia="Times New Roman" w:hAnsi="Times New Roman" w:cs="Times New Roman"/>
                <w:bCs/>
                <w:sz w:val="24"/>
                <w:szCs w:val="24"/>
                <w:lang w:val="ro-RO"/>
              </w:rPr>
              <w:t xml:space="preserve"> care apare în cazul utilizării unor asemenea determinări permisive ale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lor, care urmau a fi stabilite de o manieră imperativă. Această </w:t>
            </w:r>
            <w:proofErr w:type="spellStart"/>
            <w:r w:rsidRPr="00812E81">
              <w:rPr>
                <w:rFonts w:ascii="Times New Roman" w:eastAsia="Times New Roman" w:hAnsi="Times New Roman" w:cs="Times New Roman"/>
                <w:bCs/>
                <w:sz w:val="24"/>
                <w:szCs w:val="24"/>
                <w:lang w:val="ro-RO"/>
              </w:rPr>
              <w:t>discreţie</w:t>
            </w:r>
            <w:proofErr w:type="spellEnd"/>
            <w:r w:rsidRPr="00812E81">
              <w:rPr>
                <w:rFonts w:ascii="Times New Roman" w:eastAsia="Times New Roman" w:hAnsi="Times New Roman" w:cs="Times New Roman"/>
                <w:bCs/>
                <w:sz w:val="24"/>
                <w:szCs w:val="24"/>
                <w:lang w:val="ro-RO"/>
              </w:rPr>
              <w:t xml:space="preserve"> poate fi folosită în mod abuziv de către</w:t>
            </w:r>
          </w:p>
          <w:p w14:paraId="6E791631" w14:textId="77777777" w:rsidR="00264BB1" w:rsidRPr="00812E8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agentul public pentru a nu-</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executa </w:t>
            </w:r>
            <w:proofErr w:type="spellStart"/>
            <w:r w:rsidRPr="00812E81">
              <w:rPr>
                <w:rFonts w:ascii="Times New Roman" w:eastAsia="Times New Roman" w:hAnsi="Times New Roman" w:cs="Times New Roman"/>
                <w:bCs/>
                <w:sz w:val="24"/>
                <w:szCs w:val="24"/>
                <w:lang w:val="ro-RO"/>
              </w:rPr>
              <w:t>obligaţiile</w:t>
            </w:r>
            <w:proofErr w:type="spellEnd"/>
            <w:r w:rsidRPr="00812E81">
              <w:rPr>
                <w:rFonts w:ascii="Times New Roman" w:eastAsia="Times New Roman" w:hAnsi="Times New Roman" w:cs="Times New Roman"/>
                <w:bCs/>
                <w:sz w:val="24"/>
                <w:szCs w:val="24"/>
                <w:lang w:val="ro-RO"/>
              </w:rPr>
              <w:t xml:space="preserve"> sale legale tocmai în virtutea caracterului permisiv al formulării </w:t>
            </w:r>
            <w:proofErr w:type="spellStart"/>
            <w:r w:rsidRPr="00812E81">
              <w:rPr>
                <w:rFonts w:ascii="Times New Roman" w:eastAsia="Times New Roman" w:hAnsi="Times New Roman" w:cs="Times New Roman"/>
                <w:bCs/>
                <w:sz w:val="24"/>
                <w:szCs w:val="24"/>
                <w:lang w:val="ro-RO"/>
              </w:rPr>
              <w:t>competenţelor</w:t>
            </w:r>
            <w:proofErr w:type="spellEnd"/>
            <w:r w:rsidRPr="00812E81">
              <w:rPr>
                <w:rFonts w:ascii="Times New Roman" w:eastAsia="Times New Roman" w:hAnsi="Times New Roman" w:cs="Times New Roman"/>
                <w:bCs/>
                <w:sz w:val="24"/>
                <w:szCs w:val="24"/>
                <w:lang w:val="ro-RO"/>
              </w:rPr>
              <w:t xml:space="preserve"> sale. Riscul de coruptibilitate a acestor norme </w:t>
            </w:r>
            <w:proofErr w:type="spellStart"/>
            <w:r w:rsidRPr="00812E81">
              <w:rPr>
                <w:rFonts w:ascii="Times New Roman" w:eastAsia="Times New Roman" w:hAnsi="Times New Roman" w:cs="Times New Roman"/>
                <w:bCs/>
                <w:sz w:val="24"/>
                <w:szCs w:val="24"/>
                <w:lang w:val="ro-RO"/>
              </w:rPr>
              <w:t>creşte</w:t>
            </w:r>
            <w:proofErr w:type="spellEnd"/>
            <w:r w:rsidRPr="00812E81">
              <w:rPr>
                <w:rFonts w:ascii="Times New Roman" w:eastAsia="Times New Roman" w:hAnsi="Times New Roman" w:cs="Times New Roman"/>
                <w:bCs/>
                <w:sz w:val="24"/>
                <w:szCs w:val="24"/>
                <w:lang w:val="ro-RO"/>
              </w:rPr>
              <w:t xml:space="preserve"> în cazul în care lipsesc criterii pentru a stabili în ce cazuri agentul public „este în drept" sau „poate" </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în ce cazuri este în drept </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poate să nu-</w:t>
            </w:r>
            <w:proofErr w:type="spellStart"/>
            <w:r w:rsidRPr="00812E81">
              <w:rPr>
                <w:rFonts w:ascii="Times New Roman" w:eastAsia="Times New Roman" w:hAnsi="Times New Roman" w:cs="Times New Roman"/>
                <w:bCs/>
                <w:sz w:val="24"/>
                <w:szCs w:val="24"/>
                <w:lang w:val="ro-RO"/>
              </w:rPr>
              <w:t>şi</w:t>
            </w:r>
            <w:proofErr w:type="spellEnd"/>
            <w:r w:rsidRPr="00812E81">
              <w:rPr>
                <w:rFonts w:ascii="Times New Roman" w:eastAsia="Times New Roman" w:hAnsi="Times New Roman" w:cs="Times New Roman"/>
                <w:bCs/>
                <w:sz w:val="24"/>
                <w:szCs w:val="24"/>
                <w:lang w:val="ro-RO"/>
              </w:rPr>
              <w:t xml:space="preserve"> realizeze </w:t>
            </w:r>
            <w:proofErr w:type="spellStart"/>
            <w:r w:rsidRPr="00812E81">
              <w:rPr>
                <w:rFonts w:ascii="Times New Roman" w:eastAsia="Times New Roman" w:hAnsi="Times New Roman" w:cs="Times New Roman"/>
                <w:bCs/>
                <w:sz w:val="24"/>
                <w:szCs w:val="24"/>
                <w:lang w:val="ro-RO"/>
              </w:rPr>
              <w:t>competenţele</w:t>
            </w:r>
            <w:proofErr w:type="spellEnd"/>
            <w:r w:rsidRPr="00812E81">
              <w:rPr>
                <w:rFonts w:ascii="Times New Roman" w:eastAsia="Times New Roman" w:hAnsi="Times New Roman" w:cs="Times New Roman"/>
                <w:bCs/>
                <w:sz w:val="24"/>
                <w:szCs w:val="24"/>
                <w:lang w:val="ro-RO"/>
              </w:rPr>
              <w:t xml:space="preserve">, sau în ipoteza </w:t>
            </w:r>
            <w:r w:rsidRPr="00812E81">
              <w:rPr>
                <w:rFonts w:ascii="Times New Roman" w:eastAsia="Times New Roman" w:hAnsi="Times New Roman" w:cs="Times New Roman"/>
                <w:bCs/>
                <w:sz w:val="24"/>
                <w:szCs w:val="24"/>
                <w:lang w:val="ro-RO"/>
              </w:rPr>
              <w:lastRenderedPageBreak/>
              <w:t>utilizării unor formulări ambigui (”,dacă este necesar.”).</w:t>
            </w:r>
          </w:p>
          <w:p w14:paraId="365555B4" w14:textId="77777777"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CB7C41">
              <w:rPr>
                <w:rFonts w:ascii="Times New Roman" w:eastAsia="Times New Roman" w:hAnsi="Times New Roman" w:cs="Times New Roman"/>
                <w:b/>
                <w:sz w:val="24"/>
                <w:szCs w:val="24"/>
                <w:lang w:val="ro-RO"/>
              </w:rPr>
              <w:t>Recomandări:</w:t>
            </w:r>
          </w:p>
          <w:p w14:paraId="1CFA83E5" w14:textId="02C5B6A2"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812E81">
              <w:rPr>
                <w:rFonts w:ascii="Times New Roman" w:eastAsia="Times New Roman" w:hAnsi="Times New Roman" w:cs="Times New Roman"/>
                <w:bCs/>
                <w:sz w:val="24"/>
                <w:szCs w:val="24"/>
                <w:lang w:val="ro-RO"/>
              </w:rPr>
              <w:t>Reconsiderarea utilizării formulelor permisive de reglementare a activității agentului public.</w:t>
            </w:r>
          </w:p>
        </w:tc>
        <w:tc>
          <w:tcPr>
            <w:tcW w:w="3827" w:type="dxa"/>
          </w:tcPr>
          <w:p w14:paraId="75FC08F7"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60F0DAB3" w14:textId="77777777" w:rsidR="00264BB1" w:rsidRPr="00812E8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812E81">
              <w:rPr>
                <w:rFonts w:ascii="Times New Roman" w:eastAsia="Times New Roman" w:hAnsi="Times New Roman" w:cs="Times New Roman"/>
                <w:bCs/>
                <w:sz w:val="24"/>
                <w:szCs w:val="24"/>
                <w:lang w:val="ro-RO"/>
              </w:rPr>
              <w:t>La art. 69 alin. (2) textul „Comisia Națională a Pieței Financiare este în drept să aplice următoarele sancțiuni” se substituie cu textul „Comisia Națională a Pieței Financiare aplică următoarele sancțiuni”.</w:t>
            </w:r>
          </w:p>
          <w:p w14:paraId="51A2BCB6"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
        </w:tc>
      </w:tr>
      <w:tr w:rsidR="00326C0E" w:rsidRPr="00AB489C" w14:paraId="12E1FAFE" w14:textId="77777777" w:rsidTr="00894BDF">
        <w:trPr>
          <w:trHeight w:val="275"/>
        </w:trPr>
        <w:tc>
          <w:tcPr>
            <w:tcW w:w="3625" w:type="dxa"/>
            <w:gridSpan w:val="2"/>
            <w:vMerge/>
          </w:tcPr>
          <w:p w14:paraId="0C7EC6EC" w14:textId="77777777" w:rsidR="00326C0E" w:rsidRPr="00894BDF"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p>
        </w:tc>
        <w:tc>
          <w:tcPr>
            <w:tcW w:w="1710" w:type="dxa"/>
            <w:tcBorders>
              <w:top w:val="single" w:sz="4" w:space="0" w:color="auto"/>
              <w:bottom w:val="nil"/>
            </w:tcBorders>
          </w:tcPr>
          <w:p w14:paraId="3FCF882A"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76A20666" w14:textId="17A795CB" w:rsidR="00326C0E"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top w:val="single" w:sz="4" w:space="0" w:color="auto"/>
            </w:tcBorders>
          </w:tcPr>
          <w:p w14:paraId="40DC7FE0" w14:textId="40587057" w:rsidR="00326C0E" w:rsidRPr="00AB489C" w:rsidRDefault="00850B7A"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40</w:t>
            </w:r>
          </w:p>
        </w:tc>
        <w:tc>
          <w:tcPr>
            <w:tcW w:w="4394" w:type="dxa"/>
          </w:tcPr>
          <w:p w14:paraId="22F0FE8C"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lit. e) a art. 69 alin. (2)</w:t>
            </w:r>
            <w:r>
              <w:rPr>
                <w:rFonts w:ascii="Times New Roman" w:eastAsia="Times New Roman" w:hAnsi="Times New Roman" w:cs="Times New Roman"/>
                <w:bCs/>
                <w:sz w:val="24"/>
                <w:szCs w:val="24"/>
                <w:lang w:val="ro-RO"/>
              </w:rPr>
              <w:t>, se constată că formularea „sancțiuni pecuniare administrative maxime în cuantum de cel puțin de două ori cuantumul profitului obținut ca rezultat al unei încălcări, atunci când cuantumul respectiv poate fi stabilit” este ambiguă din perspectiva aplicării practice, întrucât nu reglementează în mod clar situația în care profitul obținut din încălcare nu poate fi determinat.</w:t>
            </w:r>
          </w:p>
          <w:p w14:paraId="12620EF0"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absența unei precizări exprese privind conduita autorității competente în astfel de cazuri, norma riscă să genereze incertitudine juridică și dificultăți în aplicarea sancțiunilor de către Comisia Națională a Pieței Financiare, inclusiv posibilitatea de a limita eficiența mecanismului sancționator.</w:t>
            </w:r>
          </w:p>
          <w:p w14:paraId="662281EC" w14:textId="56E3CB01" w:rsidR="00326C0E" w:rsidRPr="00CB7C41"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În acest sens, se recomandă revizuirea textului pentru a clarifica modalitatea de stabilire a sancțiunii în situațiile în care cuantumul profitului nu poate fi determinat, în vederea asigurării previzibilității normei și a aplicării uniforme a acesteia.</w:t>
            </w:r>
          </w:p>
        </w:tc>
        <w:tc>
          <w:tcPr>
            <w:tcW w:w="3827" w:type="dxa"/>
          </w:tcPr>
          <w:p w14:paraId="7BEFB994"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Se acceptă</w:t>
            </w:r>
          </w:p>
          <w:p w14:paraId="36AF6943"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Art. 69 alin. (2) lit. e) se expune în următoarea redacție: </w:t>
            </w:r>
          </w:p>
          <w:p w14:paraId="02660AFB"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Cs/>
                <w:sz w:val="24"/>
                <w:szCs w:val="24"/>
                <w:lang w:val="ro-RO"/>
              </w:rPr>
            </w:pPr>
            <w:r>
              <w:rPr>
                <w:rFonts w:ascii="Times New Roman" w:eastAsia="Times New Roman" w:hAnsi="Times New Roman" w:cs="Times New Roman"/>
                <w:bCs/>
                <w:color w:val="000000" w:themeColor="text1"/>
                <w:sz w:val="24"/>
                <w:szCs w:val="24"/>
                <w:lang w:val="ro-RO"/>
              </w:rPr>
              <w:t>e)</w:t>
            </w:r>
            <w:r>
              <w:rPr>
                <w:rFonts w:ascii="Times New Roman" w:eastAsia="Times New Roman" w:hAnsi="Times New Roman" w:cs="Times New Roman"/>
                <w:bCs/>
                <w:color w:val="000000" w:themeColor="text1"/>
                <w:sz w:val="24"/>
                <w:szCs w:val="24"/>
                <w:lang w:val="ro-RO"/>
              </w:rPr>
              <w:tab/>
              <w:t xml:space="preserve">în cazul în care poate </w:t>
            </w:r>
            <w:r>
              <w:rPr>
                <w:rFonts w:ascii="Times New Roman" w:eastAsia="Times New Roman" w:hAnsi="Times New Roman" w:cs="Times New Roman"/>
                <w:bCs/>
                <w:sz w:val="24"/>
                <w:szCs w:val="24"/>
                <w:lang w:val="ro-RO"/>
              </w:rPr>
              <w:t>fi stabilit cuantumul profitului obținut ca rezultat al unei încălcări - sancțiuni pecuniare administrative maxime în cuantum de cel puțin de două ori cuantumul respectiv;</w:t>
            </w:r>
          </w:p>
          <w:p w14:paraId="1FBFF848"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Cs/>
                <w:sz w:val="24"/>
                <w:szCs w:val="24"/>
                <w:lang w:val="ro-RO"/>
              </w:rPr>
            </w:pPr>
          </w:p>
          <w:p w14:paraId="22A4A55F"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Cs/>
                <w:sz w:val="24"/>
                <w:szCs w:val="24"/>
                <w:lang w:val="ro-RO"/>
              </w:rPr>
            </w:pPr>
          </w:p>
          <w:p w14:paraId="54DF3ADC" w14:textId="2168F55F" w:rsidR="00326C0E"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 xml:space="preserve">Comentariu: Respectiva sancțiune este condiționată de posibilitatea aprecierii profitului rezultat din încălcare. </w:t>
            </w:r>
          </w:p>
        </w:tc>
      </w:tr>
      <w:tr w:rsidR="00326C0E" w:rsidRPr="00AB489C" w14:paraId="675AF838" w14:textId="77777777" w:rsidTr="00894BDF">
        <w:trPr>
          <w:trHeight w:val="275"/>
        </w:trPr>
        <w:tc>
          <w:tcPr>
            <w:tcW w:w="3625" w:type="dxa"/>
            <w:gridSpan w:val="2"/>
            <w:vMerge/>
          </w:tcPr>
          <w:p w14:paraId="4134F8E4" w14:textId="77777777" w:rsidR="00326C0E" w:rsidRPr="00894BDF"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p>
        </w:tc>
        <w:tc>
          <w:tcPr>
            <w:tcW w:w="1710" w:type="dxa"/>
            <w:tcBorders>
              <w:top w:val="single" w:sz="4" w:space="0" w:color="auto"/>
              <w:bottom w:val="nil"/>
            </w:tcBorders>
          </w:tcPr>
          <w:p w14:paraId="27139BAE"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283D0AFC" w14:textId="36481CCE"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top w:val="single" w:sz="4" w:space="0" w:color="auto"/>
            </w:tcBorders>
          </w:tcPr>
          <w:p w14:paraId="48DB3C50" w14:textId="633AB443" w:rsidR="00326C0E" w:rsidRPr="00AB489C" w:rsidRDefault="00850B7A"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41</w:t>
            </w:r>
          </w:p>
        </w:tc>
        <w:tc>
          <w:tcPr>
            <w:tcW w:w="4394" w:type="dxa"/>
          </w:tcPr>
          <w:p w14:paraId="73362696"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lit. f) și g) ale art. 69 alin. (2)</w:t>
            </w:r>
            <w:r>
              <w:rPr>
                <w:rFonts w:ascii="Times New Roman" w:eastAsia="Times New Roman" w:hAnsi="Times New Roman" w:cs="Times New Roman"/>
                <w:bCs/>
                <w:sz w:val="24"/>
                <w:szCs w:val="24"/>
                <w:lang w:val="ro-RO"/>
              </w:rPr>
              <w:t xml:space="preserve"> se constată stabilirea unor plafoane maxime ale sancțiunilor pecuniare administrative într-un cuantum foarte ridicat, respectiv până la 94.282.500 lei în cazul persoanei fizice și până la 377.130.000 lei sau până la 10 % din cifra de afaceri anuală totală în cazul persoanei juridice, fără ca aceste sume să fie justificate în mod expres în nota de </w:t>
            </w:r>
            <w:r>
              <w:rPr>
                <w:rFonts w:ascii="Times New Roman" w:eastAsia="Times New Roman" w:hAnsi="Times New Roman" w:cs="Times New Roman"/>
                <w:bCs/>
                <w:sz w:val="24"/>
                <w:szCs w:val="24"/>
                <w:lang w:val="ro-RO"/>
              </w:rPr>
              <w:lastRenderedPageBreak/>
              <w:t>fundamentare a proiectului.</w:t>
            </w:r>
          </w:p>
          <w:p w14:paraId="7F733EF3"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lipsa unei argumentări clare privind criteriile utilizate la determinarea acestor cuantumuri, dispozițiile ridică probleme de previzibilitate și proporționalitate a sancțiunilor, în contextul în care principiile dreptului sancționator impun ca măsurile punitive să fie adecvate, necesare și fundamentate obiectiv.</w:t>
            </w:r>
          </w:p>
          <w:p w14:paraId="0342F73A"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Totodată, formula alternativă de calcul a sancțiunii pentru persoanele juridice necesită clarificări suplimentare privind modul de determinare a cifrei de afaceri relevante și aplicabilitatea acesteia în situații complexe, inclusiv la nivel de grupuri de întreprinderi, pentru a evita interpretări neunitare în practică. Adițional, se va determina în ce situații plafonul amenzii va fi 377130000 lei moldovenești și în ce situații amenda se va limita la 10 % din cifra de afaceri anuală totală.</w:t>
            </w:r>
          </w:p>
          <w:p w14:paraId="1DA5AFF1" w14:textId="3B1324CB"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acest context se recomandă completarea notei de fundamentare cu o justificare detaliată a cuantumurilor stabilite precum și clarificarea mecanismului de aplicare a procentului din cifra de afaceri în vederea asigurării previzibilității și aplicării uniforme a normei.</w:t>
            </w:r>
          </w:p>
        </w:tc>
        <w:tc>
          <w:tcPr>
            <w:tcW w:w="3827" w:type="dxa"/>
          </w:tcPr>
          <w:p w14:paraId="6877467B"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 xml:space="preserve">Se acceptă parțial </w:t>
            </w:r>
          </w:p>
          <w:p w14:paraId="42D7B925" w14:textId="77777777" w:rsidR="00326C0E" w:rsidRDefault="00326C0E" w:rsidP="00326C0E">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Art. 69 alin. (2) lit. g) se expune în următoarea redacție:</w:t>
            </w:r>
          </w:p>
          <w:p w14:paraId="68E69FD3" w14:textId="77777777" w:rsidR="00326C0E" w:rsidRDefault="00326C0E" w:rsidP="00326C0E">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g)</w:t>
            </w:r>
            <w:r>
              <w:rPr>
                <w:rFonts w:ascii="Times New Roman" w:eastAsia="Times New Roman" w:hAnsi="Times New Roman" w:cs="Times New Roman"/>
                <w:color w:val="000000" w:themeColor="text1"/>
                <w:sz w:val="24"/>
                <w:szCs w:val="24"/>
                <w:lang w:val="ro-RO"/>
              </w:rPr>
              <w:tab/>
              <w:t xml:space="preserve">în cazul persoanei juridice, sancțiuni pecuniare administrative în valoare de până la 10% din cifra de afaceri anuală totală a persoanei juridice sau după caz a grupului, în cazul persoanelor juridice care fac </w:t>
            </w:r>
            <w:r>
              <w:rPr>
                <w:rFonts w:ascii="Times New Roman" w:eastAsia="Times New Roman" w:hAnsi="Times New Roman" w:cs="Times New Roman"/>
                <w:color w:val="000000" w:themeColor="text1"/>
                <w:sz w:val="24"/>
                <w:szCs w:val="24"/>
                <w:lang w:val="ro-RO"/>
              </w:rPr>
              <w:lastRenderedPageBreak/>
              <w:t>parte dintr-un grup, conform ultimelor situații financiare aprobate de organul de conducere, dar nu mai puțin de 377130000 lei moldovenești;</w:t>
            </w:r>
          </w:p>
          <w:p w14:paraId="728E4441" w14:textId="77777777" w:rsidR="00326C0E" w:rsidRDefault="00326C0E" w:rsidP="00326C0E">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p>
          <w:p w14:paraId="56DD7350" w14:textId="77777777" w:rsidR="00326C0E" w:rsidRDefault="00326C0E" w:rsidP="00326C0E">
            <w:pPr>
              <w:widowControl w:val="0"/>
              <w:autoSpaceDE w:val="0"/>
              <w:autoSpaceDN w:val="0"/>
              <w:spacing w:after="0" w:line="240"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Comentariu: În partea ce ține de utilizarea sintagmei „cifră de afaceri” a se reține că respectiva constituie o valoare general acceptată și cunoscută, inclusiv Codul fiscal operând cu aceasta. </w:t>
            </w:r>
          </w:p>
          <w:p w14:paraId="089DAE17" w14:textId="77777777" w:rsidR="00326C0E" w:rsidRDefault="00326C0E" w:rsidP="00326C0E">
            <w:pPr>
              <w:widowControl w:val="0"/>
              <w:autoSpaceDE w:val="0"/>
              <w:autoSpaceDN w:val="0"/>
              <w:spacing w:after="0" w:line="240" w:lineRule="auto"/>
              <w:jc w:val="both"/>
              <w:rPr>
                <w:rFonts w:ascii="Times New Roman" w:eastAsia="Times New Roman" w:hAnsi="Times New Roman" w:cs="Times New Roman"/>
                <w:b/>
                <w:color w:val="FF0000"/>
                <w:sz w:val="24"/>
                <w:szCs w:val="24"/>
                <w:lang w:val="ro-RO"/>
              </w:rPr>
            </w:pPr>
          </w:p>
          <w:p w14:paraId="242C5CA8"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lang w:val="ro-RO"/>
              </w:rPr>
            </w:pPr>
          </w:p>
          <w:p w14:paraId="785B7316" w14:textId="54EB6AA1"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sz w:val="24"/>
                <w:szCs w:val="24"/>
                <w:lang w:val="ro-RO"/>
              </w:rPr>
              <w:t>Nota de fundamentare se completează cu explicația sumelor maxime ale sancțiunilor aplicate de către CNPF în cazul persoanelor fizice și celor juridice în valoare de 94.282.500 lei și 377.130.000 lei, respectiv, care reprezintă sumele de 5 mil. euro și 20 mil. euro stabilite în Regulamentul (UE) nr. 909/2014, calculate la cursul oficial al leului moldovenesc la data aprobării regulamentului 23.07.2014.</w:t>
            </w:r>
          </w:p>
        </w:tc>
      </w:tr>
      <w:tr w:rsidR="00264BB1" w:rsidRPr="00AB489C" w14:paraId="58AEE1F1" w14:textId="77777777" w:rsidTr="00894BDF">
        <w:trPr>
          <w:trHeight w:val="275"/>
        </w:trPr>
        <w:tc>
          <w:tcPr>
            <w:tcW w:w="3625" w:type="dxa"/>
            <w:gridSpan w:val="2"/>
            <w:vMerge/>
          </w:tcPr>
          <w:p w14:paraId="79FD714C" w14:textId="77777777" w:rsidR="00264BB1" w:rsidRPr="00894BDF" w:rsidRDefault="00264BB1" w:rsidP="00264BB1">
            <w:pPr>
              <w:widowControl w:val="0"/>
              <w:autoSpaceDE w:val="0"/>
              <w:autoSpaceDN w:val="0"/>
              <w:spacing w:after="0" w:line="240" w:lineRule="auto"/>
              <w:ind w:left="16"/>
              <w:rPr>
                <w:rFonts w:ascii="Times New Roman" w:eastAsia="Times New Roman" w:hAnsi="Times New Roman" w:cs="Times New Roman"/>
                <w:b/>
                <w:bCs/>
                <w:sz w:val="24"/>
                <w:szCs w:val="24"/>
              </w:rPr>
            </w:pPr>
          </w:p>
        </w:tc>
        <w:tc>
          <w:tcPr>
            <w:tcW w:w="1710" w:type="dxa"/>
            <w:tcBorders>
              <w:top w:val="single" w:sz="4" w:space="0" w:color="auto"/>
              <w:bottom w:val="nil"/>
            </w:tcBorders>
          </w:tcPr>
          <w:p w14:paraId="6D21DACD"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0AF0626E" w14:textId="46D3D7A5"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r w:rsidRPr="00AB489C">
              <w:rPr>
                <w:rFonts w:ascii="Times New Roman" w:eastAsia="Times New Roman" w:hAnsi="Times New Roman" w:cs="Times New Roman"/>
                <w:i/>
                <w:iCs/>
                <w:sz w:val="24"/>
                <w:szCs w:val="24"/>
                <w:lang w:val="ro-RO"/>
              </w:rPr>
              <w:t>)</w:t>
            </w:r>
          </w:p>
        </w:tc>
        <w:tc>
          <w:tcPr>
            <w:tcW w:w="756" w:type="dxa"/>
            <w:gridSpan w:val="2"/>
            <w:tcBorders>
              <w:top w:val="single" w:sz="4" w:space="0" w:color="auto"/>
            </w:tcBorders>
          </w:tcPr>
          <w:p w14:paraId="42FCC624" w14:textId="1F81F31C" w:rsidR="00264BB1" w:rsidRPr="00AB489C" w:rsidRDefault="00850B7A" w:rsidP="00264BB1">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42</w:t>
            </w:r>
          </w:p>
        </w:tc>
        <w:tc>
          <w:tcPr>
            <w:tcW w:w="4394" w:type="dxa"/>
          </w:tcPr>
          <w:p w14:paraId="4804A171"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Cu </w:t>
            </w:r>
            <w:proofErr w:type="spellStart"/>
            <w:r>
              <w:rPr>
                <w:rFonts w:ascii="Times New Roman" w:eastAsia="Times New Roman" w:hAnsi="Times New Roman" w:cs="Times New Roman"/>
                <w:bCs/>
                <w:sz w:val="24"/>
                <w:szCs w:val="24"/>
              </w:rPr>
              <w:t>referire</w:t>
            </w:r>
            <w:proofErr w:type="spellEnd"/>
            <w:r>
              <w:rPr>
                <w:rFonts w:ascii="Times New Roman" w:eastAsia="Times New Roman" w:hAnsi="Times New Roman" w:cs="Times New Roman"/>
                <w:bCs/>
                <w:sz w:val="24"/>
                <w:szCs w:val="24"/>
              </w:rPr>
              <w:t xml:space="preserve"> la </w:t>
            </w:r>
            <w:proofErr w:type="spellStart"/>
            <w:r>
              <w:rPr>
                <w:rFonts w:ascii="Times New Roman" w:eastAsia="Times New Roman" w:hAnsi="Times New Roman" w:cs="Times New Roman"/>
                <w:bCs/>
                <w:sz w:val="24"/>
                <w:szCs w:val="24"/>
              </w:rPr>
              <w:t>terminologia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utilizată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către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w:t>
            </w:r>
            <w:proofErr w:type="spellEnd"/>
            <w:r>
              <w:rPr>
                <w:rFonts w:ascii="Times New Roman" w:eastAsia="Times New Roman" w:hAnsi="Times New Roman" w:cs="Times New Roman"/>
                <w:bCs/>
                <w:sz w:val="24"/>
                <w:szCs w:val="24"/>
              </w:rPr>
              <w:t xml:space="preserve"> la </w:t>
            </w:r>
            <w:r>
              <w:rPr>
                <w:rFonts w:ascii="Times New Roman" w:eastAsia="Times New Roman" w:hAnsi="Times New Roman" w:cs="Times New Roman"/>
                <w:b/>
                <w:bCs/>
                <w:sz w:val="24"/>
                <w:szCs w:val="24"/>
              </w:rPr>
              <w:t xml:space="preserve">art. 20, art. 63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xml:space="preserve">. (1) </w:t>
            </w:r>
            <w:r>
              <w:rPr>
                <w:rFonts w:ascii="Times New Roman" w:eastAsia="Times New Roman" w:hAnsi="Times New Roman" w:cs="Times New Roman"/>
                <w:bCs/>
                <w:sz w:val="24"/>
                <w:szCs w:val="24"/>
              </w:rPr>
              <w:t xml:space="preserve">precum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art. 69 </w:t>
            </w:r>
            <w:proofErr w:type="spellStart"/>
            <w:r>
              <w:rPr>
                <w:rFonts w:ascii="Times New Roman" w:eastAsia="Times New Roman" w:hAnsi="Times New Roman" w:cs="Times New Roman"/>
                <w:b/>
                <w:bCs/>
                <w:sz w:val="24"/>
                <w:szCs w:val="24"/>
              </w:rPr>
              <w:t>alin</w:t>
            </w:r>
            <w:proofErr w:type="spellEnd"/>
            <w:r>
              <w:rPr>
                <w:rFonts w:ascii="Times New Roman" w:eastAsia="Times New Roman" w:hAnsi="Times New Roman" w:cs="Times New Roman"/>
                <w:b/>
                <w:bCs/>
                <w:sz w:val="24"/>
                <w:szCs w:val="24"/>
              </w:rPr>
              <w:t>. (2)</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menționăm</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utilizarea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termenului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lipsită</w:t>
            </w:r>
            <w:proofErr w:type="spellEnd"/>
            <w:r>
              <w:rPr>
                <w:rFonts w:ascii="Times New Roman" w:eastAsia="Times New Roman" w:hAnsi="Times New Roman" w:cs="Times New Roman"/>
                <w:bCs/>
                <w:sz w:val="24"/>
                <w:szCs w:val="24"/>
              </w:rPr>
              <w:t xml:space="preserve"> de un </w:t>
            </w:r>
            <w:proofErr w:type="spellStart"/>
            <w:r>
              <w:rPr>
                <w:rFonts w:ascii="Times New Roman" w:eastAsia="Times New Roman" w:hAnsi="Times New Roman" w:cs="Times New Roman"/>
                <w:bCs/>
                <w:sz w:val="24"/>
                <w:szCs w:val="24"/>
              </w:rPr>
              <w:t>conținut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normativ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determinat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absența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calificare</w:t>
            </w:r>
            <w:proofErr w:type="spellEnd"/>
            <w:r>
              <w:rPr>
                <w:rFonts w:ascii="Times New Roman" w:eastAsia="Times New Roman" w:hAnsi="Times New Roman" w:cs="Times New Roman"/>
                <w:bCs/>
                <w:sz w:val="24"/>
                <w:szCs w:val="24"/>
              </w:rPr>
              <w:t>.</w:t>
            </w:r>
          </w:p>
          <w:p w14:paraId="74B25758"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forma </w:t>
            </w:r>
            <w:proofErr w:type="spellStart"/>
            <w:r>
              <w:rPr>
                <w:rFonts w:ascii="Times New Roman" w:eastAsia="Times New Roman" w:hAnsi="Times New Roman" w:cs="Times New Roman"/>
                <w:bCs/>
                <w:sz w:val="24"/>
                <w:szCs w:val="24"/>
              </w:rPr>
              <w:t>propusă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vagă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susceptibilă</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interpretări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subiective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poate</w:t>
            </w:r>
            <w:proofErr w:type="spellEnd"/>
            <w:r>
              <w:rPr>
                <w:rFonts w:ascii="Times New Roman" w:eastAsia="Times New Roman" w:hAnsi="Times New Roman" w:cs="Times New Roman"/>
                <w:bCs/>
                <w:sz w:val="24"/>
                <w:szCs w:val="24"/>
              </w:rPr>
              <w:t xml:space="preserve"> genera </w:t>
            </w:r>
            <w:proofErr w:type="spellStart"/>
            <w:r>
              <w:rPr>
                <w:rFonts w:ascii="Times New Roman" w:eastAsia="Times New Roman" w:hAnsi="Times New Roman" w:cs="Times New Roman"/>
                <w:bCs/>
                <w:sz w:val="24"/>
                <w:szCs w:val="24"/>
              </w:rPr>
              <w:t>aplicarea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neuniformă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lastRenderedPageBreak/>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riscuri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arbitrar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activitatea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autorităților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competente</w:t>
            </w:r>
            <w:proofErr w:type="spellEnd"/>
            <w:r>
              <w:rPr>
                <w:rFonts w:ascii="Times New Roman" w:eastAsia="Times New Roman" w:hAnsi="Times New Roman" w:cs="Times New Roman"/>
                <w:bCs/>
                <w:sz w:val="24"/>
                <w:szCs w:val="24"/>
              </w:rPr>
              <w:t xml:space="preserve">. Or,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lipsa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nu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posibilă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delimitarea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între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minore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inclusiv</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contextul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aplicării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sancțiunilor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altor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măsuri</w:t>
            </w:r>
            <w:proofErr w:type="spellEnd"/>
            <w:r>
              <w:rPr>
                <w:rFonts w:ascii="Times New Roman" w:eastAsia="Times New Roman" w:hAnsi="Times New Roman" w:cs="Times New Roman"/>
                <w:bCs/>
                <w:sz w:val="24"/>
                <w:szCs w:val="24"/>
              </w:rPr>
              <w:t xml:space="preserve"> administrative.</w:t>
            </w:r>
          </w:p>
          <w:p w14:paraId="78CDCF5D"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Din </w:t>
            </w:r>
            <w:proofErr w:type="spellStart"/>
            <w:r>
              <w:rPr>
                <w:rFonts w:ascii="Times New Roman" w:eastAsia="Times New Roman" w:hAnsi="Times New Roman" w:cs="Times New Roman"/>
                <w:bCs/>
                <w:sz w:val="24"/>
                <w:szCs w:val="24"/>
              </w:rPr>
              <w:t>perspectiva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exigențelor</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calitate</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legii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derivând</w:t>
            </w:r>
            <w:proofErr w:type="spellEnd"/>
            <w:r>
              <w:rPr>
                <w:rFonts w:ascii="Times New Roman" w:eastAsia="Times New Roman" w:hAnsi="Times New Roman" w:cs="Times New Roman"/>
                <w:bCs/>
                <w:sz w:val="24"/>
                <w:szCs w:val="24"/>
              </w:rPr>
              <w:t xml:space="preserve"> din </w:t>
            </w:r>
            <w:proofErr w:type="spellStart"/>
            <w:r>
              <w:rPr>
                <w:rFonts w:ascii="Times New Roman" w:eastAsia="Times New Roman" w:hAnsi="Times New Roman" w:cs="Times New Roman"/>
                <w:bCs/>
                <w:sz w:val="24"/>
                <w:szCs w:val="24"/>
              </w:rPr>
              <w:t>principiile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previzibilității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normei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juridice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necesar</w:t>
            </w:r>
            <w:proofErr w:type="spellEnd"/>
            <w:r>
              <w:rPr>
                <w:rFonts w:ascii="Times New Roman" w:eastAsia="Times New Roman" w:hAnsi="Times New Roman" w:cs="Times New Roman"/>
                <w:bCs/>
                <w:sz w:val="24"/>
                <w:szCs w:val="24"/>
              </w:rPr>
              <w:t xml:space="preserve"> ca </w:t>
            </w:r>
            <w:proofErr w:type="spellStart"/>
            <w:r>
              <w:rPr>
                <w:rFonts w:ascii="Times New Roman" w:eastAsia="Times New Roman" w:hAnsi="Times New Roman" w:cs="Times New Roman"/>
                <w:bCs/>
                <w:sz w:val="24"/>
                <w:szCs w:val="24"/>
              </w:rPr>
              <w:t>asemenea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noțiuni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definite </w:t>
            </w: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mod </w:t>
            </w:r>
            <w:proofErr w:type="spellStart"/>
            <w:r>
              <w:rPr>
                <w:rFonts w:ascii="Times New Roman" w:eastAsia="Times New Roman" w:hAnsi="Times New Roman" w:cs="Times New Roman"/>
                <w:bCs/>
                <w:sz w:val="24"/>
                <w:szCs w:val="24"/>
              </w:rPr>
              <w:t>expres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fie </w:t>
            </w:r>
            <w:proofErr w:type="spellStart"/>
            <w:r>
              <w:rPr>
                <w:rFonts w:ascii="Times New Roman" w:eastAsia="Times New Roman" w:hAnsi="Times New Roman" w:cs="Times New Roman"/>
                <w:bCs/>
                <w:sz w:val="24"/>
                <w:szCs w:val="24"/>
              </w:rPr>
              <w:t>însoțite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clare</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apreciere</w:t>
            </w:r>
            <w:proofErr w:type="spellEnd"/>
            <w:r>
              <w:rPr>
                <w:rFonts w:ascii="Times New Roman" w:eastAsia="Times New Roman" w:hAnsi="Times New Roman" w:cs="Times New Roman"/>
                <w:bCs/>
                <w:sz w:val="24"/>
                <w:szCs w:val="24"/>
              </w:rPr>
              <w:t xml:space="preserve">, cum </w:t>
            </w:r>
            <w:proofErr w:type="spellStart"/>
            <w:r>
              <w:rPr>
                <w:rFonts w:ascii="Times New Roman" w:eastAsia="Times New Roman" w:hAnsi="Times New Roman" w:cs="Times New Roman"/>
                <w:bCs/>
                <w:sz w:val="24"/>
                <w:szCs w:val="24"/>
              </w:rPr>
              <w:t>ar</w:t>
            </w:r>
            <w:proofErr w:type="spellEnd"/>
            <w:r>
              <w:rPr>
                <w:rFonts w:ascii="Times New Roman" w:eastAsia="Times New Roman" w:hAnsi="Times New Roman" w:cs="Times New Roman"/>
                <w:bCs/>
                <w:sz w:val="24"/>
                <w:szCs w:val="24"/>
              </w:rPr>
              <w:t xml:space="preserve"> fi natura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gravitatea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faptei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impactul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asupra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pieței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financiare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nivelul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prejudiciului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cauzat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caracterul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repetat</w:t>
            </w:r>
            <w:proofErr w:type="spellEnd"/>
            <w:r>
              <w:rPr>
                <w:rFonts w:ascii="Times New Roman" w:eastAsia="Times New Roman" w:hAnsi="Times New Roman" w:cs="Times New Roman"/>
                <w:bCs/>
                <w:sz w:val="24"/>
                <w:szCs w:val="24"/>
              </w:rPr>
              <w:t xml:space="preserve"> al </w:t>
            </w:r>
            <w:proofErr w:type="spellStart"/>
            <w:r>
              <w:rPr>
                <w:rFonts w:ascii="Times New Roman" w:eastAsia="Times New Roman" w:hAnsi="Times New Roman" w:cs="Times New Roman"/>
                <w:bCs/>
                <w:sz w:val="24"/>
                <w:szCs w:val="24"/>
              </w:rPr>
              <w:t>încălcării</w:t>
            </w:r>
            <w:proofErr w:type="spellEnd"/>
            <w:r>
              <w:rPr>
                <w:rFonts w:ascii="Times New Roman" w:eastAsia="Times New Roman" w:hAnsi="Times New Roman" w:cs="Times New Roman"/>
                <w:bCs/>
                <w:sz w:val="24"/>
                <w:szCs w:val="24"/>
              </w:rPr>
              <w:t>.</w:t>
            </w:r>
          </w:p>
          <w:p w14:paraId="764A250C" w14:textId="0A99217E" w:rsidR="00264BB1" w:rsidRPr="00CB7C4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proofErr w:type="spellStart"/>
            <w:r>
              <w:rPr>
                <w:rFonts w:ascii="Times New Roman" w:eastAsia="Times New Roman" w:hAnsi="Times New Roman" w:cs="Times New Roman"/>
                <w:bCs/>
                <w:sz w:val="24"/>
                <w:szCs w:val="24"/>
              </w:rPr>
              <w:t>În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aceste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condiții</w:t>
            </w:r>
            <w:proofErr w:type="spellEnd"/>
            <w:r>
              <w:rPr>
                <w:rFonts w:ascii="Times New Roman" w:eastAsia="Times New Roman" w:hAnsi="Times New Roman" w:cs="Times New Roman"/>
                <w:bCs/>
                <w:sz w:val="24"/>
                <w:szCs w:val="24"/>
              </w:rPr>
              <w:t xml:space="preserve">, se </w:t>
            </w:r>
            <w:proofErr w:type="spellStart"/>
            <w:r>
              <w:rPr>
                <w:rFonts w:ascii="Times New Roman" w:eastAsia="Times New Roman" w:hAnsi="Times New Roman" w:cs="Times New Roman"/>
                <w:bCs/>
                <w:sz w:val="24"/>
                <w:szCs w:val="24"/>
              </w:rPr>
              <w:t>impune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revizuirea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menționate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definirea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expresă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noțiunii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încălcări</w:t>
            </w:r>
            <w:proofErr w:type="spellEnd"/>
            <w:r>
              <w:rPr>
                <w:rFonts w:ascii="Times New Roman" w:eastAsia="Times New Roman" w:hAnsi="Times New Roman" w:cs="Times New Roman"/>
                <w:bCs/>
                <w:sz w:val="24"/>
                <w:szCs w:val="24"/>
              </w:rPr>
              <w:t xml:space="preserve"> grave” </w:t>
            </w:r>
            <w:proofErr w:type="spellStart"/>
            <w:r>
              <w:rPr>
                <w:rFonts w:ascii="Times New Roman" w:eastAsia="Times New Roman" w:hAnsi="Times New Roman" w:cs="Times New Roman"/>
                <w:bCs/>
                <w:sz w:val="24"/>
                <w:szCs w:val="24"/>
              </w:rPr>
              <w:t>sau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prin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instituirea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criterii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obiective</w:t>
            </w:r>
            <w:proofErr w:type="spellEnd"/>
            <w:r>
              <w:rPr>
                <w:rFonts w:ascii="Times New Roman" w:eastAsia="Times New Roman" w:hAnsi="Times New Roman" w:cs="Times New Roman"/>
                <w:bCs/>
                <w:sz w:val="24"/>
                <w:szCs w:val="24"/>
              </w:rPr>
              <w:t xml:space="preserve"> care </w:t>
            </w:r>
            <w:proofErr w:type="spellStart"/>
            <w:r>
              <w:rPr>
                <w:rFonts w:ascii="Times New Roman" w:eastAsia="Times New Roman" w:hAnsi="Times New Roman" w:cs="Times New Roman"/>
                <w:bCs/>
                <w:sz w:val="24"/>
                <w:szCs w:val="24"/>
              </w:rPr>
              <w:t>să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permită</w:t>
            </w:r>
            <w:proofErr w:type="spellEnd"/>
            <w:r>
              <w:rPr>
                <w:rFonts w:ascii="Times New Roman" w:eastAsia="Times New Roman" w:hAnsi="Times New Roman" w:cs="Times New Roman"/>
                <w:bCs/>
                <w:sz w:val="24"/>
                <w:szCs w:val="24"/>
              </w:rPr>
              <w:t xml:space="preserve"> o </w:t>
            </w:r>
            <w:proofErr w:type="spellStart"/>
            <w:r>
              <w:rPr>
                <w:rFonts w:ascii="Times New Roman" w:eastAsia="Times New Roman" w:hAnsi="Times New Roman" w:cs="Times New Roman"/>
                <w:bCs/>
                <w:sz w:val="24"/>
                <w:szCs w:val="24"/>
              </w:rPr>
              <w:t>aplicare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uniformă</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și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previzibilă</w:t>
            </w:r>
            <w:proofErr w:type="spellEnd"/>
            <w:r>
              <w:rPr>
                <w:rFonts w:ascii="Times New Roman" w:eastAsia="Times New Roman" w:hAnsi="Times New Roman" w:cs="Times New Roman"/>
                <w:bCs/>
                <w:sz w:val="24"/>
                <w:szCs w:val="24"/>
              </w:rPr>
              <w:t xml:space="preserve"> a </w:t>
            </w:r>
            <w:proofErr w:type="spellStart"/>
            <w:r>
              <w:rPr>
                <w:rFonts w:ascii="Times New Roman" w:eastAsia="Times New Roman" w:hAnsi="Times New Roman" w:cs="Times New Roman"/>
                <w:bCs/>
                <w:sz w:val="24"/>
                <w:szCs w:val="24"/>
              </w:rPr>
              <w:t>dispozițiilor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legale</w:t>
            </w:r>
            <w:proofErr w:type="spellEnd"/>
            <w:r>
              <w:rPr>
                <w:rFonts w:ascii="Times New Roman" w:eastAsia="Times New Roman" w:hAnsi="Times New Roman" w:cs="Times New Roman"/>
                <w:bCs/>
                <w:sz w:val="24"/>
                <w:szCs w:val="24"/>
              </w:rPr>
              <w:t>.</w:t>
            </w:r>
          </w:p>
        </w:tc>
        <w:tc>
          <w:tcPr>
            <w:tcW w:w="3827" w:type="dxa"/>
          </w:tcPr>
          <w:p w14:paraId="2FA6983F" w14:textId="77777777"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Nu se acceptă</w:t>
            </w:r>
          </w:p>
          <w:p w14:paraId="157C32A0" w14:textId="252B6894" w:rsidR="00264BB1"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Noțiunea de „încălcări grave” nu necesită o definire exhaustivă, întrucât aprecierea gravității ține de competența discreționară a autorității de supraveghere, exercitată în funcție de circumstanțele concrete și de impactul asupra stabilității și siguranței infrastructurii pieței de capital. Această abordare corespunde practicii </w:t>
            </w:r>
            <w:r>
              <w:rPr>
                <w:rFonts w:ascii="Times New Roman" w:eastAsia="Times New Roman" w:hAnsi="Times New Roman" w:cs="Times New Roman"/>
                <w:sz w:val="24"/>
                <w:szCs w:val="24"/>
                <w:lang w:val="ro-RO"/>
              </w:rPr>
              <w:lastRenderedPageBreak/>
              <w:t>legislației UE, inclusiv Regulamentului (UE) nr. 909/2014, care utilizează noțiunea de „</w:t>
            </w:r>
            <w:proofErr w:type="spellStart"/>
            <w:r>
              <w:rPr>
                <w:rFonts w:ascii="Times New Roman" w:eastAsia="Times New Roman" w:hAnsi="Times New Roman" w:cs="Times New Roman"/>
                <w:sz w:val="24"/>
                <w:szCs w:val="24"/>
                <w:lang w:val="ro-RO"/>
              </w:rPr>
              <w:t>serious</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infringement</w:t>
            </w:r>
            <w:proofErr w:type="spellEnd"/>
            <w:r>
              <w:rPr>
                <w:rFonts w:ascii="Times New Roman" w:eastAsia="Times New Roman" w:hAnsi="Times New Roman" w:cs="Times New Roman"/>
                <w:sz w:val="24"/>
                <w:szCs w:val="24"/>
                <w:lang w:val="ro-RO"/>
              </w:rPr>
              <w:t>” fără o definiție limitativă. Totodată, depozitarul central reprezintă o infrastructură unică și sistemică, ceea ce impune menținerea unei marje suficiente de apreciere pentru autoritatea de supraveghere. Prin natura lor, încălcările grave vizează abateri ce afectează elementele fundamentale ale funcționării depozitarului central, precum integritatea instrumentelor financiare evidențiate în conturi, continuitatea și securitatea sistemelor, respectarea cerințelor prudențiale, siguranța decontării și protecția activelor participanților.</w:t>
            </w:r>
          </w:p>
        </w:tc>
      </w:tr>
      <w:tr w:rsidR="00326C0E" w:rsidRPr="00AB489C" w14:paraId="4817FDBF" w14:textId="77777777" w:rsidTr="00894BDF">
        <w:trPr>
          <w:trHeight w:val="275"/>
        </w:trPr>
        <w:tc>
          <w:tcPr>
            <w:tcW w:w="3625" w:type="dxa"/>
            <w:gridSpan w:val="2"/>
          </w:tcPr>
          <w:p w14:paraId="613BFC16"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Articolul 70. Aplicarea efectivă a sancțiunilor</w:t>
            </w:r>
          </w:p>
          <w:p w14:paraId="4587C239" w14:textId="5542B02F" w:rsidR="00326C0E" w:rsidRPr="00894BDF"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lang w:val="ro-RO"/>
              </w:rPr>
              <w:t>La stabilirea tipului și nivelul sancțiunilor administrative sau a altor măsuri, Comisia Națională a Pieței Financiare ia în considerație toate circumstanțele relevante, inclusiv, după caz:</w:t>
            </w:r>
          </w:p>
        </w:tc>
        <w:tc>
          <w:tcPr>
            <w:tcW w:w="1710" w:type="dxa"/>
            <w:tcBorders>
              <w:top w:val="single" w:sz="4" w:space="0" w:color="auto"/>
              <w:bottom w:val="nil"/>
            </w:tcBorders>
          </w:tcPr>
          <w:p w14:paraId="542BA4B6"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0432E020" w14:textId="295AB65B"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Borders>
              <w:top w:val="single" w:sz="4" w:space="0" w:color="auto"/>
            </w:tcBorders>
          </w:tcPr>
          <w:p w14:paraId="2ECCCFD1" w14:textId="2A629F0D" w:rsidR="00326C0E" w:rsidRPr="00AB489C" w:rsidRDefault="00326C0E"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3</w:t>
            </w:r>
          </w:p>
        </w:tc>
        <w:tc>
          <w:tcPr>
            <w:tcW w:w="4394" w:type="dxa"/>
          </w:tcPr>
          <w:p w14:paraId="024D5481" w14:textId="615A5484"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art. 70</w:t>
            </w:r>
            <w:r>
              <w:rPr>
                <w:rFonts w:ascii="Times New Roman" w:eastAsia="Times New Roman" w:hAnsi="Times New Roman" w:cs="Times New Roman"/>
                <w:bCs/>
                <w:sz w:val="24"/>
                <w:szCs w:val="24"/>
                <w:lang w:val="ro-RO"/>
              </w:rPr>
              <w:t xml:space="preserve"> expresia „ia în considerație” se va substitui cu expresia „ia în considerare”.</w:t>
            </w:r>
          </w:p>
        </w:tc>
        <w:tc>
          <w:tcPr>
            <w:tcW w:w="3827" w:type="dxa"/>
          </w:tcPr>
          <w:p w14:paraId="6169385F"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6BAF8897" w14:textId="1CA48E59" w:rsidR="00326C0E"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La art.70 cuvintele „ia în considerație” se substituie cu cuvintele „ia în considerare”.</w:t>
            </w:r>
          </w:p>
        </w:tc>
      </w:tr>
      <w:tr w:rsidR="00326C0E" w:rsidRPr="00AB489C" w14:paraId="47A732CD" w14:textId="77777777" w:rsidTr="00894BDF">
        <w:trPr>
          <w:trHeight w:val="275"/>
        </w:trPr>
        <w:tc>
          <w:tcPr>
            <w:tcW w:w="3625" w:type="dxa"/>
            <w:gridSpan w:val="2"/>
          </w:tcPr>
          <w:p w14:paraId="6FF5AD24"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Articolul 72. Dreptul la o cale de atac</w:t>
            </w:r>
          </w:p>
          <w:p w14:paraId="1AA5DB7E" w14:textId="3F0042DA" w:rsidR="00326C0E" w:rsidRPr="00894BDF"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rPr>
            </w:pPr>
            <w:r>
              <w:rPr>
                <w:rFonts w:ascii="Times New Roman" w:eastAsia="Times New Roman" w:hAnsi="Times New Roman" w:cs="Times New Roman"/>
                <w:bCs/>
                <w:sz w:val="24"/>
                <w:szCs w:val="24"/>
                <w:lang w:val="ro-RO"/>
              </w:rPr>
              <w:t>(1)</w:t>
            </w:r>
            <w:r>
              <w:rPr>
                <w:rFonts w:ascii="Times New Roman" w:eastAsia="Times New Roman" w:hAnsi="Times New Roman" w:cs="Times New Roman"/>
                <w:bCs/>
                <w:sz w:val="24"/>
                <w:szCs w:val="24"/>
                <w:lang w:val="ro-RO"/>
              </w:rPr>
              <w:tab/>
              <w:t>Comisia Națională a Pieței Financiare, Banca Națională a Moldovei și, după caz, alte autorități publice vor asigura ca deciziile și măsurile aprobate în temeiul prezentei legi sunt motivate corespunzător.</w:t>
            </w:r>
          </w:p>
        </w:tc>
        <w:tc>
          <w:tcPr>
            <w:tcW w:w="1710" w:type="dxa"/>
            <w:tcBorders>
              <w:top w:val="single" w:sz="4" w:space="0" w:color="auto"/>
              <w:bottom w:val="nil"/>
            </w:tcBorders>
          </w:tcPr>
          <w:p w14:paraId="55DB0025"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67E23D6C" w14:textId="4DA165A8"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Borders>
              <w:top w:val="single" w:sz="4" w:space="0" w:color="auto"/>
            </w:tcBorders>
          </w:tcPr>
          <w:p w14:paraId="6D5B5177" w14:textId="23695899" w:rsidR="00326C0E" w:rsidRPr="00AB489C" w:rsidRDefault="00326C0E"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4</w:t>
            </w:r>
          </w:p>
        </w:tc>
        <w:tc>
          <w:tcPr>
            <w:tcW w:w="4394" w:type="dxa"/>
          </w:tcPr>
          <w:p w14:paraId="217FD6BD"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art.</w:t>
            </w:r>
            <w:r>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
                <w:bCs/>
                <w:sz w:val="24"/>
                <w:szCs w:val="24"/>
                <w:lang w:val="ro-RO"/>
              </w:rPr>
              <w:t>72 alin. (1</w:t>
            </w:r>
            <w:r>
              <w:rPr>
                <w:rFonts w:ascii="Times New Roman" w:eastAsia="Times New Roman" w:hAnsi="Times New Roman" w:cs="Times New Roman"/>
                <w:bCs/>
                <w:sz w:val="24"/>
                <w:szCs w:val="24"/>
                <w:lang w:val="ro-RO"/>
              </w:rPr>
              <w:t xml:space="preserve">), se constată o necorelare între denumirea marginală a articolului „Dreptul la o cale de atac” și conținutul normei, întrucât textul nu reglementează dreptul la o cale de atac, ci stabilește obligația Comisiei Naționale a Pieței Financiare, a Băncii Naționale a Moldovei și, după caz, a altor autorități publice de a asigura motivarea corespunzătoare a </w:t>
            </w:r>
            <w:r>
              <w:rPr>
                <w:rFonts w:ascii="Times New Roman" w:eastAsia="Times New Roman" w:hAnsi="Times New Roman" w:cs="Times New Roman"/>
                <w:bCs/>
                <w:sz w:val="24"/>
                <w:szCs w:val="24"/>
                <w:lang w:val="ro-RO"/>
              </w:rPr>
              <w:lastRenderedPageBreak/>
              <w:t>deciziilor și măsurilor adoptate.</w:t>
            </w:r>
          </w:p>
          <w:p w14:paraId="405DCF60"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această formulare, alin. (1) are un caracter procedural-administrativ privind motivarea actelor administrative, fără a face referire directă la exercitarea dreptului de contestare sau la garanțiile specifice căii de atac, ceea ce poate crea o discrepanță între titlul articolului și conținutul său normativ.</w:t>
            </w:r>
          </w:p>
          <w:p w14:paraId="63513E63" w14:textId="69E970FC"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o-RO"/>
              </w:rPr>
              <w:t>Pentru asigurarea coerenței legislative și a clarității reglementării, se recomandă ca obligația privind motivarea corespunzătoare a deciziilor și măsurilor să fie expusă în articolul din lege care reglementează în mod distinct regimul actelor administrative și al garanțiilor procedurale, iar acest articol să fie rezervat exclusiv aspectelor ce țin de dreptul la contestare și accesul la o cale de atac efectivă.</w:t>
            </w:r>
          </w:p>
        </w:tc>
        <w:tc>
          <w:tcPr>
            <w:tcW w:w="3827" w:type="dxa"/>
          </w:tcPr>
          <w:p w14:paraId="3BA06EF4" w14:textId="77777777" w:rsidR="00326C0E" w:rsidRDefault="00326C0E" w:rsidP="00326C0E">
            <w:pPr>
              <w:widowControl w:val="0"/>
              <w:autoSpaceDE w:val="0"/>
              <w:autoSpaceDN w:val="0"/>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3ED3350E" w14:textId="14CD66B4" w:rsidR="00326C0E"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Alin. (1) se exclude. Articolele relevante indică motivarea deciziei autorității. </w:t>
            </w:r>
          </w:p>
        </w:tc>
      </w:tr>
      <w:tr w:rsidR="00264BB1" w:rsidRPr="00AB489C" w14:paraId="5D019640" w14:textId="77777777" w:rsidTr="00DA4EA8">
        <w:trPr>
          <w:trHeight w:val="275"/>
        </w:trPr>
        <w:tc>
          <w:tcPr>
            <w:tcW w:w="3625" w:type="dxa"/>
            <w:gridSpan w:val="2"/>
          </w:tcPr>
          <w:p w14:paraId="053603AE"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Articolul 73. Dispoziții finale</w:t>
            </w:r>
          </w:p>
          <w:p w14:paraId="6E127CAD" w14:textId="77777777" w:rsidR="00264BB1" w:rsidRPr="00AB489C" w:rsidRDefault="00264BB1" w:rsidP="00737403">
            <w:pPr>
              <w:widowControl w:val="0"/>
              <w:tabs>
                <w:tab w:val="left" w:pos="411"/>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(7)</w:t>
            </w:r>
            <w:r w:rsidRPr="00AB489C">
              <w:rPr>
                <w:rFonts w:ascii="Times New Roman" w:eastAsia="Times New Roman" w:hAnsi="Times New Roman" w:cs="Times New Roman"/>
                <w:sz w:val="24"/>
                <w:szCs w:val="24"/>
                <w:lang w:val="ro-RO"/>
              </w:rPr>
              <w:tab/>
              <w:t>La data aderării Republicii Moldova la Uniunea Europeană, art. 1-10, art. 11 alin. (2)-(3), art. 12 alin. (2)-(3), art. 13-73 și art. 74 alin. (1)-(7) se abrogă.</w:t>
            </w:r>
          </w:p>
        </w:tc>
        <w:tc>
          <w:tcPr>
            <w:tcW w:w="1710" w:type="dxa"/>
            <w:tcBorders>
              <w:top w:val="single" w:sz="4" w:space="0" w:color="auto"/>
              <w:bottom w:val="single" w:sz="4" w:space="0" w:color="auto"/>
            </w:tcBorders>
          </w:tcPr>
          <w:p w14:paraId="3BC7ECD6" w14:textId="77777777" w:rsidR="00264BB1" w:rsidRPr="00AB489C" w:rsidRDefault="00264BB1" w:rsidP="00264BB1">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5645EDCF" w14:textId="7FD5B1FE"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53C10CDE" w14:textId="3AAEC479" w:rsidR="00264BB1" w:rsidRPr="00AB489C" w:rsidRDefault="00850B7A"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45</w:t>
            </w:r>
          </w:p>
        </w:tc>
        <w:tc>
          <w:tcPr>
            <w:tcW w:w="4394" w:type="dxa"/>
          </w:tcPr>
          <w:p w14:paraId="3017855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Totodată, se constată o eroare tehnică în lista prevederilor ce urmează a fi abrogate de la data aderării, prin indicarea art. 74, alin. (1) - (7) din proiect ori această normă nu există în structura proiectului național. În context, se impune reexaminarea suplimentară a prevederilor ce vor fi abrogate din data aderării pentru a asigura corelarea tehnică și securitatea juridică a clauzelor de abrogare.</w:t>
            </w:r>
          </w:p>
        </w:tc>
        <w:tc>
          <w:tcPr>
            <w:tcW w:w="3827" w:type="dxa"/>
          </w:tcPr>
          <w:p w14:paraId="1163AC55"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37D6FC2A"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color w:val="000000" w:themeColor="text1"/>
                <w:sz w:val="24"/>
                <w:szCs w:val="24"/>
                <w:lang w:val="ro-RO"/>
              </w:rPr>
            </w:pPr>
            <w:r w:rsidRPr="00AB489C">
              <w:rPr>
                <w:rFonts w:ascii="Times New Roman" w:eastAsia="Times New Roman" w:hAnsi="Times New Roman" w:cs="Times New Roman"/>
                <w:color w:val="000000" w:themeColor="text1"/>
                <w:sz w:val="24"/>
                <w:szCs w:val="24"/>
                <w:lang w:val="ro-RO"/>
              </w:rPr>
              <w:t>La art. 73 alin. (7) se exclude, urmând a veni cu un proiect de lege adițional înainte de data aderării Republicii Moldova la Uniunea Europeană, în calitate de norme de implementare</w:t>
            </w:r>
          </w:p>
          <w:p w14:paraId="4D94B571"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color w:val="000000" w:themeColor="text1"/>
                <w:sz w:val="24"/>
                <w:szCs w:val="24"/>
                <w:lang w:val="ro-RO"/>
              </w:rPr>
              <w:t>a prevederilor Regulamentului (UE) nr. 909/2014.</w:t>
            </w:r>
          </w:p>
        </w:tc>
      </w:tr>
      <w:tr w:rsidR="00326C0E" w:rsidRPr="00AB489C" w14:paraId="4496E586" w14:textId="77777777" w:rsidTr="00DA4EA8">
        <w:trPr>
          <w:trHeight w:val="275"/>
        </w:trPr>
        <w:tc>
          <w:tcPr>
            <w:tcW w:w="3625" w:type="dxa"/>
            <w:gridSpan w:val="2"/>
          </w:tcPr>
          <w:p w14:paraId="576CDE70"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Articolul 73. Dispoziții finale</w:t>
            </w:r>
          </w:p>
          <w:p w14:paraId="34537F29" w14:textId="03370A54"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(6)</w:t>
            </w:r>
            <w:r>
              <w:rPr>
                <w:rFonts w:ascii="Times New Roman" w:eastAsia="Times New Roman" w:hAnsi="Times New Roman" w:cs="Times New Roman"/>
                <w:bCs/>
                <w:sz w:val="24"/>
                <w:szCs w:val="24"/>
                <w:lang w:val="ro-RO"/>
              </w:rPr>
              <w:tab/>
              <w:t>La data intrării în vigoare a prezentei legi, Legea nr.234/2016 cu privire la Depozitarul central unic al valorilor mobiliare, publicată în Monitorul Oficial al Republicii Moldova, 2016, nr. 343-346 art. 711, se abrogă.</w:t>
            </w:r>
          </w:p>
        </w:tc>
        <w:tc>
          <w:tcPr>
            <w:tcW w:w="1710" w:type="dxa"/>
            <w:tcBorders>
              <w:top w:val="single" w:sz="4" w:space="0" w:color="auto"/>
              <w:bottom w:val="single" w:sz="4" w:space="0" w:color="auto"/>
            </w:tcBorders>
          </w:tcPr>
          <w:p w14:paraId="520CFDCC"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0242276F" w14:textId="57716DC0"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Pr>
          <w:p w14:paraId="3EEF7124" w14:textId="5E2EA6BD" w:rsidR="00326C0E" w:rsidRPr="00AB489C" w:rsidRDefault="00326C0E"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6</w:t>
            </w:r>
          </w:p>
        </w:tc>
        <w:tc>
          <w:tcPr>
            <w:tcW w:w="4394" w:type="dxa"/>
          </w:tcPr>
          <w:p w14:paraId="02D4452E" w14:textId="50A959C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 xml:space="preserve">alin. (6) </w:t>
            </w:r>
            <w:r>
              <w:rPr>
                <w:rFonts w:ascii="Times New Roman" w:eastAsia="Times New Roman" w:hAnsi="Times New Roman" w:cs="Times New Roman"/>
                <w:bCs/>
                <w:sz w:val="24"/>
                <w:szCs w:val="24"/>
                <w:lang w:val="ro-RO"/>
              </w:rPr>
              <w:t>sursa de publicare a Legii nr. 234/2016 cu privire la Depozitarul central unic al valorilor mobiliare se va indica între paranteze rotunde cu excluderea cuvintelor „publicată în”.</w:t>
            </w:r>
          </w:p>
        </w:tc>
        <w:tc>
          <w:tcPr>
            <w:tcW w:w="3827" w:type="dxa"/>
          </w:tcPr>
          <w:p w14:paraId="0BE60961"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Se acceptă</w:t>
            </w:r>
          </w:p>
          <w:p w14:paraId="246EAAB0" w14:textId="130278CD"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La art. 73 la alin (6) textul „, publicată în Monitorul Oficial al Republicii Moldova, 2016, nr. 343-346 art. 711,” se substituie cu textul „(Monitorul Oficial al Republicii Moldova, 2016, nr. 343-346 art. 711)</w:t>
            </w:r>
          </w:p>
        </w:tc>
      </w:tr>
      <w:tr w:rsidR="00326C0E" w:rsidRPr="00AB489C" w14:paraId="2841C46F" w14:textId="77777777" w:rsidTr="00DA4EA8">
        <w:trPr>
          <w:trHeight w:val="275"/>
        </w:trPr>
        <w:tc>
          <w:tcPr>
            <w:tcW w:w="3625" w:type="dxa"/>
            <w:gridSpan w:val="2"/>
            <w:vMerge w:val="restart"/>
          </w:tcPr>
          <w:p w14:paraId="4C1F0604"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Articolul 74. Dispoziții tranzitorii</w:t>
            </w:r>
          </w:p>
          <w:p w14:paraId="327D2352"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Cs/>
                <w:sz w:val="24"/>
                <w:szCs w:val="24"/>
                <w:lang w:val="ro-RO"/>
              </w:rPr>
              <w:t>(1)</w:t>
            </w:r>
            <w:r>
              <w:rPr>
                <w:rFonts w:ascii="Times New Roman" w:eastAsia="Times New Roman" w:hAnsi="Times New Roman" w:cs="Times New Roman"/>
                <w:bCs/>
                <w:sz w:val="24"/>
                <w:szCs w:val="24"/>
                <w:lang w:val="ro-RO"/>
              </w:rPr>
              <w:tab/>
              <w:t xml:space="preserve">Până la data obținerii autorizării conform art. 73 alin.(4), </w:t>
            </w:r>
            <w:r>
              <w:rPr>
                <w:rFonts w:ascii="Times New Roman" w:eastAsia="Times New Roman" w:hAnsi="Times New Roman" w:cs="Times New Roman"/>
                <w:bCs/>
                <w:sz w:val="24"/>
                <w:szCs w:val="24"/>
                <w:lang w:val="ro-RO"/>
              </w:rPr>
              <w:lastRenderedPageBreak/>
              <w:t>Depozitarul central unic al valorilor mobiliare își desfășoară activitatea în temeiul deciziei privind inițierea activității, emise de Banca Națională a Moldovei conform art.19 alin.(1) din Legea nr.234/2016 cu privire la Depozitarul central unic al valorilor mobiliare.</w:t>
            </w:r>
          </w:p>
          <w:p w14:paraId="505CBD82" w14:textId="61084092"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w:t>
            </w:r>
          </w:p>
          <w:p w14:paraId="10DEFFB8"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(4)</w:t>
            </w:r>
            <w:r>
              <w:rPr>
                <w:rFonts w:ascii="Times New Roman" w:eastAsia="Times New Roman" w:hAnsi="Times New Roman" w:cs="Times New Roman"/>
                <w:bCs/>
                <w:sz w:val="24"/>
                <w:szCs w:val="24"/>
                <w:lang w:val="ro-RO"/>
              </w:rPr>
              <w:tab/>
              <w:t>Începând cu data de 11 octombrie 2027 la art.5 alin. (2)-(3) vor avea următorul cuprins:</w:t>
            </w:r>
          </w:p>
          <w:p w14:paraId="5604E100"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 În cazul în care tranzacțiile cu valori mobiliare prevăzute la alin.(1) sunt executate în locuri de tranzacționare, data preconizată a decontării nu va depăși prima zi lucrătoare după data încheierii tranzacției;</w:t>
            </w:r>
          </w:p>
          <w:p w14:paraId="1438AED2"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w:t>
            </w:r>
            <w:r>
              <w:rPr>
                <w:rFonts w:ascii="Times New Roman" w:eastAsia="Times New Roman" w:hAnsi="Times New Roman" w:cs="Times New Roman"/>
                <w:bCs/>
                <w:sz w:val="24"/>
                <w:szCs w:val="24"/>
                <w:lang w:val="ro-RO"/>
              </w:rPr>
              <w:tab/>
              <w:t>Cerința prevăzută la alin. (2) nu se aplică:</w:t>
            </w:r>
          </w:p>
          <w:p w14:paraId="5D975E64"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1.</w:t>
            </w:r>
            <w:r>
              <w:rPr>
                <w:rFonts w:ascii="Times New Roman" w:eastAsia="Times New Roman" w:hAnsi="Times New Roman" w:cs="Times New Roman"/>
                <w:bCs/>
                <w:sz w:val="24"/>
                <w:szCs w:val="24"/>
                <w:lang w:val="ro-RO"/>
              </w:rPr>
              <w:tab/>
              <w:t>tranzacțiilor care sunt negociate în particular, dar care sunt executate în locurile de tranzacționare;</w:t>
            </w:r>
          </w:p>
          <w:p w14:paraId="130D13B3"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2.</w:t>
            </w:r>
            <w:r>
              <w:rPr>
                <w:rFonts w:ascii="Times New Roman" w:eastAsia="Times New Roman" w:hAnsi="Times New Roman" w:cs="Times New Roman"/>
                <w:bCs/>
                <w:sz w:val="24"/>
                <w:szCs w:val="24"/>
                <w:lang w:val="ro-RO"/>
              </w:rPr>
              <w:tab/>
              <w:t>tranzacțiilor care sunt executate bilateral, dar care sunt raportate într-un loc de tranzacționare;</w:t>
            </w:r>
          </w:p>
          <w:p w14:paraId="77B966AE"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3.</w:t>
            </w:r>
            <w:r>
              <w:rPr>
                <w:rFonts w:ascii="Times New Roman" w:eastAsia="Times New Roman" w:hAnsi="Times New Roman" w:cs="Times New Roman"/>
                <w:bCs/>
                <w:sz w:val="24"/>
                <w:szCs w:val="24"/>
                <w:lang w:val="ro-RO"/>
              </w:rPr>
              <w:tab/>
              <w:t>primei tranzacții în care valorile mobiliare în cauză fac obiectul unei înscrieri inițiale în cont în conformitate cu art.3 alin.(2);</w:t>
            </w:r>
          </w:p>
          <w:p w14:paraId="1EA52B4E"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4.</w:t>
            </w:r>
            <w:r>
              <w:rPr>
                <w:rFonts w:ascii="Times New Roman" w:eastAsia="Times New Roman" w:hAnsi="Times New Roman" w:cs="Times New Roman"/>
                <w:bCs/>
                <w:sz w:val="24"/>
                <w:szCs w:val="24"/>
                <w:lang w:val="ro-RO"/>
              </w:rPr>
              <w:tab/>
              <w:t>următoarelor tranzacții de finanțare prin valori mobiliare, cu condiția ca acestea să fie înregistrate oficial ca tranzacții unice compuse din două tranzacții conexe:</w:t>
            </w:r>
          </w:p>
          <w:p w14:paraId="417B202F"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w:t>
            </w:r>
            <w:r>
              <w:rPr>
                <w:rFonts w:ascii="Times New Roman" w:eastAsia="Times New Roman" w:hAnsi="Times New Roman" w:cs="Times New Roman"/>
                <w:bCs/>
                <w:sz w:val="24"/>
                <w:szCs w:val="24"/>
                <w:lang w:val="ro-RO"/>
              </w:rPr>
              <w:tab/>
              <w:t xml:space="preserve">operațiunile de dare cu împrumut de valori mobiliare sau </w:t>
            </w:r>
            <w:r>
              <w:rPr>
                <w:rFonts w:ascii="Times New Roman" w:eastAsia="Times New Roman" w:hAnsi="Times New Roman" w:cs="Times New Roman"/>
                <w:bCs/>
                <w:sz w:val="24"/>
                <w:szCs w:val="24"/>
                <w:lang w:val="ro-RO"/>
              </w:rPr>
              <w:lastRenderedPageBreak/>
              <w:t>operațiunile de luare cu împrumut a valorilor mobiliare, astfel precum sunt prevăzute în legislația privind piețele instrumentelor financiare;</w:t>
            </w:r>
          </w:p>
          <w:p w14:paraId="2B8E848A"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b)</w:t>
            </w:r>
            <w:r>
              <w:rPr>
                <w:rFonts w:ascii="Times New Roman" w:eastAsia="Times New Roman" w:hAnsi="Times New Roman" w:cs="Times New Roman"/>
                <w:bCs/>
                <w:sz w:val="24"/>
                <w:szCs w:val="24"/>
                <w:lang w:val="ro-RO"/>
              </w:rPr>
              <w:tab/>
              <w:t>tranzacțiile de cumpărare-revânzare (</w:t>
            </w:r>
            <w:proofErr w:type="spellStart"/>
            <w:r>
              <w:rPr>
                <w:rFonts w:ascii="Times New Roman" w:eastAsia="Times New Roman" w:hAnsi="Times New Roman" w:cs="Times New Roman"/>
                <w:bCs/>
                <w:sz w:val="24"/>
                <w:szCs w:val="24"/>
                <w:lang w:val="ro-RO"/>
              </w:rPr>
              <w:t>buy-sell</w:t>
            </w:r>
            <w:proofErr w:type="spellEnd"/>
            <w:r>
              <w:rPr>
                <w:rFonts w:ascii="Times New Roman" w:eastAsia="Times New Roman" w:hAnsi="Times New Roman" w:cs="Times New Roman"/>
                <w:bCs/>
                <w:sz w:val="24"/>
                <w:szCs w:val="24"/>
                <w:lang w:val="ro-RO"/>
              </w:rPr>
              <w:t xml:space="preserve"> back) sau tranzacțiile de vânzare-recumpărare (</w:t>
            </w:r>
            <w:proofErr w:type="spellStart"/>
            <w:r>
              <w:rPr>
                <w:rFonts w:ascii="Times New Roman" w:eastAsia="Times New Roman" w:hAnsi="Times New Roman" w:cs="Times New Roman"/>
                <w:bCs/>
                <w:sz w:val="24"/>
                <w:szCs w:val="24"/>
                <w:lang w:val="ro-RO"/>
              </w:rPr>
              <w:t>sell-buy</w:t>
            </w:r>
            <w:proofErr w:type="spellEnd"/>
            <w:r>
              <w:rPr>
                <w:rFonts w:ascii="Times New Roman" w:eastAsia="Times New Roman" w:hAnsi="Times New Roman" w:cs="Times New Roman"/>
                <w:bCs/>
                <w:sz w:val="24"/>
                <w:szCs w:val="24"/>
                <w:lang w:val="ro-RO"/>
              </w:rPr>
              <w:t xml:space="preserve"> back), astfel precum sunt prevăzute în legislația privind piețele instrumentelor financiare;</w:t>
            </w:r>
          </w:p>
          <w:p w14:paraId="1DD8571E" w14:textId="157F7754"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Pr>
                <w:rFonts w:ascii="Times New Roman" w:eastAsia="Times New Roman" w:hAnsi="Times New Roman" w:cs="Times New Roman"/>
                <w:bCs/>
                <w:sz w:val="24"/>
                <w:szCs w:val="24"/>
                <w:lang w:val="ro-RO"/>
              </w:rPr>
              <w:t>c)</w:t>
            </w:r>
            <w:r>
              <w:rPr>
                <w:rFonts w:ascii="Times New Roman" w:eastAsia="Times New Roman" w:hAnsi="Times New Roman" w:cs="Times New Roman"/>
                <w:bCs/>
                <w:sz w:val="24"/>
                <w:szCs w:val="24"/>
                <w:lang w:val="ro-RO"/>
              </w:rPr>
              <w:tab/>
              <w:t>tranzacțiilor de recumpărare, astfel precum sunt prevăzute în legislația privind piețele instrumentelor financiare.”</w:t>
            </w:r>
          </w:p>
        </w:tc>
        <w:tc>
          <w:tcPr>
            <w:tcW w:w="1710" w:type="dxa"/>
            <w:tcBorders>
              <w:top w:val="single" w:sz="4" w:space="0" w:color="auto"/>
              <w:bottom w:val="single" w:sz="4" w:space="0" w:color="auto"/>
            </w:tcBorders>
          </w:tcPr>
          <w:p w14:paraId="28AD46AE"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Ministerul Justiției</w:t>
            </w:r>
          </w:p>
          <w:p w14:paraId="0F92EE59" w14:textId="1A7D3C55"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w:t>
            </w:r>
            <w:r w:rsidRPr="00AB489C">
              <w:rPr>
                <w:rFonts w:ascii="Times New Roman" w:eastAsia="Times New Roman" w:hAnsi="Times New Roman" w:cs="Times New Roman"/>
                <w:i/>
                <w:iCs/>
                <w:sz w:val="24"/>
                <w:szCs w:val="24"/>
              </w:rPr>
              <w:lastRenderedPageBreak/>
              <w:t>5140 din 12.05.2026</w:t>
            </w:r>
          </w:p>
        </w:tc>
        <w:tc>
          <w:tcPr>
            <w:tcW w:w="756" w:type="dxa"/>
            <w:gridSpan w:val="2"/>
          </w:tcPr>
          <w:p w14:paraId="12CE74A6" w14:textId="13092FAA" w:rsidR="00326C0E" w:rsidRDefault="00326C0E"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4</w:t>
            </w:r>
            <w:r w:rsidR="00850B7A">
              <w:rPr>
                <w:rFonts w:ascii="Times New Roman" w:eastAsia="Times New Roman" w:hAnsi="Times New Roman" w:cs="Times New Roman"/>
                <w:sz w:val="24"/>
                <w:szCs w:val="24"/>
                <w:lang w:val="ro-RO"/>
              </w:rPr>
              <w:t>7</w:t>
            </w:r>
          </w:p>
        </w:tc>
        <w:tc>
          <w:tcPr>
            <w:tcW w:w="4394" w:type="dxa"/>
          </w:tcPr>
          <w:p w14:paraId="190EFAD3"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La </w:t>
            </w:r>
            <w:r>
              <w:rPr>
                <w:rFonts w:ascii="Times New Roman" w:eastAsia="Times New Roman" w:hAnsi="Times New Roman" w:cs="Times New Roman"/>
                <w:b/>
                <w:bCs/>
                <w:sz w:val="24"/>
                <w:szCs w:val="24"/>
                <w:lang w:val="ro-RO"/>
              </w:rPr>
              <w:t>art. 74 alin. (1)</w:t>
            </w:r>
            <w:r>
              <w:rPr>
                <w:rFonts w:ascii="Times New Roman" w:eastAsia="Times New Roman" w:hAnsi="Times New Roman" w:cs="Times New Roman"/>
                <w:bCs/>
                <w:sz w:val="24"/>
                <w:szCs w:val="24"/>
                <w:lang w:val="ro-RO"/>
              </w:rPr>
              <w:t xml:space="preserve">, se constată că soluția normativă propusă este formulată într-o manieră excesiv de rigidă și dificil de corelat </w:t>
            </w:r>
            <w:r>
              <w:rPr>
                <w:rFonts w:ascii="Times New Roman" w:eastAsia="Times New Roman" w:hAnsi="Times New Roman" w:cs="Times New Roman"/>
                <w:bCs/>
                <w:sz w:val="24"/>
                <w:szCs w:val="24"/>
                <w:lang w:val="ro-RO"/>
              </w:rPr>
              <w:lastRenderedPageBreak/>
              <w:t>cu caracterul tranzitoriu al dispoziției, întrucât menține ca temei de desfășurare a activității Depozitarului central unic al valorilor mobiliare decizia privind inițierea activității emisă de Banca Națională a Moldovei, cu trimitere la art. 19 alin. (1) din Legea nr. 234/2016.</w:t>
            </w:r>
          </w:p>
          <w:p w14:paraId="6EB93463"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 asemenea formulare poate crea ambiguități privind regimul juridic aplicabil în perioada de tranziție, în special în contextul în care noua lege instituie un cadru de autorizare distinct, iar menținerea exclusivă a deciziei de inițiere ca temei de funcționare nu reflectă suficient evoluția reglementării.</w:t>
            </w:r>
          </w:p>
          <w:p w14:paraId="155DAD25" w14:textId="521B9B98"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acest sens, se recomandă reformularea textului astfel încât să se prevadă în mod clar că, până la obținerea autorizației conform noii reglementări, Depozitarul central unic al valorilor mobiliare își desfășoară activitatea în temeiul regimului instituit de Legea nr. 234/2016 pentru a asigura continuitatea juridică și evitarea oricărui vid de reglementare.</w:t>
            </w:r>
          </w:p>
        </w:tc>
        <w:tc>
          <w:tcPr>
            <w:tcW w:w="3827" w:type="dxa"/>
          </w:tcPr>
          <w:p w14:paraId="082D0A23"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42EA941E"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Art. 74 alin (1) va avea următorul cuprins:</w:t>
            </w:r>
          </w:p>
          <w:p w14:paraId="3C410D9A" w14:textId="77777777"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p>
          <w:p w14:paraId="45C817B1" w14:textId="26B3AA75"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Cs/>
                <w:sz w:val="24"/>
                <w:szCs w:val="24"/>
                <w:lang w:val="ro-RO"/>
              </w:rPr>
              <w:t>(1)</w:t>
            </w:r>
            <w:r>
              <w:rPr>
                <w:rFonts w:ascii="Times New Roman" w:eastAsia="Times New Roman" w:hAnsi="Times New Roman" w:cs="Times New Roman"/>
                <w:bCs/>
                <w:sz w:val="24"/>
                <w:szCs w:val="24"/>
                <w:lang w:val="ro-RO"/>
              </w:rPr>
              <w:tab/>
              <w:t>Până la data obținerii autorizării conform art. 73 alin.(4), Depozitarul central unic al valorilor mobiliare își desfășoară activitatea în temeiul regimului instituit de Legea nr.234/2016 cu privire la Depozitarul central unic al valorilor mobiliare.</w:t>
            </w:r>
          </w:p>
        </w:tc>
      </w:tr>
      <w:tr w:rsidR="00326C0E" w:rsidRPr="00AB489C" w14:paraId="6EFACBA4" w14:textId="77777777" w:rsidTr="00DA4EA8">
        <w:trPr>
          <w:trHeight w:val="275"/>
        </w:trPr>
        <w:tc>
          <w:tcPr>
            <w:tcW w:w="3625" w:type="dxa"/>
            <w:gridSpan w:val="2"/>
            <w:vMerge/>
          </w:tcPr>
          <w:p w14:paraId="4E0E89C1" w14:textId="60BFA07F" w:rsidR="00326C0E"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1710" w:type="dxa"/>
            <w:tcBorders>
              <w:top w:val="single" w:sz="4" w:space="0" w:color="auto"/>
              <w:bottom w:val="single" w:sz="4" w:space="0" w:color="auto"/>
            </w:tcBorders>
          </w:tcPr>
          <w:p w14:paraId="341ABEDE"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1EC78CE7" w14:textId="011923E4"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Pr>
          <w:p w14:paraId="687540F3" w14:textId="22D4BA93" w:rsidR="00326C0E" w:rsidRDefault="00326C0E"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8</w:t>
            </w:r>
          </w:p>
        </w:tc>
        <w:tc>
          <w:tcPr>
            <w:tcW w:w="4394" w:type="dxa"/>
          </w:tcPr>
          <w:p w14:paraId="18C9CE64"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Cu referire la dispoziția tranzitorie de la </w:t>
            </w:r>
            <w:r>
              <w:rPr>
                <w:rFonts w:ascii="Times New Roman" w:eastAsia="Times New Roman" w:hAnsi="Times New Roman" w:cs="Times New Roman"/>
                <w:b/>
                <w:bCs/>
                <w:sz w:val="24"/>
                <w:szCs w:val="24"/>
                <w:lang w:val="ro-RO"/>
              </w:rPr>
              <w:t>art. 74 alin. (4)</w:t>
            </w:r>
            <w:r>
              <w:rPr>
                <w:rFonts w:ascii="Times New Roman" w:eastAsia="Times New Roman" w:hAnsi="Times New Roman" w:cs="Times New Roman"/>
                <w:bCs/>
                <w:sz w:val="24"/>
                <w:szCs w:val="24"/>
                <w:lang w:val="ro-RO"/>
              </w:rPr>
              <w:t xml:space="preserve"> care prevede</w:t>
            </w:r>
          </w:p>
          <w:p w14:paraId="10FF9E9C"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aplicarea, începând cu data de 11 octombrie 2027, a unui regim derogatoriu de la art. 5 alin. (2) și (3), se constată că tehnica de redactare utilizată nu asigură suficientă claritate normativă în ceea ce privește raportul dintre norma permanentă și cea tranzitorie.</w:t>
            </w:r>
          </w:p>
          <w:p w14:paraId="397476B4"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În esență, intervenția legislativă vizează modificarea termenului standard de decontare a tranzacțiilor cu valori mobiliare executate în locuri de tranzacționare, prin reducerea acestuia de la „a doua zi lucrătoare” la „prima zi lucrătoare după data </w:t>
            </w:r>
            <w:r>
              <w:rPr>
                <w:rFonts w:ascii="Times New Roman" w:eastAsia="Times New Roman" w:hAnsi="Times New Roman" w:cs="Times New Roman"/>
                <w:bCs/>
                <w:sz w:val="24"/>
                <w:szCs w:val="24"/>
                <w:lang w:val="ro-RO"/>
              </w:rPr>
              <w:lastRenderedPageBreak/>
              <w:t>încheierii tranzacției”, precum și ajustarea corespunzătoare a sferei excepțiilor prevăzute la alin. (3), prin completarea acestora cu un punct suplimentar.</w:t>
            </w:r>
          </w:p>
          <w:p w14:paraId="43FA9B6D"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Totuși, formularea actuală, structurată prin reluarea integrală a textului modificat, în locul unei trimiteri explicite la derogarea punctuală de la norma generală, poate genera dificultăți de interpretare cu privire la aplicabilitatea în timp și la coexistenta celor două regimuri juridice.</w:t>
            </w:r>
          </w:p>
          <w:p w14:paraId="00297BBE"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În acest context, pentru asigurarea coerenței normative și a previzibilității reglementării, se recomandă ca dispoziția tranzitorie să fie reformulată în sensul indicării exprese că, începând cu data de 11 octombrie 2027, data preconizată a decontării nu va depăși prima zi lucrătoare după data încheierii tranzacției, iar excepțiile prevăzute la alin. (3) de la art. 5 se completează corespunzător cu noul punct privind tranzacțiile de finanțare prin valori mobiliare.</w:t>
            </w:r>
          </w:p>
          <w:p w14:paraId="527CE504" w14:textId="77777777"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O asemenea abordare ar asigura o tehnică legislativă mai riguroasă, evitarea duplicării textelor normative și o delimitare clară între norma tranzitorie și regimul juridic general aplicabil.</w:t>
            </w:r>
          </w:p>
          <w:p w14:paraId="75498B9B" w14:textId="1C6A9EC0" w:rsidR="00326C0E"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Adițional, autorul urmează să revizuite acest alineat în conformitate cu art. 51 alin. (6) din Legea nr. 100/2017 cu privire la actele normative potrivit căreia „În cazul unei structuri complexe a actului normativ, alineatul poate fi divizat mai întâi în puncte însemnate cu numere ordinare, exprimate prin cifre arabe, urmate de o paranteză. La rândul lor, punctele pot fi divizate în litere, însemnate succesiv cu litere latine mici, urmate de o paranteză.”.</w:t>
            </w:r>
          </w:p>
        </w:tc>
        <w:tc>
          <w:tcPr>
            <w:tcW w:w="3827" w:type="dxa"/>
          </w:tcPr>
          <w:p w14:paraId="4158FAE0" w14:textId="77777777" w:rsidR="00326C0E" w:rsidRDefault="00326C0E" w:rsidP="00326C0E">
            <w:pPr>
              <w:widowControl w:val="0"/>
              <w:tabs>
                <w:tab w:val="left" w:pos="487"/>
              </w:tabs>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Se acceptă</w:t>
            </w:r>
          </w:p>
          <w:p w14:paraId="0D9D3606"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La art. 74 alin. (4) se expune cu următorul cuprins:</w:t>
            </w:r>
          </w:p>
          <w:p w14:paraId="632E4511"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 Începând cu data de 11 octombrie 2027 la art.5:</w:t>
            </w:r>
          </w:p>
          <w:p w14:paraId="011C828F" w14:textId="77777777" w:rsidR="00326C0E" w:rsidRDefault="00326C0E" w:rsidP="00326C0E">
            <w:pPr>
              <w:pStyle w:val="ListParagraph"/>
              <w:widowControl w:val="0"/>
              <w:numPr>
                <w:ilvl w:val="0"/>
                <w:numId w:val="20"/>
              </w:numPr>
              <w:tabs>
                <w:tab w:val="left" w:pos="487"/>
              </w:tabs>
              <w:autoSpaceDE w:val="0"/>
              <w:autoSpaceDN w:val="0"/>
              <w:spacing w:after="0" w:line="240" w:lineRule="auto"/>
              <w:ind w:left="69" w:firstLine="9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la alin. (2) textul „nu va depăși a doua zi lucrătoare după data încheierii tranzacției” se substituie cu textul „nu va depăși prima zi lucrătoare după data încheierii tranzacției”;</w:t>
            </w:r>
          </w:p>
          <w:p w14:paraId="3DC95236"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 alin (3) se completează cu pct. 4) cu următorul cuprins:</w:t>
            </w:r>
          </w:p>
          <w:p w14:paraId="6F63A62D"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4) următoarelor tranzacții de finanțare prin valori mobiliare, cu condiția ca acestea să fie înregistrate </w:t>
            </w:r>
            <w:r>
              <w:rPr>
                <w:rFonts w:ascii="Times New Roman" w:eastAsia="Times New Roman" w:hAnsi="Times New Roman" w:cs="Times New Roman"/>
                <w:sz w:val="24"/>
                <w:szCs w:val="24"/>
                <w:lang w:val="ro-RO"/>
              </w:rPr>
              <w:lastRenderedPageBreak/>
              <w:t>oficial ca tranzacții unice compuse din două tranzacții conexe:</w:t>
            </w:r>
          </w:p>
          <w:p w14:paraId="5CEAF95E"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ab/>
              <w:t>operațiunile de dare cu împrumut de valori mobiliare sau operațiunile de luare cu împrumut a valorilor mobiliare, astfel precum sunt prevăzute în legislația privind piețele instrumentelor financiare și activitățile de investiții;</w:t>
            </w:r>
          </w:p>
          <w:p w14:paraId="3D6D7014" w14:textId="77777777" w:rsidR="00326C0E" w:rsidRDefault="00326C0E" w:rsidP="00326C0E">
            <w:pPr>
              <w:widowControl w:val="0"/>
              <w:tabs>
                <w:tab w:val="left" w:pos="487"/>
              </w:tabs>
              <w:autoSpaceDE w:val="0"/>
              <w:autoSpaceDN w:val="0"/>
              <w:spacing w:after="0" w:line="240" w:lineRule="auto"/>
              <w:ind w:left="16"/>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b)</w:t>
            </w:r>
            <w:r>
              <w:rPr>
                <w:rFonts w:ascii="Times New Roman" w:eastAsia="Times New Roman" w:hAnsi="Times New Roman" w:cs="Times New Roman"/>
                <w:sz w:val="24"/>
                <w:szCs w:val="24"/>
                <w:lang w:val="ro-RO"/>
              </w:rPr>
              <w:tab/>
              <w:t>tranzacțiile de cumpărare-revânzare (</w:t>
            </w:r>
            <w:proofErr w:type="spellStart"/>
            <w:r>
              <w:rPr>
                <w:rFonts w:ascii="Times New Roman" w:eastAsia="Times New Roman" w:hAnsi="Times New Roman" w:cs="Times New Roman"/>
                <w:sz w:val="24"/>
                <w:szCs w:val="24"/>
                <w:lang w:val="ro-RO"/>
              </w:rPr>
              <w:t>buy-sell</w:t>
            </w:r>
            <w:proofErr w:type="spellEnd"/>
            <w:r>
              <w:rPr>
                <w:rFonts w:ascii="Times New Roman" w:eastAsia="Times New Roman" w:hAnsi="Times New Roman" w:cs="Times New Roman"/>
                <w:sz w:val="24"/>
                <w:szCs w:val="24"/>
                <w:lang w:val="ro-RO"/>
              </w:rPr>
              <w:t xml:space="preserve"> back) sau tranzacțiile de vânzare-răscumpărare (</w:t>
            </w:r>
            <w:proofErr w:type="spellStart"/>
            <w:r>
              <w:rPr>
                <w:rFonts w:ascii="Times New Roman" w:eastAsia="Times New Roman" w:hAnsi="Times New Roman" w:cs="Times New Roman"/>
                <w:sz w:val="24"/>
                <w:szCs w:val="24"/>
                <w:lang w:val="ro-RO"/>
              </w:rPr>
              <w:t>sell-buy</w:t>
            </w:r>
            <w:proofErr w:type="spellEnd"/>
            <w:r>
              <w:rPr>
                <w:rFonts w:ascii="Times New Roman" w:eastAsia="Times New Roman" w:hAnsi="Times New Roman" w:cs="Times New Roman"/>
                <w:sz w:val="24"/>
                <w:szCs w:val="24"/>
                <w:lang w:val="ro-RO"/>
              </w:rPr>
              <w:t xml:space="preserve"> back), astfel precum sunt prevăzute în legislația privind piețele instrumentelor financiare și activitățile de investiții;</w:t>
            </w:r>
          </w:p>
          <w:p w14:paraId="217DB7A4" w14:textId="2A717C72" w:rsidR="00326C0E"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c)</w:t>
            </w:r>
            <w:r>
              <w:rPr>
                <w:rFonts w:ascii="Times New Roman" w:eastAsia="Times New Roman" w:hAnsi="Times New Roman" w:cs="Times New Roman"/>
                <w:sz w:val="24"/>
                <w:szCs w:val="24"/>
                <w:lang w:val="ro-RO"/>
              </w:rPr>
              <w:tab/>
              <w:t>tranzacțiilor de răscumpărare, astfel precum sunt prevăzute în legislația privind piețele instrumentelor financiare și activitățile de investiții.”</w:t>
            </w:r>
          </w:p>
        </w:tc>
      </w:tr>
      <w:tr w:rsidR="00264BB1" w:rsidRPr="00AB489C" w14:paraId="193F3E92" w14:textId="77777777" w:rsidTr="00DA4EA8">
        <w:trPr>
          <w:trHeight w:val="275"/>
        </w:trPr>
        <w:tc>
          <w:tcPr>
            <w:tcW w:w="3625" w:type="dxa"/>
            <w:gridSpan w:val="2"/>
          </w:tcPr>
          <w:p w14:paraId="58DEBB0F" w14:textId="30B5EA5F"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1710" w:type="dxa"/>
            <w:tcBorders>
              <w:top w:val="single" w:sz="4" w:space="0" w:color="auto"/>
              <w:bottom w:val="single" w:sz="4" w:space="0" w:color="auto"/>
            </w:tcBorders>
          </w:tcPr>
          <w:p w14:paraId="16E4539B"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73BB05BD" w14:textId="506829FD" w:rsidR="00264BB1" w:rsidRPr="00AB489C" w:rsidRDefault="00326C0E" w:rsidP="00737403">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Pr>
          <w:p w14:paraId="68D814F3" w14:textId="5DB429F3" w:rsidR="00264BB1" w:rsidRPr="00AB489C" w:rsidRDefault="00264BB1"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8</w:t>
            </w:r>
          </w:p>
        </w:tc>
        <w:tc>
          <w:tcPr>
            <w:tcW w:w="4394" w:type="dxa"/>
          </w:tcPr>
          <w:p w14:paraId="066E5AF0"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Se constată că proiectul de lege nu conține prevederi exprese privind</w:t>
            </w:r>
          </w:p>
          <w:p w14:paraId="191DF46E" w14:textId="63BA40DE"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aplicabilitatea art. 47 din Legea nr. 234/2016 cu privire la Depozitarul central unic al valorilor mobiliare, care reglementează mecanismul de examinare a pretențiilor</w:t>
            </w:r>
            <w:r>
              <w:rPr>
                <w:rFonts w:ascii="Times New Roman" w:eastAsia="Times New Roman" w:hAnsi="Times New Roman" w:cs="Times New Roman"/>
                <w:bCs/>
                <w:sz w:val="24"/>
                <w:szCs w:val="24"/>
                <w:lang w:val="ro-RO"/>
              </w:rPr>
              <w:t xml:space="preserve"> </w:t>
            </w:r>
            <w:r w:rsidRPr="00AB489C">
              <w:rPr>
                <w:rFonts w:ascii="Times New Roman" w:eastAsia="Times New Roman" w:hAnsi="Times New Roman" w:cs="Times New Roman"/>
                <w:bCs/>
                <w:sz w:val="24"/>
                <w:szCs w:val="24"/>
                <w:lang w:val="ro-RO"/>
              </w:rPr>
              <w:t>financiare și acordarea măsurilor compensatorii. În lipsa unei intervenții normative clare, nu este determinat dacă aceste dispoziții urmează a fi abrogate, menținute sau adaptate noului cadru legal.</w:t>
            </w:r>
          </w:p>
          <w:p w14:paraId="2E4B5F7A" w14:textId="7A33EE5C"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Această omisiune generează incertitudine juridică, inclusiv sub aspectul autorității competente să examineze pretențiile, al procedurii aplicabile și al modului de soluționare a cererilor pendinte, precum și al eventualelor obligații financiare ale statului. Totodată, nu este clar dacă mecanismul instituit anterior, inclusiv comisia constituită la nivel guvernamental, își va continua activitatea sau va fi substituit printr-o altă structură.</w:t>
            </w:r>
          </w:p>
          <w:p w14:paraId="44A8A0B1" w14:textId="5FF7943E"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bCs/>
                <w:sz w:val="24"/>
                <w:szCs w:val="24"/>
                <w:lang w:val="ro-RO"/>
              </w:rPr>
              <w:t>În aceste condiții, se impune completarea proiectului cu dispoziții tranzitorii și finale clare, care să reglementeze expres abrogarea sau menținerea art. 47, să stabilească autoritatea competentă și procedura de examinare a pretențiilor, inclusiv pentru cererile aflate în curs de examinare, precum și modul de asumare și executare a eventualelor obligații financiare, în vederea asigurării clarității, previzibilității și securității raporturilor juridice.</w:t>
            </w:r>
          </w:p>
        </w:tc>
        <w:tc>
          <w:tcPr>
            <w:tcW w:w="3827" w:type="dxa"/>
          </w:tcPr>
          <w:p w14:paraId="65BF763D" w14:textId="77777777" w:rsidR="00264BB1" w:rsidRPr="00AB489C" w:rsidRDefault="00264BB1" w:rsidP="00737403">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Nu se acceptă</w:t>
            </w:r>
          </w:p>
          <w:p w14:paraId="3E45AF50" w14:textId="79102EF2"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Situația juridică aferentă pretențiilor financiare este determinată expres de Legea nr. 234/2016, care va guverna acest domeniu până la data intrării în vigoare a Legii privind depozitarii centrali de valori mobiliare  (12 luni din data publicării acesteia).   </w:t>
            </w:r>
          </w:p>
          <w:p w14:paraId="12637392" w14:textId="090624C0"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Reglementarea prin Legea nr. 234/2016 a activității Comisiei de examinare a pretențiilor financiare a fost posibilă în contextul caracterului acesteia de lege specială, anume în raport cu Depozitarul central unic de valori mobiliare.</w:t>
            </w:r>
          </w:p>
          <w:p w14:paraId="0C5563E9" w14:textId="77777777"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Legea privind depozitarii centrali de valori mobiliare stabilește cerințele de autorizare și funcționare aplicabile tuturor depozitarilor centrali autorizați în Republica Moldova, urmărind alinierea la standardele europene și axându-se pe </w:t>
            </w:r>
            <w:proofErr w:type="spellStart"/>
            <w:r w:rsidRPr="00AB489C">
              <w:rPr>
                <w:rFonts w:ascii="Times New Roman" w:eastAsia="Times New Roman" w:hAnsi="Times New Roman" w:cs="Times New Roman"/>
                <w:sz w:val="24"/>
                <w:szCs w:val="24"/>
                <w:lang w:val="ro-RO"/>
              </w:rPr>
              <w:t>prudențialitate</w:t>
            </w:r>
            <w:proofErr w:type="spellEnd"/>
            <w:r w:rsidRPr="00AB489C">
              <w:rPr>
                <w:rFonts w:ascii="Times New Roman" w:eastAsia="Times New Roman" w:hAnsi="Times New Roman" w:cs="Times New Roman"/>
                <w:sz w:val="24"/>
                <w:szCs w:val="24"/>
                <w:lang w:val="ro-RO"/>
              </w:rPr>
              <w:t>, siguranța decontărilor și integritatea emisiunilor de valori mobiliare. Includerea unor mecanisme de soluționare a pretențiilor pecuniare din perioada de tranziție (specifică Legii 234/2016) ar altera natura juridică a noii legi.</w:t>
            </w:r>
          </w:p>
          <w:p w14:paraId="42E69A24" w14:textId="1AD64381"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În contextul celor expuse, reiese inoportunitatea inserării în proiectul Legii privind depozitarii centrali de valori mobiliare a reglementărilor privind pretențiile pecuniare menționate.</w:t>
            </w:r>
          </w:p>
          <w:p w14:paraId="53CBEAEB" w14:textId="7B576C92"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Totodată, potrivit normelor tranzitorii, și anume prevederii expuse la art. 74 alin. (2) din proiectul prenotat „Actele normative emise în vederea executării </w:t>
            </w:r>
            <w:r w:rsidRPr="00AB489C">
              <w:rPr>
                <w:rFonts w:ascii="Times New Roman" w:eastAsia="Times New Roman" w:hAnsi="Times New Roman" w:cs="Times New Roman"/>
                <w:sz w:val="24"/>
                <w:szCs w:val="24"/>
                <w:lang w:val="ro-RO"/>
              </w:rPr>
              <w:lastRenderedPageBreak/>
              <w:t>Legii nr.234/2016 cu privire la Depozitarul central unic al valorilor mobiliare, se vor aplica în măsura</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în care nu contravin prevederilor prezentei legi și până la modificarea sau abrogarea acestora.”</w:t>
            </w:r>
          </w:p>
          <w:p w14:paraId="14298E28" w14:textId="781C8190"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sz w:val="24"/>
                <w:szCs w:val="24"/>
                <w:lang w:val="ro-RO"/>
              </w:rPr>
              <w:t>Astfel, Regulamentul cu privire la activitatea Comisiei de examinare a pretențiilor financiare ale persoanelor juridice care dețin autorizații de societate de registru sau licență pentru activitatea de depozitar central, aprobat prin Hotărârea Guvernului nr. 1024/2017, își păstrează valabilitatea conform normelor tranzitorii din Legea privind depozitarii centrali de valori mobiliare.</w:t>
            </w:r>
          </w:p>
        </w:tc>
      </w:tr>
      <w:tr w:rsidR="00264BB1" w:rsidRPr="00AB489C" w14:paraId="4089960E" w14:textId="77777777" w:rsidTr="00DA4EA8">
        <w:trPr>
          <w:trHeight w:val="275"/>
        </w:trPr>
        <w:tc>
          <w:tcPr>
            <w:tcW w:w="3625" w:type="dxa"/>
            <w:gridSpan w:val="2"/>
          </w:tcPr>
          <w:p w14:paraId="6553D2F9" w14:textId="0FB03232"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b/>
                <w:bCs/>
                <w:sz w:val="24"/>
                <w:szCs w:val="24"/>
                <w:lang w:val="ro-RO"/>
              </w:rPr>
              <w:lastRenderedPageBreak/>
              <w:t>Anexă</w:t>
            </w:r>
          </w:p>
        </w:tc>
        <w:tc>
          <w:tcPr>
            <w:tcW w:w="1710" w:type="dxa"/>
            <w:tcBorders>
              <w:top w:val="single" w:sz="4" w:space="0" w:color="auto"/>
              <w:bottom w:val="single" w:sz="4" w:space="0" w:color="auto"/>
            </w:tcBorders>
          </w:tcPr>
          <w:p w14:paraId="5D862700"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Ministerul Justiției</w:t>
            </w:r>
          </w:p>
          <w:p w14:paraId="5BD18322" w14:textId="7E930F2D" w:rsidR="00264BB1" w:rsidRPr="00AB489C" w:rsidRDefault="00326C0E" w:rsidP="00737403">
            <w:pPr>
              <w:widowControl w:val="0"/>
              <w:autoSpaceDE w:val="0"/>
              <w:autoSpaceDN w:val="0"/>
              <w:spacing w:after="0" w:line="240" w:lineRule="auto"/>
              <w:ind w:left="16" w:right="233"/>
              <w:rPr>
                <w:rFonts w:ascii="Times New Roman" w:eastAsia="Times New Roman" w:hAnsi="Times New Roman" w:cs="Times New Roman"/>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04/2-5140 din 12.05.2026</w:t>
            </w:r>
          </w:p>
        </w:tc>
        <w:tc>
          <w:tcPr>
            <w:tcW w:w="756" w:type="dxa"/>
            <w:gridSpan w:val="2"/>
          </w:tcPr>
          <w:p w14:paraId="0FA096AE" w14:textId="63ED1AC4" w:rsidR="00264BB1" w:rsidRPr="00AB489C" w:rsidRDefault="00264BB1" w:rsidP="00737403">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00850B7A">
              <w:rPr>
                <w:rFonts w:ascii="Times New Roman" w:eastAsia="Times New Roman" w:hAnsi="Times New Roman" w:cs="Times New Roman"/>
                <w:sz w:val="24"/>
                <w:szCs w:val="24"/>
                <w:lang w:val="ro-RO"/>
              </w:rPr>
              <w:t>9</w:t>
            </w:r>
          </w:p>
        </w:tc>
        <w:tc>
          <w:tcPr>
            <w:tcW w:w="4394" w:type="dxa"/>
          </w:tcPr>
          <w:p w14:paraId="32683686" w14:textId="49CEA1D4"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bCs/>
                <w:sz w:val="24"/>
                <w:szCs w:val="24"/>
                <w:lang w:val="ro-RO"/>
              </w:rPr>
              <w:t>Cu referire la denumirea anexei, se constată că aceasta este indicată în mod generic prin sintagma „Anexă”, fără a fi stabilită în mod expres legătura normativă cu actul legislativ căruia îi aparține. O asemenea formulare nu asigură suficientă precizie din punct de vedere al tehnicii legislative și poate genera dificultăți de identificare și corelare a anexei cu legea de bază, în special în procesul de aplicare și publicare a actului normativ.</w:t>
            </w:r>
          </w:p>
          <w:p w14:paraId="1EC15732" w14:textId="22C4CA96" w:rsidR="00264BB1" w:rsidRPr="00AB489C" w:rsidRDefault="00264BB1" w:rsidP="00737403">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bCs/>
                <w:sz w:val="24"/>
                <w:szCs w:val="24"/>
                <w:lang w:val="ro-RO"/>
              </w:rPr>
              <w:t>În acest context, pentru respectarea cerințelor de claritate și rigoare normativă, se recomandă ca denumirea să fie reformulată în sensul indicării complete a actului normativ, respectiv „Anexa la Legea nr. __/2026 privind depozitarii centrali de instrumente financiare”, astfel încât să fie asigurată identificarea univocă a acesteia și corelarea sa directă cu legea de referință.</w:t>
            </w:r>
          </w:p>
        </w:tc>
        <w:tc>
          <w:tcPr>
            <w:tcW w:w="3827" w:type="dxa"/>
          </w:tcPr>
          <w:p w14:paraId="412E0944" w14:textId="77777777" w:rsidR="00264BB1" w:rsidRPr="00AB489C" w:rsidRDefault="00264BB1" w:rsidP="00737403">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1E7CF909" w14:textId="77777777" w:rsidR="00264BB1" w:rsidRPr="00AB489C" w:rsidRDefault="00264BB1" w:rsidP="00737403">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Denumirea anexei se modifică după cum urmează:</w:t>
            </w:r>
          </w:p>
          <w:p w14:paraId="020B7686" w14:textId="77777777" w:rsidR="00264BB1" w:rsidRPr="00AB489C" w:rsidRDefault="00264BB1" w:rsidP="00737403">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p>
          <w:p w14:paraId="7A3AE5AA" w14:textId="6A3C4759" w:rsidR="00264BB1" w:rsidRPr="00AB489C" w:rsidRDefault="00264BB1" w:rsidP="00737403">
            <w:pPr>
              <w:widowControl w:val="0"/>
              <w:autoSpaceDE w:val="0"/>
              <w:autoSpaceDN w:val="0"/>
              <w:spacing w:after="0" w:line="240" w:lineRule="auto"/>
              <w:ind w:left="16"/>
              <w:jc w:val="both"/>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„Anexa la Legea nr. __/2026 privind depozitarii centrali de instrumente financiare”</w:t>
            </w:r>
          </w:p>
        </w:tc>
      </w:tr>
      <w:tr w:rsidR="00326C0E" w:rsidRPr="00AB489C" w14:paraId="49A0D9AE" w14:textId="77777777" w:rsidTr="00DA4EA8">
        <w:trPr>
          <w:trHeight w:val="275"/>
        </w:trPr>
        <w:tc>
          <w:tcPr>
            <w:tcW w:w="3625" w:type="dxa"/>
            <w:gridSpan w:val="2"/>
          </w:tcPr>
          <w:p w14:paraId="4BD49F17"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SECȚIUNEA C</w:t>
            </w:r>
          </w:p>
          <w:p w14:paraId="36E807A1"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Servicii auxiliare de tip bancar</w:t>
            </w:r>
          </w:p>
          <w:p w14:paraId="7E796FE5"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p>
          <w:p w14:paraId="2FCBC917" w14:textId="13C69E2D"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r w:rsidRPr="00AB489C">
              <w:rPr>
                <w:rFonts w:ascii="Times New Roman" w:eastAsia="Times New Roman" w:hAnsi="Times New Roman" w:cs="Times New Roman"/>
                <w:sz w:val="24"/>
                <w:szCs w:val="24"/>
                <w:lang w:val="ro-RO"/>
              </w:rPr>
              <w:t>e)</w:t>
            </w:r>
            <w:r w:rsidRPr="00AB489C">
              <w:rPr>
                <w:rFonts w:ascii="Times New Roman" w:eastAsia="Times New Roman" w:hAnsi="Times New Roman" w:cs="Times New Roman"/>
                <w:sz w:val="24"/>
                <w:szCs w:val="24"/>
                <w:lang w:val="ro-RO"/>
              </w:rPr>
              <w:tab/>
              <w:t>activități de trezorerie care implică valută străină și valori mobiliare ce țin de gestionarea soldurilor aferente pozițiilor de cumpărare (</w:t>
            </w:r>
            <w:proofErr w:type="spellStart"/>
            <w:r w:rsidRPr="00AB489C">
              <w:rPr>
                <w:rFonts w:ascii="Times New Roman" w:eastAsia="Times New Roman" w:hAnsi="Times New Roman" w:cs="Times New Roman"/>
                <w:sz w:val="24"/>
                <w:szCs w:val="24"/>
                <w:lang w:val="ro-RO"/>
              </w:rPr>
              <w:t>long</w:t>
            </w:r>
            <w:proofErr w:type="spellEnd"/>
            <w:r w:rsidRPr="00AB489C">
              <w:rPr>
                <w:rFonts w:ascii="Times New Roman" w:eastAsia="Times New Roman" w:hAnsi="Times New Roman" w:cs="Times New Roman"/>
                <w:sz w:val="24"/>
                <w:szCs w:val="24"/>
                <w:lang w:val="ro-RO"/>
              </w:rPr>
              <w:t xml:space="preserve"> </w:t>
            </w:r>
            <w:proofErr w:type="spellStart"/>
            <w:r w:rsidRPr="00AB489C">
              <w:rPr>
                <w:rFonts w:ascii="Times New Roman" w:eastAsia="Times New Roman" w:hAnsi="Times New Roman" w:cs="Times New Roman"/>
                <w:sz w:val="24"/>
                <w:szCs w:val="24"/>
                <w:lang w:val="ro-RO"/>
              </w:rPr>
              <w:t>balances</w:t>
            </w:r>
            <w:proofErr w:type="spellEnd"/>
            <w:r w:rsidRPr="00AB489C">
              <w:rPr>
                <w:rFonts w:ascii="Times New Roman" w:eastAsia="Times New Roman" w:hAnsi="Times New Roman" w:cs="Times New Roman"/>
                <w:sz w:val="24"/>
                <w:szCs w:val="24"/>
                <w:lang w:val="ro-RO"/>
              </w:rPr>
              <w:t>) ale participanților, în sensul art.14 alin.(1) lit. f) din Legea nr.202/2017.</w:t>
            </w:r>
          </w:p>
        </w:tc>
        <w:tc>
          <w:tcPr>
            <w:tcW w:w="1710" w:type="dxa"/>
            <w:tcBorders>
              <w:top w:val="single" w:sz="4" w:space="0" w:color="auto"/>
              <w:bottom w:val="single" w:sz="4" w:space="0" w:color="auto"/>
            </w:tcBorders>
          </w:tcPr>
          <w:p w14:paraId="45AEF319"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 xml:space="preserve">Centrul de Armonizare a </w:t>
            </w:r>
            <w:r w:rsidRPr="00AB489C">
              <w:rPr>
                <w:rFonts w:ascii="Times New Roman" w:eastAsia="Times New Roman" w:hAnsi="Times New Roman" w:cs="Times New Roman"/>
                <w:b/>
                <w:sz w:val="24"/>
                <w:szCs w:val="24"/>
                <w:lang w:val="ro-RO"/>
              </w:rPr>
              <w:lastRenderedPageBreak/>
              <w:t>Legislației</w:t>
            </w:r>
          </w:p>
          <w:p w14:paraId="37EE3639" w14:textId="63B0DC3F"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48A2EB65" w14:textId="7B2216A4" w:rsidR="00326C0E" w:rsidRPr="00AB489C" w:rsidRDefault="00850B7A"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50</w:t>
            </w:r>
          </w:p>
        </w:tc>
        <w:tc>
          <w:tcPr>
            <w:tcW w:w="4394" w:type="dxa"/>
          </w:tcPr>
          <w:p w14:paraId="2D2D4E7F" w14:textId="429F548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sz w:val="24"/>
                <w:szCs w:val="24"/>
                <w:lang w:val="ro-RO"/>
              </w:rPr>
              <w:t xml:space="preserve">Se constată o trimitere eronată la Secțiunea C, lit. e) din Anexa proiectului. Astfel, </w:t>
            </w:r>
            <w:r w:rsidRPr="00AB489C">
              <w:rPr>
                <w:rFonts w:ascii="Times New Roman" w:eastAsia="Times New Roman" w:hAnsi="Times New Roman" w:cs="Times New Roman"/>
                <w:sz w:val="24"/>
                <w:szCs w:val="24"/>
                <w:lang w:val="ro-RO"/>
              </w:rPr>
              <w:lastRenderedPageBreak/>
              <w:t>referința actuală către art. 14 alin. (1) lit. f) din Legea nr. 202/2017 este una greșită și urmează a fi substituită cu trimitere la art. 14 alin. (1) lit. g) din Legea nr. 202/2017, care reglementează activitățile de trezorerie și tranzacționare vizate.</w:t>
            </w:r>
          </w:p>
        </w:tc>
        <w:tc>
          <w:tcPr>
            <w:tcW w:w="3827" w:type="dxa"/>
          </w:tcPr>
          <w:p w14:paraId="757AA145"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lastRenderedPageBreak/>
              <w:t>Se acceptă</w:t>
            </w:r>
          </w:p>
          <w:p w14:paraId="7C89D949"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 xml:space="preserve">La Anexă Secțiunea C, lit. e) textul „în </w:t>
            </w:r>
            <w:r w:rsidRPr="00AB489C">
              <w:rPr>
                <w:rFonts w:ascii="Times New Roman" w:eastAsia="Times New Roman" w:hAnsi="Times New Roman" w:cs="Times New Roman"/>
                <w:sz w:val="24"/>
                <w:szCs w:val="24"/>
                <w:lang w:val="ro-RO"/>
              </w:rPr>
              <w:lastRenderedPageBreak/>
              <w:t>sensul art.14 alin.(1) lit. f) din Legea nr.202/2017” se substituie cu textul „în sensul art.14 alin.(1) lit. g) din Legea nr.202/2017”.</w:t>
            </w:r>
          </w:p>
          <w:p w14:paraId="3E291895" w14:textId="77777777" w:rsidR="00326C0E" w:rsidRPr="00AB489C" w:rsidRDefault="00326C0E" w:rsidP="00326C0E">
            <w:pPr>
              <w:widowControl w:val="0"/>
              <w:autoSpaceDE w:val="0"/>
              <w:autoSpaceDN w:val="0"/>
              <w:spacing w:after="0" w:line="240" w:lineRule="auto"/>
              <w:ind w:left="16"/>
              <w:jc w:val="both"/>
              <w:rPr>
                <w:rFonts w:ascii="Times New Roman" w:eastAsia="Times New Roman" w:hAnsi="Times New Roman" w:cs="Times New Roman"/>
                <w:b/>
                <w:sz w:val="24"/>
                <w:szCs w:val="24"/>
                <w:lang w:val="ro-RO"/>
              </w:rPr>
            </w:pPr>
          </w:p>
        </w:tc>
      </w:tr>
      <w:tr w:rsidR="00326C0E" w:rsidRPr="00AB489C" w14:paraId="5C6278E1" w14:textId="77777777" w:rsidTr="00DA4EA8">
        <w:trPr>
          <w:trHeight w:val="275"/>
        </w:trPr>
        <w:tc>
          <w:tcPr>
            <w:tcW w:w="3625" w:type="dxa"/>
            <w:gridSpan w:val="2"/>
          </w:tcPr>
          <w:p w14:paraId="4CF682C1"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bCs/>
                <w:sz w:val="24"/>
                <w:szCs w:val="24"/>
                <w:lang w:val="ro-RO"/>
              </w:rPr>
            </w:pPr>
          </w:p>
        </w:tc>
        <w:tc>
          <w:tcPr>
            <w:tcW w:w="1710" w:type="dxa"/>
            <w:tcBorders>
              <w:top w:val="single" w:sz="4" w:space="0" w:color="auto"/>
              <w:bottom w:val="single" w:sz="4" w:space="0" w:color="auto"/>
            </w:tcBorders>
          </w:tcPr>
          <w:p w14:paraId="4F61C439"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Centrul de Armonizare a Legislației</w:t>
            </w:r>
          </w:p>
          <w:p w14:paraId="2802FD1B" w14:textId="74B19E8A"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i/>
                <w:iCs/>
                <w:sz w:val="24"/>
                <w:szCs w:val="24"/>
                <w:lang w:val="ro-RO"/>
              </w:rPr>
              <w:t xml:space="preserve">(Aviz nr. </w:t>
            </w:r>
            <w:r w:rsidRPr="00AB489C">
              <w:rPr>
                <w:rFonts w:ascii="Times New Roman" w:eastAsia="Times New Roman" w:hAnsi="Times New Roman" w:cs="Times New Roman"/>
                <w:i/>
                <w:iCs/>
                <w:sz w:val="24"/>
                <w:szCs w:val="24"/>
              </w:rPr>
              <w:t>31/02-126-3621 din 30.03.2026</w:t>
            </w:r>
            <w:r w:rsidRPr="00AB489C">
              <w:rPr>
                <w:rFonts w:ascii="Times New Roman" w:eastAsia="Times New Roman" w:hAnsi="Times New Roman" w:cs="Times New Roman"/>
                <w:i/>
                <w:iCs/>
                <w:sz w:val="24"/>
                <w:szCs w:val="24"/>
                <w:lang w:val="ro-RO"/>
              </w:rPr>
              <w:t>)</w:t>
            </w:r>
          </w:p>
        </w:tc>
        <w:tc>
          <w:tcPr>
            <w:tcW w:w="756" w:type="dxa"/>
            <w:gridSpan w:val="2"/>
          </w:tcPr>
          <w:p w14:paraId="15B4CA3B" w14:textId="09D29E65" w:rsidR="00326C0E" w:rsidRPr="00AB489C" w:rsidRDefault="00850B7A" w:rsidP="00326C0E">
            <w:pPr>
              <w:widowControl w:val="0"/>
              <w:autoSpaceDE w:val="0"/>
              <w:autoSpaceDN w:val="0"/>
              <w:spacing w:after="0" w:line="240" w:lineRule="auto"/>
              <w:ind w:left="16"/>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51</w:t>
            </w:r>
          </w:p>
        </w:tc>
        <w:tc>
          <w:tcPr>
            <w:tcW w:w="4394" w:type="dxa"/>
          </w:tcPr>
          <w:p w14:paraId="53BEEF9B" w14:textId="1559C634"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Cs/>
                <w:sz w:val="24"/>
                <w:szCs w:val="24"/>
                <w:lang w:val="ro-RO"/>
              </w:rPr>
            </w:pPr>
            <w:r w:rsidRPr="00AB489C">
              <w:rPr>
                <w:rFonts w:ascii="Times New Roman" w:eastAsia="Times New Roman" w:hAnsi="Times New Roman" w:cs="Times New Roman"/>
                <w:sz w:val="24"/>
                <w:szCs w:val="24"/>
                <w:lang w:val="ro-RO"/>
              </w:rPr>
              <w:t>Atragem atenția că, succesiv Regulamentului (UE) 2023/2845 din 13 decembrie 2023, Regulamentul (UE) nr. 909/2014 a mai fost modificat prin Regulamentul (UE) 2025/2075 din 8</w:t>
            </w:r>
            <w:r>
              <w:rPr>
                <w:rFonts w:ascii="Times New Roman" w:eastAsia="Times New Roman" w:hAnsi="Times New Roman" w:cs="Times New Roman"/>
                <w:sz w:val="24"/>
                <w:szCs w:val="24"/>
                <w:lang w:val="ro-RO"/>
              </w:rPr>
              <w:t xml:space="preserve"> </w:t>
            </w:r>
            <w:r w:rsidRPr="00AB489C">
              <w:rPr>
                <w:rFonts w:ascii="Times New Roman" w:eastAsia="Times New Roman" w:hAnsi="Times New Roman" w:cs="Times New Roman"/>
                <w:sz w:val="24"/>
                <w:szCs w:val="24"/>
                <w:lang w:val="ro-RO"/>
              </w:rPr>
              <w:t>octombrie 2025, care urmează să se aplice de la 11 octombrie 2027. Respectiv, se consideră necesară examinarea oportunității transpunerii acestor prevederi și de proiectul național.</w:t>
            </w:r>
          </w:p>
        </w:tc>
        <w:tc>
          <w:tcPr>
            <w:tcW w:w="3827" w:type="dxa"/>
          </w:tcPr>
          <w:p w14:paraId="3015664C"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b/>
                <w:sz w:val="24"/>
                <w:szCs w:val="24"/>
                <w:lang w:val="ro-RO"/>
              </w:rPr>
            </w:pPr>
            <w:r w:rsidRPr="00AB489C">
              <w:rPr>
                <w:rFonts w:ascii="Times New Roman" w:eastAsia="Times New Roman" w:hAnsi="Times New Roman" w:cs="Times New Roman"/>
                <w:b/>
                <w:sz w:val="24"/>
                <w:szCs w:val="24"/>
                <w:lang w:val="ro-RO"/>
              </w:rPr>
              <w:t>Se acceptă</w:t>
            </w:r>
          </w:p>
          <w:p w14:paraId="40024E4C" w14:textId="77777777" w:rsidR="00326C0E" w:rsidRPr="00AB489C" w:rsidRDefault="00326C0E" w:rsidP="00326C0E">
            <w:pPr>
              <w:widowControl w:val="0"/>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Art. 74 se completează cu alin. (4) cu următorul cuprins:</w:t>
            </w:r>
          </w:p>
          <w:p w14:paraId="33828789" w14:textId="77777777" w:rsidR="00326C0E" w:rsidRPr="00AB489C" w:rsidRDefault="00326C0E" w:rsidP="00326C0E">
            <w:pPr>
              <w:widowControl w:val="0"/>
              <w:tabs>
                <w:tab w:val="left" w:pos="412"/>
              </w:tabs>
              <w:autoSpaceDE w:val="0"/>
              <w:autoSpaceDN w:val="0"/>
              <w:spacing w:after="0" w:line="240" w:lineRule="auto"/>
              <w:ind w:left="16"/>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 xml:space="preserve"> Începând cu data de 11 octombrie 2027 la art.5 alin. (2)-(3) vor avea următorul cuprins:</w:t>
            </w:r>
          </w:p>
          <w:p w14:paraId="31966903" w14:textId="77777777" w:rsidR="00326C0E" w:rsidRPr="00AB489C" w:rsidRDefault="00326C0E" w:rsidP="00326C0E">
            <w:pPr>
              <w:widowControl w:val="0"/>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 În cazul în care tranzacțiile cu valori mobiliare prevăzute la alin.(1) sunt executate în locuri de tranzacționare, data preconizată a decontării nu va depăși prima zi lucrătoare după data încheierii tranzacției;</w:t>
            </w:r>
          </w:p>
          <w:p w14:paraId="7247748C" w14:textId="77777777" w:rsidR="00326C0E" w:rsidRPr="00AB489C" w:rsidRDefault="00326C0E" w:rsidP="00326C0E">
            <w:pPr>
              <w:widowControl w:val="0"/>
              <w:tabs>
                <w:tab w:val="left" w:pos="375"/>
              </w:tabs>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 xml:space="preserve"> Cerința prevăzută la alin. (2) nu se aplică:</w:t>
            </w:r>
          </w:p>
          <w:p w14:paraId="3A4F249B" w14:textId="77777777" w:rsidR="00326C0E" w:rsidRPr="00AB489C" w:rsidRDefault="00326C0E" w:rsidP="00326C0E">
            <w:pPr>
              <w:widowControl w:val="0"/>
              <w:tabs>
                <w:tab w:val="left" w:pos="375"/>
              </w:tabs>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1.</w:t>
            </w:r>
            <w:r w:rsidRPr="00AB489C">
              <w:rPr>
                <w:rFonts w:ascii="Times New Roman" w:eastAsia="Times New Roman" w:hAnsi="Times New Roman" w:cs="Times New Roman"/>
                <w:sz w:val="24"/>
                <w:szCs w:val="24"/>
                <w:lang w:val="ro-RO"/>
              </w:rPr>
              <w:tab/>
              <w:t>tranzacțiilor care sunt negociate în particular, dar care sunt executate în locurile de tranzacționare;</w:t>
            </w:r>
          </w:p>
          <w:p w14:paraId="093C30FE" w14:textId="77777777" w:rsidR="00326C0E" w:rsidRPr="00AB489C" w:rsidRDefault="00326C0E" w:rsidP="00326C0E">
            <w:pPr>
              <w:widowControl w:val="0"/>
              <w:tabs>
                <w:tab w:val="left" w:pos="375"/>
              </w:tabs>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2.</w:t>
            </w:r>
            <w:r w:rsidRPr="00AB489C">
              <w:rPr>
                <w:rFonts w:ascii="Times New Roman" w:eastAsia="Times New Roman" w:hAnsi="Times New Roman" w:cs="Times New Roman"/>
                <w:sz w:val="24"/>
                <w:szCs w:val="24"/>
                <w:lang w:val="ro-RO"/>
              </w:rPr>
              <w:tab/>
              <w:t>tranzacțiilor care sunt executate bilateral, dar care sunt raportate într-un loc de tranzacționare;</w:t>
            </w:r>
          </w:p>
          <w:p w14:paraId="65303C37" w14:textId="77777777" w:rsidR="00326C0E" w:rsidRPr="00AB489C" w:rsidRDefault="00326C0E" w:rsidP="00326C0E">
            <w:pPr>
              <w:widowControl w:val="0"/>
              <w:tabs>
                <w:tab w:val="left" w:pos="375"/>
              </w:tabs>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3.</w:t>
            </w:r>
            <w:r w:rsidRPr="00AB489C">
              <w:rPr>
                <w:rFonts w:ascii="Times New Roman" w:eastAsia="Times New Roman" w:hAnsi="Times New Roman" w:cs="Times New Roman"/>
                <w:sz w:val="24"/>
                <w:szCs w:val="24"/>
                <w:lang w:val="ro-RO"/>
              </w:rPr>
              <w:tab/>
              <w:t>primei tranzacții în care valorile mobiliare în cauză fac obiectul unei înscrieri inițiale în cont în conformitate cu art.3 alin.(2);</w:t>
            </w:r>
          </w:p>
          <w:p w14:paraId="0682EFD0" w14:textId="77777777" w:rsidR="00326C0E" w:rsidRPr="00AB489C" w:rsidRDefault="00326C0E" w:rsidP="00326C0E">
            <w:pPr>
              <w:widowControl w:val="0"/>
              <w:tabs>
                <w:tab w:val="left" w:pos="375"/>
              </w:tabs>
              <w:autoSpaceDE w:val="0"/>
              <w:autoSpaceDN w:val="0"/>
              <w:spacing w:after="0" w:line="240" w:lineRule="auto"/>
              <w:ind w:left="16"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4.</w:t>
            </w:r>
            <w:r w:rsidRPr="00AB489C">
              <w:rPr>
                <w:rFonts w:ascii="Times New Roman" w:eastAsia="Times New Roman" w:hAnsi="Times New Roman" w:cs="Times New Roman"/>
                <w:sz w:val="24"/>
                <w:szCs w:val="24"/>
                <w:lang w:val="ro-RO"/>
              </w:rPr>
              <w:tab/>
              <w:t>următoarelor tranzacții de finanțare prin valori mobiliare, cu condiția ca acestea să fie înregistrate oficial ca tranzacții unice compuse din două tranzacții conexe:</w:t>
            </w:r>
          </w:p>
          <w:p w14:paraId="6836AC44" w14:textId="77777777" w:rsidR="00326C0E" w:rsidRPr="00AB489C" w:rsidRDefault="00326C0E" w:rsidP="00326C0E">
            <w:pPr>
              <w:widowControl w:val="0"/>
              <w:autoSpaceDE w:val="0"/>
              <w:autoSpaceDN w:val="0"/>
              <w:spacing w:after="0" w:line="240" w:lineRule="auto"/>
              <w:ind w:left="81"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lastRenderedPageBreak/>
              <w:t xml:space="preserve">a) operațiunile de dare cu împrumut de valori mobiliare sau operațiunile de luare cu împrumut a valorilor mobiliare, astfel precum sunt prevăzute în legislația privind piețele instrumentelor financiare; </w:t>
            </w:r>
          </w:p>
          <w:p w14:paraId="147BA544" w14:textId="77777777" w:rsidR="00326C0E" w:rsidRPr="00AB489C" w:rsidRDefault="00326C0E" w:rsidP="00326C0E">
            <w:pPr>
              <w:widowControl w:val="0"/>
              <w:autoSpaceDE w:val="0"/>
              <w:autoSpaceDN w:val="0"/>
              <w:spacing w:after="0" w:line="240" w:lineRule="auto"/>
              <w:ind w:left="81"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b) tranzacțiile de cumpărare-revânzare (</w:t>
            </w:r>
            <w:proofErr w:type="spellStart"/>
            <w:r w:rsidRPr="00AB489C">
              <w:rPr>
                <w:rFonts w:ascii="Times New Roman" w:eastAsia="Times New Roman" w:hAnsi="Times New Roman" w:cs="Times New Roman"/>
                <w:sz w:val="24"/>
                <w:szCs w:val="24"/>
                <w:lang w:val="ro-RO"/>
              </w:rPr>
              <w:t>buy-sell</w:t>
            </w:r>
            <w:proofErr w:type="spellEnd"/>
            <w:r w:rsidRPr="00AB489C">
              <w:rPr>
                <w:rFonts w:ascii="Times New Roman" w:eastAsia="Times New Roman" w:hAnsi="Times New Roman" w:cs="Times New Roman"/>
                <w:sz w:val="24"/>
                <w:szCs w:val="24"/>
                <w:lang w:val="ro-RO"/>
              </w:rPr>
              <w:t xml:space="preserve"> back) sau tranzacțiile de  vânzare-recumpărare (</w:t>
            </w:r>
            <w:proofErr w:type="spellStart"/>
            <w:r w:rsidRPr="00AB489C">
              <w:rPr>
                <w:rFonts w:ascii="Times New Roman" w:eastAsia="Times New Roman" w:hAnsi="Times New Roman" w:cs="Times New Roman"/>
                <w:sz w:val="24"/>
                <w:szCs w:val="24"/>
                <w:lang w:val="ro-RO"/>
              </w:rPr>
              <w:t>sell-buy</w:t>
            </w:r>
            <w:proofErr w:type="spellEnd"/>
            <w:r w:rsidRPr="00AB489C">
              <w:rPr>
                <w:rFonts w:ascii="Times New Roman" w:eastAsia="Times New Roman" w:hAnsi="Times New Roman" w:cs="Times New Roman"/>
                <w:sz w:val="24"/>
                <w:szCs w:val="24"/>
                <w:lang w:val="ro-RO"/>
              </w:rPr>
              <w:t xml:space="preserve"> back), astfel precum sunt prevăzute în legislația privind piețele instrumentelor financiare;</w:t>
            </w:r>
          </w:p>
          <w:p w14:paraId="5EFAF3A9" w14:textId="016DB368" w:rsidR="00326C0E" w:rsidRPr="00737403" w:rsidRDefault="00326C0E" w:rsidP="00737403">
            <w:pPr>
              <w:widowControl w:val="0"/>
              <w:autoSpaceDE w:val="0"/>
              <w:autoSpaceDN w:val="0"/>
              <w:spacing w:after="0" w:line="240" w:lineRule="auto"/>
              <w:ind w:left="81" w:firstLine="65"/>
              <w:rPr>
                <w:rFonts w:ascii="Times New Roman" w:eastAsia="Times New Roman" w:hAnsi="Times New Roman" w:cs="Times New Roman"/>
                <w:sz w:val="24"/>
                <w:szCs w:val="24"/>
                <w:lang w:val="ro-RO"/>
              </w:rPr>
            </w:pPr>
            <w:r w:rsidRPr="00AB489C">
              <w:rPr>
                <w:rFonts w:ascii="Times New Roman" w:eastAsia="Times New Roman" w:hAnsi="Times New Roman" w:cs="Times New Roman"/>
                <w:sz w:val="24"/>
                <w:szCs w:val="24"/>
                <w:lang w:val="ro-RO"/>
              </w:rPr>
              <w:t>c) tranzacțiilor de recumpărare, astfel precum sunt prevăzute în legislația privind piețele instrumentelor financiare.”</w:t>
            </w:r>
          </w:p>
        </w:tc>
      </w:tr>
    </w:tbl>
    <w:p w14:paraId="573B447B" w14:textId="77777777" w:rsidR="000668FB" w:rsidRPr="00737403" w:rsidRDefault="000668FB" w:rsidP="00737403">
      <w:pPr>
        <w:spacing w:line="240" w:lineRule="auto"/>
        <w:jc w:val="both"/>
        <w:rPr>
          <w:sz w:val="24"/>
          <w:szCs w:val="24"/>
          <w:lang w:val="ro-RO"/>
        </w:rPr>
      </w:pPr>
    </w:p>
    <w:p w14:paraId="1340507D" w14:textId="67AC4761" w:rsidR="000668FB" w:rsidRPr="00737403" w:rsidRDefault="000668FB" w:rsidP="00737403">
      <w:pPr>
        <w:spacing w:line="240" w:lineRule="auto"/>
        <w:jc w:val="both"/>
        <w:rPr>
          <w:sz w:val="24"/>
          <w:szCs w:val="24"/>
          <w:lang w:val="ro-RO"/>
        </w:rPr>
      </w:pPr>
    </w:p>
    <w:p w14:paraId="247E8372" w14:textId="08A09351" w:rsidR="00CD5204" w:rsidRPr="00737403" w:rsidRDefault="00CD5204" w:rsidP="00737403">
      <w:pPr>
        <w:spacing w:line="240" w:lineRule="auto"/>
        <w:jc w:val="both"/>
        <w:rPr>
          <w:sz w:val="24"/>
          <w:szCs w:val="24"/>
        </w:rPr>
      </w:pPr>
    </w:p>
    <w:sectPr w:rsidR="00CD5204" w:rsidRPr="00737403" w:rsidSect="00737403">
      <w:footerReference w:type="default" r:id="rId8"/>
      <w:pgSz w:w="15840" w:h="12240" w:orient="landscape"/>
      <w:pgMar w:top="502" w:right="720" w:bottom="501" w:left="540" w:header="720" w:footer="4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62E1C" w14:textId="77777777" w:rsidR="00CE204C" w:rsidRDefault="00CE204C" w:rsidP="00737403">
      <w:pPr>
        <w:spacing w:after="0" w:line="240" w:lineRule="auto"/>
      </w:pPr>
      <w:r>
        <w:separator/>
      </w:r>
    </w:p>
  </w:endnote>
  <w:endnote w:type="continuationSeparator" w:id="0">
    <w:p w14:paraId="3655B573" w14:textId="77777777" w:rsidR="00CE204C" w:rsidRDefault="00CE204C" w:rsidP="0073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374500"/>
      <w:docPartObj>
        <w:docPartGallery w:val="Page Numbers (Bottom of Page)"/>
        <w:docPartUnique/>
      </w:docPartObj>
    </w:sdtPr>
    <w:sdtContent>
      <w:p w14:paraId="37DFA148" w14:textId="18174032" w:rsidR="00737403" w:rsidRDefault="00737403">
        <w:pPr>
          <w:pStyle w:val="Footer"/>
          <w:jc w:val="right"/>
        </w:pPr>
        <w:r>
          <w:fldChar w:fldCharType="begin"/>
        </w:r>
        <w:r>
          <w:instrText>PAGE   \* MERGEFORMAT</w:instrText>
        </w:r>
        <w:r>
          <w:fldChar w:fldCharType="separate"/>
        </w:r>
        <w:r w:rsidR="00C43704" w:rsidRPr="00C43704">
          <w:rPr>
            <w:noProof/>
            <w:lang w:val="ro-RO"/>
          </w:rPr>
          <w:t>60</w:t>
        </w:r>
        <w:r>
          <w:fldChar w:fldCharType="end"/>
        </w:r>
      </w:p>
    </w:sdtContent>
  </w:sdt>
  <w:p w14:paraId="2774990A" w14:textId="77777777" w:rsidR="00737403" w:rsidRDefault="00737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265A" w14:textId="77777777" w:rsidR="00CE204C" w:rsidRDefault="00CE204C" w:rsidP="00737403">
      <w:pPr>
        <w:spacing w:after="0" w:line="240" w:lineRule="auto"/>
      </w:pPr>
      <w:r>
        <w:separator/>
      </w:r>
    </w:p>
  </w:footnote>
  <w:footnote w:type="continuationSeparator" w:id="0">
    <w:p w14:paraId="1E26F534" w14:textId="77777777" w:rsidR="00CE204C" w:rsidRDefault="00CE204C" w:rsidP="00737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F17"/>
    <w:multiLevelType w:val="hybridMultilevel"/>
    <w:tmpl w:val="0DCEFF1E"/>
    <w:lvl w:ilvl="0" w:tplc="ECA890CE">
      <w:start w:val="1"/>
      <w:numFmt w:val="decimal"/>
      <w:lvlText w:val="(%1)"/>
      <w:lvlJc w:val="left"/>
      <w:pPr>
        <w:ind w:left="376" w:hanging="360"/>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1" w15:restartNumberingAfterBreak="0">
    <w:nsid w:val="057038E8"/>
    <w:multiLevelType w:val="hybridMultilevel"/>
    <w:tmpl w:val="EE3C1572"/>
    <w:lvl w:ilvl="0" w:tplc="F2484336">
      <w:start w:val="1"/>
      <w:numFmt w:val="decimal"/>
      <w:lvlText w:val="(%1)"/>
      <w:lvlJc w:val="left"/>
      <w:pPr>
        <w:ind w:left="502" w:hanging="360"/>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2" w15:restartNumberingAfterBreak="0">
    <w:nsid w:val="11F51537"/>
    <w:multiLevelType w:val="hybridMultilevel"/>
    <w:tmpl w:val="66D6B668"/>
    <w:lvl w:ilvl="0" w:tplc="3FD8A9D2">
      <w:start w:val="3"/>
      <w:numFmt w:val="bullet"/>
      <w:lvlText w:val="-"/>
      <w:lvlJc w:val="left"/>
      <w:pPr>
        <w:ind w:left="376" w:hanging="360"/>
      </w:pPr>
      <w:rPr>
        <w:rFonts w:ascii="Times New Roman" w:eastAsia="Times New Roman" w:hAnsi="Times New Roman" w:cs="Times New Roman" w:hint="default"/>
      </w:rPr>
    </w:lvl>
    <w:lvl w:ilvl="1" w:tplc="04180003" w:tentative="1">
      <w:start w:val="1"/>
      <w:numFmt w:val="bullet"/>
      <w:lvlText w:val="o"/>
      <w:lvlJc w:val="left"/>
      <w:pPr>
        <w:ind w:left="1096" w:hanging="360"/>
      </w:pPr>
      <w:rPr>
        <w:rFonts w:ascii="Courier New" w:hAnsi="Courier New" w:cs="Courier New" w:hint="default"/>
      </w:rPr>
    </w:lvl>
    <w:lvl w:ilvl="2" w:tplc="04180005" w:tentative="1">
      <w:start w:val="1"/>
      <w:numFmt w:val="bullet"/>
      <w:lvlText w:val=""/>
      <w:lvlJc w:val="left"/>
      <w:pPr>
        <w:ind w:left="1816" w:hanging="360"/>
      </w:pPr>
      <w:rPr>
        <w:rFonts w:ascii="Wingdings" w:hAnsi="Wingdings" w:hint="default"/>
      </w:rPr>
    </w:lvl>
    <w:lvl w:ilvl="3" w:tplc="04180001" w:tentative="1">
      <w:start w:val="1"/>
      <w:numFmt w:val="bullet"/>
      <w:lvlText w:val=""/>
      <w:lvlJc w:val="left"/>
      <w:pPr>
        <w:ind w:left="2536" w:hanging="360"/>
      </w:pPr>
      <w:rPr>
        <w:rFonts w:ascii="Symbol" w:hAnsi="Symbol" w:hint="default"/>
      </w:rPr>
    </w:lvl>
    <w:lvl w:ilvl="4" w:tplc="04180003" w:tentative="1">
      <w:start w:val="1"/>
      <w:numFmt w:val="bullet"/>
      <w:lvlText w:val="o"/>
      <w:lvlJc w:val="left"/>
      <w:pPr>
        <w:ind w:left="3256" w:hanging="360"/>
      </w:pPr>
      <w:rPr>
        <w:rFonts w:ascii="Courier New" w:hAnsi="Courier New" w:cs="Courier New" w:hint="default"/>
      </w:rPr>
    </w:lvl>
    <w:lvl w:ilvl="5" w:tplc="04180005" w:tentative="1">
      <w:start w:val="1"/>
      <w:numFmt w:val="bullet"/>
      <w:lvlText w:val=""/>
      <w:lvlJc w:val="left"/>
      <w:pPr>
        <w:ind w:left="3976" w:hanging="360"/>
      </w:pPr>
      <w:rPr>
        <w:rFonts w:ascii="Wingdings" w:hAnsi="Wingdings" w:hint="default"/>
      </w:rPr>
    </w:lvl>
    <w:lvl w:ilvl="6" w:tplc="04180001" w:tentative="1">
      <w:start w:val="1"/>
      <w:numFmt w:val="bullet"/>
      <w:lvlText w:val=""/>
      <w:lvlJc w:val="left"/>
      <w:pPr>
        <w:ind w:left="4696" w:hanging="360"/>
      </w:pPr>
      <w:rPr>
        <w:rFonts w:ascii="Symbol" w:hAnsi="Symbol" w:hint="default"/>
      </w:rPr>
    </w:lvl>
    <w:lvl w:ilvl="7" w:tplc="04180003" w:tentative="1">
      <w:start w:val="1"/>
      <w:numFmt w:val="bullet"/>
      <w:lvlText w:val="o"/>
      <w:lvlJc w:val="left"/>
      <w:pPr>
        <w:ind w:left="5416" w:hanging="360"/>
      </w:pPr>
      <w:rPr>
        <w:rFonts w:ascii="Courier New" w:hAnsi="Courier New" w:cs="Courier New" w:hint="default"/>
      </w:rPr>
    </w:lvl>
    <w:lvl w:ilvl="8" w:tplc="04180005" w:tentative="1">
      <w:start w:val="1"/>
      <w:numFmt w:val="bullet"/>
      <w:lvlText w:val=""/>
      <w:lvlJc w:val="left"/>
      <w:pPr>
        <w:ind w:left="6136" w:hanging="360"/>
      </w:pPr>
      <w:rPr>
        <w:rFonts w:ascii="Wingdings" w:hAnsi="Wingdings" w:hint="default"/>
      </w:rPr>
    </w:lvl>
  </w:abstractNum>
  <w:abstractNum w:abstractNumId="3" w15:restartNumberingAfterBreak="0">
    <w:nsid w:val="1C5B1695"/>
    <w:multiLevelType w:val="hybridMultilevel"/>
    <w:tmpl w:val="DF823B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D6959"/>
    <w:multiLevelType w:val="hybridMultilevel"/>
    <w:tmpl w:val="AA52831E"/>
    <w:lvl w:ilvl="0" w:tplc="BF18A36A">
      <w:start w:val="4"/>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096" w:hanging="360"/>
      </w:pPr>
      <w:rPr>
        <w:rFonts w:ascii="Courier New" w:hAnsi="Courier New" w:cs="Courier New" w:hint="default"/>
      </w:rPr>
    </w:lvl>
    <w:lvl w:ilvl="2" w:tplc="04180005" w:tentative="1">
      <w:start w:val="1"/>
      <w:numFmt w:val="bullet"/>
      <w:lvlText w:val=""/>
      <w:lvlJc w:val="left"/>
      <w:pPr>
        <w:ind w:left="1816" w:hanging="360"/>
      </w:pPr>
      <w:rPr>
        <w:rFonts w:ascii="Wingdings" w:hAnsi="Wingdings" w:hint="default"/>
      </w:rPr>
    </w:lvl>
    <w:lvl w:ilvl="3" w:tplc="04180001" w:tentative="1">
      <w:start w:val="1"/>
      <w:numFmt w:val="bullet"/>
      <w:lvlText w:val=""/>
      <w:lvlJc w:val="left"/>
      <w:pPr>
        <w:ind w:left="2536" w:hanging="360"/>
      </w:pPr>
      <w:rPr>
        <w:rFonts w:ascii="Symbol" w:hAnsi="Symbol" w:hint="default"/>
      </w:rPr>
    </w:lvl>
    <w:lvl w:ilvl="4" w:tplc="04180003" w:tentative="1">
      <w:start w:val="1"/>
      <w:numFmt w:val="bullet"/>
      <w:lvlText w:val="o"/>
      <w:lvlJc w:val="left"/>
      <w:pPr>
        <w:ind w:left="3256" w:hanging="360"/>
      </w:pPr>
      <w:rPr>
        <w:rFonts w:ascii="Courier New" w:hAnsi="Courier New" w:cs="Courier New" w:hint="default"/>
      </w:rPr>
    </w:lvl>
    <w:lvl w:ilvl="5" w:tplc="04180005" w:tentative="1">
      <w:start w:val="1"/>
      <w:numFmt w:val="bullet"/>
      <w:lvlText w:val=""/>
      <w:lvlJc w:val="left"/>
      <w:pPr>
        <w:ind w:left="3976" w:hanging="360"/>
      </w:pPr>
      <w:rPr>
        <w:rFonts w:ascii="Wingdings" w:hAnsi="Wingdings" w:hint="default"/>
      </w:rPr>
    </w:lvl>
    <w:lvl w:ilvl="6" w:tplc="04180001" w:tentative="1">
      <w:start w:val="1"/>
      <w:numFmt w:val="bullet"/>
      <w:lvlText w:val=""/>
      <w:lvlJc w:val="left"/>
      <w:pPr>
        <w:ind w:left="4696" w:hanging="360"/>
      </w:pPr>
      <w:rPr>
        <w:rFonts w:ascii="Symbol" w:hAnsi="Symbol" w:hint="default"/>
      </w:rPr>
    </w:lvl>
    <w:lvl w:ilvl="7" w:tplc="04180003" w:tentative="1">
      <w:start w:val="1"/>
      <w:numFmt w:val="bullet"/>
      <w:lvlText w:val="o"/>
      <w:lvlJc w:val="left"/>
      <w:pPr>
        <w:ind w:left="5416" w:hanging="360"/>
      </w:pPr>
      <w:rPr>
        <w:rFonts w:ascii="Courier New" w:hAnsi="Courier New" w:cs="Courier New" w:hint="default"/>
      </w:rPr>
    </w:lvl>
    <w:lvl w:ilvl="8" w:tplc="04180005" w:tentative="1">
      <w:start w:val="1"/>
      <w:numFmt w:val="bullet"/>
      <w:lvlText w:val=""/>
      <w:lvlJc w:val="left"/>
      <w:pPr>
        <w:ind w:left="6136" w:hanging="360"/>
      </w:pPr>
      <w:rPr>
        <w:rFonts w:ascii="Wingdings" w:hAnsi="Wingdings" w:hint="default"/>
      </w:rPr>
    </w:lvl>
  </w:abstractNum>
  <w:abstractNum w:abstractNumId="5" w15:restartNumberingAfterBreak="0">
    <w:nsid w:val="26F37F60"/>
    <w:multiLevelType w:val="hybridMultilevel"/>
    <w:tmpl w:val="A680F7AE"/>
    <w:lvl w:ilvl="0" w:tplc="55BEDF2C">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16FACB22">
      <w:start w:val="1"/>
      <w:numFmt w:val="lowerLetter"/>
      <w:lvlText w:val="%2)"/>
      <w:lvlJc w:val="left"/>
      <w:pPr>
        <w:ind w:left="414" w:hanging="49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94724CB0">
      <w:numFmt w:val="bullet"/>
      <w:lvlText w:val="•"/>
      <w:lvlJc w:val="left"/>
      <w:pPr>
        <w:ind w:left="2484" w:hanging="495"/>
      </w:pPr>
      <w:rPr>
        <w:rFonts w:hint="default"/>
        <w:lang w:val="ro-RO" w:eastAsia="en-US" w:bidi="ar-SA"/>
      </w:rPr>
    </w:lvl>
    <w:lvl w:ilvl="3" w:tplc="76366802">
      <w:numFmt w:val="bullet"/>
      <w:lvlText w:val="•"/>
      <w:lvlJc w:val="left"/>
      <w:pPr>
        <w:ind w:left="3468" w:hanging="495"/>
      </w:pPr>
      <w:rPr>
        <w:rFonts w:hint="default"/>
        <w:lang w:val="ro-RO" w:eastAsia="en-US" w:bidi="ar-SA"/>
      </w:rPr>
    </w:lvl>
    <w:lvl w:ilvl="4" w:tplc="9EF0F07C">
      <w:numFmt w:val="bullet"/>
      <w:lvlText w:val="•"/>
      <w:lvlJc w:val="left"/>
      <w:pPr>
        <w:ind w:left="4453" w:hanging="495"/>
      </w:pPr>
      <w:rPr>
        <w:rFonts w:hint="default"/>
        <w:lang w:val="ro-RO" w:eastAsia="en-US" w:bidi="ar-SA"/>
      </w:rPr>
    </w:lvl>
    <w:lvl w:ilvl="5" w:tplc="4DAC4A9C">
      <w:numFmt w:val="bullet"/>
      <w:lvlText w:val="•"/>
      <w:lvlJc w:val="left"/>
      <w:pPr>
        <w:ind w:left="5437" w:hanging="495"/>
      </w:pPr>
      <w:rPr>
        <w:rFonts w:hint="default"/>
        <w:lang w:val="ro-RO" w:eastAsia="en-US" w:bidi="ar-SA"/>
      </w:rPr>
    </w:lvl>
    <w:lvl w:ilvl="6" w:tplc="966E9E6C">
      <w:numFmt w:val="bullet"/>
      <w:lvlText w:val="•"/>
      <w:lvlJc w:val="left"/>
      <w:pPr>
        <w:ind w:left="6422" w:hanging="495"/>
      </w:pPr>
      <w:rPr>
        <w:rFonts w:hint="default"/>
        <w:lang w:val="ro-RO" w:eastAsia="en-US" w:bidi="ar-SA"/>
      </w:rPr>
    </w:lvl>
    <w:lvl w:ilvl="7" w:tplc="34F896CA">
      <w:numFmt w:val="bullet"/>
      <w:lvlText w:val="•"/>
      <w:lvlJc w:val="left"/>
      <w:pPr>
        <w:ind w:left="7406" w:hanging="495"/>
      </w:pPr>
      <w:rPr>
        <w:rFonts w:hint="default"/>
        <w:lang w:val="ro-RO" w:eastAsia="en-US" w:bidi="ar-SA"/>
      </w:rPr>
    </w:lvl>
    <w:lvl w:ilvl="8" w:tplc="6880711A">
      <w:numFmt w:val="bullet"/>
      <w:lvlText w:val="•"/>
      <w:lvlJc w:val="left"/>
      <w:pPr>
        <w:ind w:left="8391" w:hanging="495"/>
      </w:pPr>
      <w:rPr>
        <w:rFonts w:hint="default"/>
        <w:lang w:val="ro-RO" w:eastAsia="en-US" w:bidi="ar-SA"/>
      </w:rPr>
    </w:lvl>
  </w:abstractNum>
  <w:abstractNum w:abstractNumId="6" w15:restartNumberingAfterBreak="0">
    <w:nsid w:val="2C6B4D38"/>
    <w:multiLevelType w:val="hybridMultilevel"/>
    <w:tmpl w:val="A40A95BE"/>
    <w:lvl w:ilvl="0" w:tplc="26CCE9B0">
      <w:start w:val="1"/>
      <w:numFmt w:val="decimal"/>
      <w:lvlText w:val="%1."/>
      <w:lvlJc w:val="left"/>
      <w:pPr>
        <w:ind w:left="376" w:hanging="360"/>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7" w15:restartNumberingAfterBreak="0">
    <w:nsid w:val="310307EA"/>
    <w:multiLevelType w:val="hybridMultilevel"/>
    <w:tmpl w:val="DF823B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52B7EAC"/>
    <w:multiLevelType w:val="hybridMultilevel"/>
    <w:tmpl w:val="33EAE244"/>
    <w:lvl w:ilvl="0" w:tplc="6EE6EBB6">
      <w:start w:val="3"/>
      <w:numFmt w:val="bullet"/>
      <w:lvlText w:val="-"/>
      <w:lvlJc w:val="left"/>
      <w:pPr>
        <w:ind w:left="376" w:hanging="360"/>
      </w:pPr>
      <w:rPr>
        <w:rFonts w:ascii="Times New Roman" w:eastAsia="Times New Roman" w:hAnsi="Times New Roman" w:cs="Times New Roman" w:hint="default"/>
      </w:rPr>
    </w:lvl>
    <w:lvl w:ilvl="1" w:tplc="04180003" w:tentative="1">
      <w:start w:val="1"/>
      <w:numFmt w:val="bullet"/>
      <w:lvlText w:val="o"/>
      <w:lvlJc w:val="left"/>
      <w:pPr>
        <w:ind w:left="1096" w:hanging="360"/>
      </w:pPr>
      <w:rPr>
        <w:rFonts w:ascii="Courier New" w:hAnsi="Courier New" w:cs="Courier New" w:hint="default"/>
      </w:rPr>
    </w:lvl>
    <w:lvl w:ilvl="2" w:tplc="04180005" w:tentative="1">
      <w:start w:val="1"/>
      <w:numFmt w:val="bullet"/>
      <w:lvlText w:val=""/>
      <w:lvlJc w:val="left"/>
      <w:pPr>
        <w:ind w:left="1816" w:hanging="360"/>
      </w:pPr>
      <w:rPr>
        <w:rFonts w:ascii="Wingdings" w:hAnsi="Wingdings" w:hint="default"/>
      </w:rPr>
    </w:lvl>
    <w:lvl w:ilvl="3" w:tplc="04180001" w:tentative="1">
      <w:start w:val="1"/>
      <w:numFmt w:val="bullet"/>
      <w:lvlText w:val=""/>
      <w:lvlJc w:val="left"/>
      <w:pPr>
        <w:ind w:left="2536" w:hanging="360"/>
      </w:pPr>
      <w:rPr>
        <w:rFonts w:ascii="Symbol" w:hAnsi="Symbol" w:hint="default"/>
      </w:rPr>
    </w:lvl>
    <w:lvl w:ilvl="4" w:tplc="04180003" w:tentative="1">
      <w:start w:val="1"/>
      <w:numFmt w:val="bullet"/>
      <w:lvlText w:val="o"/>
      <w:lvlJc w:val="left"/>
      <w:pPr>
        <w:ind w:left="3256" w:hanging="360"/>
      </w:pPr>
      <w:rPr>
        <w:rFonts w:ascii="Courier New" w:hAnsi="Courier New" w:cs="Courier New" w:hint="default"/>
      </w:rPr>
    </w:lvl>
    <w:lvl w:ilvl="5" w:tplc="04180005" w:tentative="1">
      <w:start w:val="1"/>
      <w:numFmt w:val="bullet"/>
      <w:lvlText w:val=""/>
      <w:lvlJc w:val="left"/>
      <w:pPr>
        <w:ind w:left="3976" w:hanging="360"/>
      </w:pPr>
      <w:rPr>
        <w:rFonts w:ascii="Wingdings" w:hAnsi="Wingdings" w:hint="default"/>
      </w:rPr>
    </w:lvl>
    <w:lvl w:ilvl="6" w:tplc="04180001" w:tentative="1">
      <w:start w:val="1"/>
      <w:numFmt w:val="bullet"/>
      <w:lvlText w:val=""/>
      <w:lvlJc w:val="left"/>
      <w:pPr>
        <w:ind w:left="4696" w:hanging="360"/>
      </w:pPr>
      <w:rPr>
        <w:rFonts w:ascii="Symbol" w:hAnsi="Symbol" w:hint="default"/>
      </w:rPr>
    </w:lvl>
    <w:lvl w:ilvl="7" w:tplc="04180003" w:tentative="1">
      <w:start w:val="1"/>
      <w:numFmt w:val="bullet"/>
      <w:lvlText w:val="o"/>
      <w:lvlJc w:val="left"/>
      <w:pPr>
        <w:ind w:left="5416" w:hanging="360"/>
      </w:pPr>
      <w:rPr>
        <w:rFonts w:ascii="Courier New" w:hAnsi="Courier New" w:cs="Courier New" w:hint="default"/>
      </w:rPr>
    </w:lvl>
    <w:lvl w:ilvl="8" w:tplc="04180005" w:tentative="1">
      <w:start w:val="1"/>
      <w:numFmt w:val="bullet"/>
      <w:lvlText w:val=""/>
      <w:lvlJc w:val="left"/>
      <w:pPr>
        <w:ind w:left="6136" w:hanging="360"/>
      </w:pPr>
      <w:rPr>
        <w:rFonts w:ascii="Wingdings" w:hAnsi="Wingdings" w:hint="default"/>
      </w:rPr>
    </w:lvl>
  </w:abstractNum>
  <w:abstractNum w:abstractNumId="9" w15:restartNumberingAfterBreak="0">
    <w:nsid w:val="3A114C13"/>
    <w:multiLevelType w:val="hybridMultilevel"/>
    <w:tmpl w:val="22E62F46"/>
    <w:lvl w:ilvl="0" w:tplc="3452847C">
      <w:start w:val="1"/>
      <w:numFmt w:val="decimal"/>
      <w:lvlText w:val="%1)"/>
      <w:lvlJc w:val="left"/>
      <w:pPr>
        <w:ind w:left="376" w:hanging="360"/>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10" w15:restartNumberingAfterBreak="0">
    <w:nsid w:val="3C7A5E55"/>
    <w:multiLevelType w:val="hybridMultilevel"/>
    <w:tmpl w:val="6D50073C"/>
    <w:lvl w:ilvl="0" w:tplc="C8DE96D0">
      <w:start w:val="1"/>
      <w:numFmt w:val="decimal"/>
      <w:lvlText w:val="(%1)"/>
      <w:lvlJc w:val="left"/>
      <w:pPr>
        <w:ind w:left="1362" w:hanging="396"/>
      </w:pPr>
      <w:rPr>
        <w:rFonts w:ascii="Times New Roman" w:eastAsia="Times New Roman" w:hAnsi="Times New Roman" w:cs="Times New Roman" w:hint="default"/>
        <w:b w:val="0"/>
        <w:bCs w:val="0"/>
        <w:i w:val="0"/>
        <w:iCs w:val="0"/>
        <w:color w:val="201F1F"/>
        <w:spacing w:val="0"/>
        <w:w w:val="100"/>
        <w:sz w:val="28"/>
        <w:szCs w:val="28"/>
        <w:lang w:val="ro-RO" w:eastAsia="en-US" w:bidi="ar-SA"/>
      </w:rPr>
    </w:lvl>
    <w:lvl w:ilvl="1" w:tplc="36802122">
      <w:start w:val="1"/>
      <w:numFmt w:val="lowerLetter"/>
      <w:lvlText w:val="%2)"/>
      <w:lvlJc w:val="left"/>
      <w:pPr>
        <w:ind w:left="412" w:hanging="588"/>
      </w:pPr>
      <w:rPr>
        <w:rFonts w:ascii="Times New Roman" w:eastAsia="Times New Roman" w:hAnsi="Times New Roman" w:cs="Times New Roman" w:hint="default"/>
        <w:b w:val="0"/>
        <w:bCs w:val="0"/>
        <w:i w:val="0"/>
        <w:iCs w:val="0"/>
        <w:color w:val="201F1F"/>
        <w:spacing w:val="0"/>
        <w:w w:val="100"/>
        <w:sz w:val="28"/>
        <w:szCs w:val="28"/>
        <w:lang w:val="ro-RO" w:eastAsia="en-US" w:bidi="ar-SA"/>
      </w:rPr>
    </w:lvl>
    <w:lvl w:ilvl="2" w:tplc="84122B3C">
      <w:start w:val="1"/>
      <w:numFmt w:val="lowerLetter"/>
      <w:lvlText w:val="%3)"/>
      <w:lvlJc w:val="left"/>
      <w:pPr>
        <w:ind w:left="1840" w:hanging="581"/>
      </w:pPr>
      <w:rPr>
        <w:rFonts w:ascii="Times New Roman" w:eastAsia="Times New Roman" w:hAnsi="Times New Roman" w:cs="Times New Roman" w:hint="default"/>
        <w:b w:val="0"/>
        <w:bCs w:val="0"/>
        <w:i w:val="0"/>
        <w:iCs w:val="0"/>
        <w:color w:val="201F1F"/>
        <w:spacing w:val="0"/>
        <w:w w:val="100"/>
        <w:sz w:val="28"/>
        <w:szCs w:val="28"/>
        <w:lang w:val="ro-RO" w:eastAsia="en-US" w:bidi="ar-SA"/>
      </w:rPr>
    </w:lvl>
    <w:lvl w:ilvl="3" w:tplc="FD9ABA64">
      <w:numFmt w:val="bullet"/>
      <w:lvlText w:val="•"/>
      <w:lvlJc w:val="left"/>
      <w:pPr>
        <w:ind w:left="2904" w:hanging="581"/>
      </w:pPr>
      <w:rPr>
        <w:rFonts w:hint="default"/>
        <w:lang w:val="ro-RO" w:eastAsia="en-US" w:bidi="ar-SA"/>
      </w:rPr>
    </w:lvl>
    <w:lvl w:ilvl="4" w:tplc="1346ECB6">
      <w:numFmt w:val="bullet"/>
      <w:lvlText w:val="•"/>
      <w:lvlJc w:val="left"/>
      <w:pPr>
        <w:ind w:left="3968" w:hanging="581"/>
      </w:pPr>
      <w:rPr>
        <w:rFonts w:hint="default"/>
        <w:lang w:val="ro-RO" w:eastAsia="en-US" w:bidi="ar-SA"/>
      </w:rPr>
    </w:lvl>
    <w:lvl w:ilvl="5" w:tplc="ACC6C736">
      <w:numFmt w:val="bullet"/>
      <w:lvlText w:val="•"/>
      <w:lvlJc w:val="left"/>
      <w:pPr>
        <w:ind w:left="5032" w:hanging="581"/>
      </w:pPr>
      <w:rPr>
        <w:rFonts w:hint="default"/>
        <w:lang w:val="ro-RO" w:eastAsia="en-US" w:bidi="ar-SA"/>
      </w:rPr>
    </w:lvl>
    <w:lvl w:ilvl="6" w:tplc="020AB634">
      <w:numFmt w:val="bullet"/>
      <w:lvlText w:val="•"/>
      <w:lvlJc w:val="left"/>
      <w:pPr>
        <w:ind w:left="6096" w:hanging="581"/>
      </w:pPr>
      <w:rPr>
        <w:rFonts w:hint="default"/>
        <w:lang w:val="ro-RO" w:eastAsia="en-US" w:bidi="ar-SA"/>
      </w:rPr>
    </w:lvl>
    <w:lvl w:ilvl="7" w:tplc="7FA0C352">
      <w:numFmt w:val="bullet"/>
      <w:lvlText w:val="•"/>
      <w:lvlJc w:val="left"/>
      <w:pPr>
        <w:ind w:left="7160" w:hanging="581"/>
      </w:pPr>
      <w:rPr>
        <w:rFonts w:hint="default"/>
        <w:lang w:val="ro-RO" w:eastAsia="en-US" w:bidi="ar-SA"/>
      </w:rPr>
    </w:lvl>
    <w:lvl w:ilvl="8" w:tplc="C4326A8A">
      <w:numFmt w:val="bullet"/>
      <w:lvlText w:val="•"/>
      <w:lvlJc w:val="left"/>
      <w:pPr>
        <w:ind w:left="8224" w:hanging="581"/>
      </w:pPr>
      <w:rPr>
        <w:rFonts w:hint="default"/>
        <w:lang w:val="ro-RO" w:eastAsia="en-US" w:bidi="ar-SA"/>
      </w:rPr>
    </w:lvl>
  </w:abstractNum>
  <w:abstractNum w:abstractNumId="11" w15:restartNumberingAfterBreak="0">
    <w:nsid w:val="400A02A6"/>
    <w:multiLevelType w:val="hybridMultilevel"/>
    <w:tmpl w:val="8DAA2EEE"/>
    <w:lvl w:ilvl="0" w:tplc="1B3E61B4">
      <w:start w:val="4"/>
      <w:numFmt w:val="bullet"/>
      <w:lvlText w:val="-"/>
      <w:lvlJc w:val="left"/>
      <w:pPr>
        <w:ind w:left="376" w:hanging="360"/>
      </w:pPr>
      <w:rPr>
        <w:rFonts w:ascii="Times New Roman" w:eastAsia="Times New Roman" w:hAnsi="Times New Roman" w:cs="Times New Roman" w:hint="default"/>
      </w:rPr>
    </w:lvl>
    <w:lvl w:ilvl="1" w:tplc="04180003" w:tentative="1">
      <w:start w:val="1"/>
      <w:numFmt w:val="bullet"/>
      <w:lvlText w:val="o"/>
      <w:lvlJc w:val="left"/>
      <w:pPr>
        <w:ind w:left="1096" w:hanging="360"/>
      </w:pPr>
      <w:rPr>
        <w:rFonts w:ascii="Courier New" w:hAnsi="Courier New" w:cs="Courier New" w:hint="default"/>
      </w:rPr>
    </w:lvl>
    <w:lvl w:ilvl="2" w:tplc="04180005" w:tentative="1">
      <w:start w:val="1"/>
      <w:numFmt w:val="bullet"/>
      <w:lvlText w:val=""/>
      <w:lvlJc w:val="left"/>
      <w:pPr>
        <w:ind w:left="1816" w:hanging="360"/>
      </w:pPr>
      <w:rPr>
        <w:rFonts w:ascii="Wingdings" w:hAnsi="Wingdings" w:hint="default"/>
      </w:rPr>
    </w:lvl>
    <w:lvl w:ilvl="3" w:tplc="04180001" w:tentative="1">
      <w:start w:val="1"/>
      <w:numFmt w:val="bullet"/>
      <w:lvlText w:val=""/>
      <w:lvlJc w:val="left"/>
      <w:pPr>
        <w:ind w:left="2536" w:hanging="360"/>
      </w:pPr>
      <w:rPr>
        <w:rFonts w:ascii="Symbol" w:hAnsi="Symbol" w:hint="default"/>
      </w:rPr>
    </w:lvl>
    <w:lvl w:ilvl="4" w:tplc="04180003" w:tentative="1">
      <w:start w:val="1"/>
      <w:numFmt w:val="bullet"/>
      <w:lvlText w:val="o"/>
      <w:lvlJc w:val="left"/>
      <w:pPr>
        <w:ind w:left="3256" w:hanging="360"/>
      </w:pPr>
      <w:rPr>
        <w:rFonts w:ascii="Courier New" w:hAnsi="Courier New" w:cs="Courier New" w:hint="default"/>
      </w:rPr>
    </w:lvl>
    <w:lvl w:ilvl="5" w:tplc="04180005" w:tentative="1">
      <w:start w:val="1"/>
      <w:numFmt w:val="bullet"/>
      <w:lvlText w:val=""/>
      <w:lvlJc w:val="left"/>
      <w:pPr>
        <w:ind w:left="3976" w:hanging="360"/>
      </w:pPr>
      <w:rPr>
        <w:rFonts w:ascii="Wingdings" w:hAnsi="Wingdings" w:hint="default"/>
      </w:rPr>
    </w:lvl>
    <w:lvl w:ilvl="6" w:tplc="04180001" w:tentative="1">
      <w:start w:val="1"/>
      <w:numFmt w:val="bullet"/>
      <w:lvlText w:val=""/>
      <w:lvlJc w:val="left"/>
      <w:pPr>
        <w:ind w:left="4696" w:hanging="360"/>
      </w:pPr>
      <w:rPr>
        <w:rFonts w:ascii="Symbol" w:hAnsi="Symbol" w:hint="default"/>
      </w:rPr>
    </w:lvl>
    <w:lvl w:ilvl="7" w:tplc="04180003" w:tentative="1">
      <w:start w:val="1"/>
      <w:numFmt w:val="bullet"/>
      <w:lvlText w:val="o"/>
      <w:lvlJc w:val="left"/>
      <w:pPr>
        <w:ind w:left="5416" w:hanging="360"/>
      </w:pPr>
      <w:rPr>
        <w:rFonts w:ascii="Courier New" w:hAnsi="Courier New" w:cs="Courier New" w:hint="default"/>
      </w:rPr>
    </w:lvl>
    <w:lvl w:ilvl="8" w:tplc="04180005" w:tentative="1">
      <w:start w:val="1"/>
      <w:numFmt w:val="bullet"/>
      <w:lvlText w:val=""/>
      <w:lvlJc w:val="left"/>
      <w:pPr>
        <w:ind w:left="6136" w:hanging="360"/>
      </w:pPr>
      <w:rPr>
        <w:rFonts w:ascii="Wingdings" w:hAnsi="Wingdings" w:hint="default"/>
      </w:rPr>
    </w:lvl>
  </w:abstractNum>
  <w:abstractNum w:abstractNumId="12" w15:restartNumberingAfterBreak="0">
    <w:nsid w:val="42671D31"/>
    <w:multiLevelType w:val="hybridMultilevel"/>
    <w:tmpl w:val="BFF843A0"/>
    <w:lvl w:ilvl="0" w:tplc="BEC625A0">
      <w:start w:val="1"/>
      <w:numFmt w:val="decimal"/>
      <w:lvlText w:val="(%1)"/>
      <w:lvlJc w:val="left"/>
      <w:pPr>
        <w:ind w:left="721" w:hanging="705"/>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13" w15:restartNumberingAfterBreak="0">
    <w:nsid w:val="45575744"/>
    <w:multiLevelType w:val="hybridMultilevel"/>
    <w:tmpl w:val="C8DACE92"/>
    <w:lvl w:ilvl="0" w:tplc="C96827AE">
      <w:start w:val="2"/>
      <w:numFmt w:val="bullet"/>
      <w:lvlText w:val="-"/>
      <w:lvlJc w:val="left"/>
      <w:pPr>
        <w:ind w:left="376" w:hanging="360"/>
      </w:pPr>
      <w:rPr>
        <w:rFonts w:ascii="Times New Roman" w:eastAsia="Times New Roman" w:hAnsi="Times New Roman" w:cs="Times New Roman" w:hint="default"/>
      </w:rPr>
    </w:lvl>
    <w:lvl w:ilvl="1" w:tplc="04180003" w:tentative="1">
      <w:start w:val="1"/>
      <w:numFmt w:val="bullet"/>
      <w:lvlText w:val="o"/>
      <w:lvlJc w:val="left"/>
      <w:pPr>
        <w:ind w:left="1096" w:hanging="360"/>
      </w:pPr>
      <w:rPr>
        <w:rFonts w:ascii="Courier New" w:hAnsi="Courier New" w:cs="Courier New" w:hint="default"/>
      </w:rPr>
    </w:lvl>
    <w:lvl w:ilvl="2" w:tplc="04180005" w:tentative="1">
      <w:start w:val="1"/>
      <w:numFmt w:val="bullet"/>
      <w:lvlText w:val=""/>
      <w:lvlJc w:val="left"/>
      <w:pPr>
        <w:ind w:left="1816" w:hanging="360"/>
      </w:pPr>
      <w:rPr>
        <w:rFonts w:ascii="Wingdings" w:hAnsi="Wingdings" w:hint="default"/>
      </w:rPr>
    </w:lvl>
    <w:lvl w:ilvl="3" w:tplc="04180001" w:tentative="1">
      <w:start w:val="1"/>
      <w:numFmt w:val="bullet"/>
      <w:lvlText w:val=""/>
      <w:lvlJc w:val="left"/>
      <w:pPr>
        <w:ind w:left="2536" w:hanging="360"/>
      </w:pPr>
      <w:rPr>
        <w:rFonts w:ascii="Symbol" w:hAnsi="Symbol" w:hint="default"/>
      </w:rPr>
    </w:lvl>
    <w:lvl w:ilvl="4" w:tplc="04180003" w:tentative="1">
      <w:start w:val="1"/>
      <w:numFmt w:val="bullet"/>
      <w:lvlText w:val="o"/>
      <w:lvlJc w:val="left"/>
      <w:pPr>
        <w:ind w:left="3256" w:hanging="360"/>
      </w:pPr>
      <w:rPr>
        <w:rFonts w:ascii="Courier New" w:hAnsi="Courier New" w:cs="Courier New" w:hint="default"/>
      </w:rPr>
    </w:lvl>
    <w:lvl w:ilvl="5" w:tplc="04180005" w:tentative="1">
      <w:start w:val="1"/>
      <w:numFmt w:val="bullet"/>
      <w:lvlText w:val=""/>
      <w:lvlJc w:val="left"/>
      <w:pPr>
        <w:ind w:left="3976" w:hanging="360"/>
      </w:pPr>
      <w:rPr>
        <w:rFonts w:ascii="Wingdings" w:hAnsi="Wingdings" w:hint="default"/>
      </w:rPr>
    </w:lvl>
    <w:lvl w:ilvl="6" w:tplc="04180001" w:tentative="1">
      <w:start w:val="1"/>
      <w:numFmt w:val="bullet"/>
      <w:lvlText w:val=""/>
      <w:lvlJc w:val="left"/>
      <w:pPr>
        <w:ind w:left="4696" w:hanging="360"/>
      </w:pPr>
      <w:rPr>
        <w:rFonts w:ascii="Symbol" w:hAnsi="Symbol" w:hint="default"/>
      </w:rPr>
    </w:lvl>
    <w:lvl w:ilvl="7" w:tplc="04180003" w:tentative="1">
      <w:start w:val="1"/>
      <w:numFmt w:val="bullet"/>
      <w:lvlText w:val="o"/>
      <w:lvlJc w:val="left"/>
      <w:pPr>
        <w:ind w:left="5416" w:hanging="360"/>
      </w:pPr>
      <w:rPr>
        <w:rFonts w:ascii="Courier New" w:hAnsi="Courier New" w:cs="Courier New" w:hint="default"/>
      </w:rPr>
    </w:lvl>
    <w:lvl w:ilvl="8" w:tplc="04180005" w:tentative="1">
      <w:start w:val="1"/>
      <w:numFmt w:val="bullet"/>
      <w:lvlText w:val=""/>
      <w:lvlJc w:val="left"/>
      <w:pPr>
        <w:ind w:left="6136" w:hanging="360"/>
      </w:pPr>
      <w:rPr>
        <w:rFonts w:ascii="Wingdings" w:hAnsi="Wingdings" w:hint="default"/>
      </w:rPr>
    </w:lvl>
  </w:abstractNum>
  <w:abstractNum w:abstractNumId="14" w15:restartNumberingAfterBreak="0">
    <w:nsid w:val="60F5533A"/>
    <w:multiLevelType w:val="hybridMultilevel"/>
    <w:tmpl w:val="95F44E44"/>
    <w:lvl w:ilvl="0" w:tplc="040C8E32">
      <w:start w:val="1"/>
      <w:numFmt w:val="decimal"/>
      <w:lvlText w:val="(%1)"/>
      <w:lvlJc w:val="left"/>
      <w:pPr>
        <w:ind w:left="721" w:hanging="705"/>
      </w:pPr>
      <w:rPr>
        <w:rFonts w:hint="default"/>
      </w:rPr>
    </w:lvl>
    <w:lvl w:ilvl="1" w:tplc="04180019" w:tentative="1">
      <w:start w:val="1"/>
      <w:numFmt w:val="lowerLetter"/>
      <w:lvlText w:val="%2."/>
      <w:lvlJc w:val="left"/>
      <w:pPr>
        <w:ind w:left="1096" w:hanging="360"/>
      </w:pPr>
    </w:lvl>
    <w:lvl w:ilvl="2" w:tplc="0418001B" w:tentative="1">
      <w:start w:val="1"/>
      <w:numFmt w:val="lowerRoman"/>
      <w:lvlText w:val="%3."/>
      <w:lvlJc w:val="right"/>
      <w:pPr>
        <w:ind w:left="1816" w:hanging="180"/>
      </w:pPr>
    </w:lvl>
    <w:lvl w:ilvl="3" w:tplc="0418000F" w:tentative="1">
      <w:start w:val="1"/>
      <w:numFmt w:val="decimal"/>
      <w:lvlText w:val="%4."/>
      <w:lvlJc w:val="left"/>
      <w:pPr>
        <w:ind w:left="2536" w:hanging="360"/>
      </w:pPr>
    </w:lvl>
    <w:lvl w:ilvl="4" w:tplc="04180019" w:tentative="1">
      <w:start w:val="1"/>
      <w:numFmt w:val="lowerLetter"/>
      <w:lvlText w:val="%5."/>
      <w:lvlJc w:val="left"/>
      <w:pPr>
        <w:ind w:left="3256" w:hanging="360"/>
      </w:pPr>
    </w:lvl>
    <w:lvl w:ilvl="5" w:tplc="0418001B" w:tentative="1">
      <w:start w:val="1"/>
      <w:numFmt w:val="lowerRoman"/>
      <w:lvlText w:val="%6."/>
      <w:lvlJc w:val="right"/>
      <w:pPr>
        <w:ind w:left="3976" w:hanging="180"/>
      </w:pPr>
    </w:lvl>
    <w:lvl w:ilvl="6" w:tplc="0418000F" w:tentative="1">
      <w:start w:val="1"/>
      <w:numFmt w:val="decimal"/>
      <w:lvlText w:val="%7."/>
      <w:lvlJc w:val="left"/>
      <w:pPr>
        <w:ind w:left="4696" w:hanging="360"/>
      </w:pPr>
    </w:lvl>
    <w:lvl w:ilvl="7" w:tplc="04180019" w:tentative="1">
      <w:start w:val="1"/>
      <w:numFmt w:val="lowerLetter"/>
      <w:lvlText w:val="%8."/>
      <w:lvlJc w:val="left"/>
      <w:pPr>
        <w:ind w:left="5416" w:hanging="360"/>
      </w:pPr>
    </w:lvl>
    <w:lvl w:ilvl="8" w:tplc="0418001B" w:tentative="1">
      <w:start w:val="1"/>
      <w:numFmt w:val="lowerRoman"/>
      <w:lvlText w:val="%9."/>
      <w:lvlJc w:val="right"/>
      <w:pPr>
        <w:ind w:left="6136" w:hanging="180"/>
      </w:pPr>
    </w:lvl>
  </w:abstractNum>
  <w:abstractNum w:abstractNumId="15" w15:restartNumberingAfterBreak="0">
    <w:nsid w:val="663D725A"/>
    <w:multiLevelType w:val="hybridMultilevel"/>
    <w:tmpl w:val="0A7A5AE2"/>
    <w:lvl w:ilvl="0" w:tplc="0E6217CC">
      <w:start w:val="1"/>
      <w:numFmt w:val="decimal"/>
      <w:lvlText w:val="(%1)"/>
      <w:lvlJc w:val="left"/>
      <w:pPr>
        <w:ind w:left="424" w:hanging="600"/>
      </w:pPr>
      <w:rPr>
        <w:rFonts w:ascii="Times New Roman" w:eastAsia="Times New Roman" w:hAnsi="Times New Roman" w:cs="Times New Roman" w:hint="default"/>
        <w:b w:val="0"/>
        <w:bCs w:val="0"/>
        <w:i w:val="0"/>
        <w:iCs w:val="0"/>
        <w:spacing w:val="0"/>
        <w:w w:val="100"/>
        <w:sz w:val="24"/>
        <w:szCs w:val="24"/>
        <w:lang w:val="ro-RO" w:eastAsia="en-US" w:bidi="ar-SA"/>
      </w:rPr>
    </w:lvl>
    <w:lvl w:ilvl="1" w:tplc="983CB266">
      <w:numFmt w:val="bullet"/>
      <w:lvlText w:val="•"/>
      <w:lvlJc w:val="left"/>
      <w:pPr>
        <w:ind w:left="1413" w:hanging="600"/>
      </w:pPr>
      <w:rPr>
        <w:rFonts w:hint="default"/>
        <w:lang w:val="ro-RO" w:eastAsia="en-US" w:bidi="ar-SA"/>
      </w:rPr>
    </w:lvl>
    <w:lvl w:ilvl="2" w:tplc="8BACB644">
      <w:numFmt w:val="bullet"/>
      <w:lvlText w:val="•"/>
      <w:lvlJc w:val="left"/>
      <w:pPr>
        <w:ind w:left="2406" w:hanging="600"/>
      </w:pPr>
      <w:rPr>
        <w:rFonts w:hint="default"/>
        <w:lang w:val="ro-RO" w:eastAsia="en-US" w:bidi="ar-SA"/>
      </w:rPr>
    </w:lvl>
    <w:lvl w:ilvl="3" w:tplc="C74C6488">
      <w:numFmt w:val="bullet"/>
      <w:lvlText w:val="•"/>
      <w:lvlJc w:val="left"/>
      <w:pPr>
        <w:ind w:left="3399" w:hanging="600"/>
      </w:pPr>
      <w:rPr>
        <w:rFonts w:hint="default"/>
        <w:lang w:val="ro-RO" w:eastAsia="en-US" w:bidi="ar-SA"/>
      </w:rPr>
    </w:lvl>
    <w:lvl w:ilvl="4" w:tplc="31CEF6CE">
      <w:numFmt w:val="bullet"/>
      <w:lvlText w:val="•"/>
      <w:lvlJc w:val="left"/>
      <w:pPr>
        <w:ind w:left="4393" w:hanging="600"/>
      </w:pPr>
      <w:rPr>
        <w:rFonts w:hint="default"/>
        <w:lang w:val="ro-RO" w:eastAsia="en-US" w:bidi="ar-SA"/>
      </w:rPr>
    </w:lvl>
    <w:lvl w:ilvl="5" w:tplc="E6F630E0">
      <w:numFmt w:val="bullet"/>
      <w:lvlText w:val="•"/>
      <w:lvlJc w:val="left"/>
      <w:pPr>
        <w:ind w:left="5386" w:hanging="600"/>
      </w:pPr>
      <w:rPr>
        <w:rFonts w:hint="default"/>
        <w:lang w:val="ro-RO" w:eastAsia="en-US" w:bidi="ar-SA"/>
      </w:rPr>
    </w:lvl>
    <w:lvl w:ilvl="6" w:tplc="4B1E0B1C">
      <w:numFmt w:val="bullet"/>
      <w:lvlText w:val="•"/>
      <w:lvlJc w:val="left"/>
      <w:pPr>
        <w:ind w:left="6379" w:hanging="600"/>
      </w:pPr>
      <w:rPr>
        <w:rFonts w:hint="default"/>
        <w:lang w:val="ro-RO" w:eastAsia="en-US" w:bidi="ar-SA"/>
      </w:rPr>
    </w:lvl>
    <w:lvl w:ilvl="7" w:tplc="AF70E7BA">
      <w:numFmt w:val="bullet"/>
      <w:lvlText w:val="•"/>
      <w:lvlJc w:val="left"/>
      <w:pPr>
        <w:ind w:left="7373" w:hanging="600"/>
      </w:pPr>
      <w:rPr>
        <w:rFonts w:hint="default"/>
        <w:lang w:val="ro-RO" w:eastAsia="en-US" w:bidi="ar-SA"/>
      </w:rPr>
    </w:lvl>
    <w:lvl w:ilvl="8" w:tplc="6CE864C2">
      <w:numFmt w:val="bullet"/>
      <w:lvlText w:val="•"/>
      <w:lvlJc w:val="left"/>
      <w:pPr>
        <w:ind w:left="8366" w:hanging="600"/>
      </w:pPr>
      <w:rPr>
        <w:rFonts w:hint="default"/>
        <w:lang w:val="ro-RO" w:eastAsia="en-US" w:bidi="ar-SA"/>
      </w:rPr>
    </w:lvl>
  </w:abstractNum>
  <w:abstractNum w:abstractNumId="16" w15:restartNumberingAfterBreak="0">
    <w:nsid w:val="7AA96F3F"/>
    <w:multiLevelType w:val="multilevel"/>
    <w:tmpl w:val="0DB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768884">
    <w:abstractNumId w:val="14"/>
  </w:num>
  <w:num w:numId="2" w16cid:durableId="61025462">
    <w:abstractNumId w:val="8"/>
  </w:num>
  <w:num w:numId="3" w16cid:durableId="42682327">
    <w:abstractNumId w:val="2"/>
  </w:num>
  <w:num w:numId="4" w16cid:durableId="923954944">
    <w:abstractNumId w:val="3"/>
  </w:num>
  <w:num w:numId="5" w16cid:durableId="514996782">
    <w:abstractNumId w:val="11"/>
  </w:num>
  <w:num w:numId="6" w16cid:durableId="193660027">
    <w:abstractNumId w:val="4"/>
  </w:num>
  <w:num w:numId="7" w16cid:durableId="1706521678">
    <w:abstractNumId w:val="7"/>
  </w:num>
  <w:num w:numId="8" w16cid:durableId="24840910">
    <w:abstractNumId w:val="6"/>
  </w:num>
  <w:num w:numId="9" w16cid:durableId="128909978">
    <w:abstractNumId w:val="13"/>
  </w:num>
  <w:num w:numId="10" w16cid:durableId="449249645">
    <w:abstractNumId w:val="10"/>
  </w:num>
  <w:num w:numId="11" w16cid:durableId="721177820">
    <w:abstractNumId w:val="15"/>
  </w:num>
  <w:num w:numId="12" w16cid:durableId="1149175934">
    <w:abstractNumId w:val="16"/>
  </w:num>
  <w:num w:numId="13" w16cid:durableId="1017581381">
    <w:abstractNumId w:val="9"/>
  </w:num>
  <w:num w:numId="14" w16cid:durableId="301617558">
    <w:abstractNumId w:val="12"/>
  </w:num>
  <w:num w:numId="15" w16cid:durableId="1538738872">
    <w:abstractNumId w:val="0"/>
  </w:num>
  <w:num w:numId="16" w16cid:durableId="918371056">
    <w:abstractNumId w:val="1"/>
  </w:num>
  <w:num w:numId="17" w16cid:durableId="364210528">
    <w:abstractNumId w:val="5"/>
  </w:num>
  <w:num w:numId="18" w16cid:durableId="672879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5333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2735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06F"/>
    <w:rsid w:val="00004C4E"/>
    <w:rsid w:val="00011B90"/>
    <w:rsid w:val="00012E96"/>
    <w:rsid w:val="000172E6"/>
    <w:rsid w:val="00021393"/>
    <w:rsid w:val="00026AB0"/>
    <w:rsid w:val="00026F68"/>
    <w:rsid w:val="00027281"/>
    <w:rsid w:val="00031BC5"/>
    <w:rsid w:val="00034943"/>
    <w:rsid w:val="00040F3A"/>
    <w:rsid w:val="00057B81"/>
    <w:rsid w:val="00065CF1"/>
    <w:rsid w:val="000668FB"/>
    <w:rsid w:val="00071F95"/>
    <w:rsid w:val="00074783"/>
    <w:rsid w:val="00075D52"/>
    <w:rsid w:val="00076297"/>
    <w:rsid w:val="00076587"/>
    <w:rsid w:val="00080A24"/>
    <w:rsid w:val="000821F9"/>
    <w:rsid w:val="000859C2"/>
    <w:rsid w:val="000925E4"/>
    <w:rsid w:val="00097D55"/>
    <w:rsid w:val="000A3CFB"/>
    <w:rsid w:val="000A6D8A"/>
    <w:rsid w:val="000B15AD"/>
    <w:rsid w:val="000B252A"/>
    <w:rsid w:val="000C0F4D"/>
    <w:rsid w:val="000C1E3A"/>
    <w:rsid w:val="000C5711"/>
    <w:rsid w:val="000E0442"/>
    <w:rsid w:val="000F03C3"/>
    <w:rsid w:val="000F136A"/>
    <w:rsid w:val="00102820"/>
    <w:rsid w:val="0010344C"/>
    <w:rsid w:val="00103B1D"/>
    <w:rsid w:val="001071CF"/>
    <w:rsid w:val="001119A0"/>
    <w:rsid w:val="00111B6A"/>
    <w:rsid w:val="001146FA"/>
    <w:rsid w:val="00114CB8"/>
    <w:rsid w:val="00117611"/>
    <w:rsid w:val="00123765"/>
    <w:rsid w:val="00126BC1"/>
    <w:rsid w:val="00127431"/>
    <w:rsid w:val="00131701"/>
    <w:rsid w:val="00132033"/>
    <w:rsid w:val="00133A0A"/>
    <w:rsid w:val="001348EF"/>
    <w:rsid w:val="0014083F"/>
    <w:rsid w:val="001476E2"/>
    <w:rsid w:val="00147B69"/>
    <w:rsid w:val="0015424E"/>
    <w:rsid w:val="001543DA"/>
    <w:rsid w:val="00157836"/>
    <w:rsid w:val="00161196"/>
    <w:rsid w:val="001646A1"/>
    <w:rsid w:val="00166BE1"/>
    <w:rsid w:val="00166F66"/>
    <w:rsid w:val="001742D9"/>
    <w:rsid w:val="001769F4"/>
    <w:rsid w:val="00176EBD"/>
    <w:rsid w:val="00180DC8"/>
    <w:rsid w:val="00185937"/>
    <w:rsid w:val="001879C8"/>
    <w:rsid w:val="00190091"/>
    <w:rsid w:val="0019497C"/>
    <w:rsid w:val="00195EE5"/>
    <w:rsid w:val="001A3321"/>
    <w:rsid w:val="001A4B33"/>
    <w:rsid w:val="001A61A2"/>
    <w:rsid w:val="001A61BD"/>
    <w:rsid w:val="001A6FFF"/>
    <w:rsid w:val="001B28C1"/>
    <w:rsid w:val="001B54F3"/>
    <w:rsid w:val="001B7473"/>
    <w:rsid w:val="001C09A3"/>
    <w:rsid w:val="001D14AF"/>
    <w:rsid w:val="001D1547"/>
    <w:rsid w:val="001D309C"/>
    <w:rsid w:val="001E19E6"/>
    <w:rsid w:val="001E2938"/>
    <w:rsid w:val="001E4259"/>
    <w:rsid w:val="001E6230"/>
    <w:rsid w:val="001F02C9"/>
    <w:rsid w:val="001F69F4"/>
    <w:rsid w:val="001F73E1"/>
    <w:rsid w:val="001F7CD1"/>
    <w:rsid w:val="00200DDE"/>
    <w:rsid w:val="00203E43"/>
    <w:rsid w:val="0020601B"/>
    <w:rsid w:val="002102C1"/>
    <w:rsid w:val="00210F87"/>
    <w:rsid w:val="00211D13"/>
    <w:rsid w:val="0021507A"/>
    <w:rsid w:val="002258B4"/>
    <w:rsid w:val="002259B0"/>
    <w:rsid w:val="0024062D"/>
    <w:rsid w:val="002421AB"/>
    <w:rsid w:val="00244826"/>
    <w:rsid w:val="00247B43"/>
    <w:rsid w:val="00250778"/>
    <w:rsid w:val="00250D0B"/>
    <w:rsid w:val="0025533A"/>
    <w:rsid w:val="002569F5"/>
    <w:rsid w:val="00257710"/>
    <w:rsid w:val="002619F6"/>
    <w:rsid w:val="002633A6"/>
    <w:rsid w:val="00263A3A"/>
    <w:rsid w:val="00264BB1"/>
    <w:rsid w:val="0027337D"/>
    <w:rsid w:val="002800A4"/>
    <w:rsid w:val="00282E63"/>
    <w:rsid w:val="00283299"/>
    <w:rsid w:val="00296A98"/>
    <w:rsid w:val="00297FE9"/>
    <w:rsid w:val="002A1FC2"/>
    <w:rsid w:val="002A769A"/>
    <w:rsid w:val="002B7F77"/>
    <w:rsid w:val="002C1091"/>
    <w:rsid w:val="002C3F07"/>
    <w:rsid w:val="002D17EC"/>
    <w:rsid w:val="002D26A1"/>
    <w:rsid w:val="002D4036"/>
    <w:rsid w:val="002E08E4"/>
    <w:rsid w:val="002E4DF9"/>
    <w:rsid w:val="002E5865"/>
    <w:rsid w:val="002E6E6F"/>
    <w:rsid w:val="002F5F42"/>
    <w:rsid w:val="002F6FE2"/>
    <w:rsid w:val="00323168"/>
    <w:rsid w:val="00326C0E"/>
    <w:rsid w:val="00330B7A"/>
    <w:rsid w:val="0033502A"/>
    <w:rsid w:val="00336005"/>
    <w:rsid w:val="003403FB"/>
    <w:rsid w:val="00340E88"/>
    <w:rsid w:val="003463B1"/>
    <w:rsid w:val="003573D5"/>
    <w:rsid w:val="0035756A"/>
    <w:rsid w:val="00365018"/>
    <w:rsid w:val="00365028"/>
    <w:rsid w:val="00380609"/>
    <w:rsid w:val="00382984"/>
    <w:rsid w:val="00385D1D"/>
    <w:rsid w:val="0038730D"/>
    <w:rsid w:val="003902E7"/>
    <w:rsid w:val="0039424A"/>
    <w:rsid w:val="00394A3C"/>
    <w:rsid w:val="0039502A"/>
    <w:rsid w:val="0039641C"/>
    <w:rsid w:val="0039706F"/>
    <w:rsid w:val="003A6376"/>
    <w:rsid w:val="003A7122"/>
    <w:rsid w:val="003A7CA2"/>
    <w:rsid w:val="003B064A"/>
    <w:rsid w:val="003B0AC3"/>
    <w:rsid w:val="003B4BAC"/>
    <w:rsid w:val="003B5D27"/>
    <w:rsid w:val="003B6A3C"/>
    <w:rsid w:val="003B7140"/>
    <w:rsid w:val="003C0DB0"/>
    <w:rsid w:val="003C1A6B"/>
    <w:rsid w:val="003C4AA2"/>
    <w:rsid w:val="003C5807"/>
    <w:rsid w:val="003D31FD"/>
    <w:rsid w:val="003D3C6D"/>
    <w:rsid w:val="003E2E23"/>
    <w:rsid w:val="003E6D1E"/>
    <w:rsid w:val="003E76D1"/>
    <w:rsid w:val="003F29B8"/>
    <w:rsid w:val="00406228"/>
    <w:rsid w:val="00421C3C"/>
    <w:rsid w:val="00423A19"/>
    <w:rsid w:val="0042727D"/>
    <w:rsid w:val="004309F3"/>
    <w:rsid w:val="00432562"/>
    <w:rsid w:val="00437D98"/>
    <w:rsid w:val="00441C28"/>
    <w:rsid w:val="00442046"/>
    <w:rsid w:val="00446109"/>
    <w:rsid w:val="0044752C"/>
    <w:rsid w:val="0045106B"/>
    <w:rsid w:val="00453A25"/>
    <w:rsid w:val="00455279"/>
    <w:rsid w:val="004554B3"/>
    <w:rsid w:val="004560BC"/>
    <w:rsid w:val="00460D4B"/>
    <w:rsid w:val="00473B17"/>
    <w:rsid w:val="00475307"/>
    <w:rsid w:val="00477400"/>
    <w:rsid w:val="00483143"/>
    <w:rsid w:val="00485C9E"/>
    <w:rsid w:val="00487B22"/>
    <w:rsid w:val="00490F08"/>
    <w:rsid w:val="00495E05"/>
    <w:rsid w:val="0049766E"/>
    <w:rsid w:val="004A53F2"/>
    <w:rsid w:val="004B429A"/>
    <w:rsid w:val="004B67A3"/>
    <w:rsid w:val="004B6BB9"/>
    <w:rsid w:val="004C2DDB"/>
    <w:rsid w:val="004C49A3"/>
    <w:rsid w:val="004D20A6"/>
    <w:rsid w:val="004D42FE"/>
    <w:rsid w:val="004D7CF6"/>
    <w:rsid w:val="004E4634"/>
    <w:rsid w:val="004F7248"/>
    <w:rsid w:val="005005CA"/>
    <w:rsid w:val="005110A6"/>
    <w:rsid w:val="005330A3"/>
    <w:rsid w:val="00537FAA"/>
    <w:rsid w:val="00537FB3"/>
    <w:rsid w:val="00546EBC"/>
    <w:rsid w:val="00547DBA"/>
    <w:rsid w:val="00551C3D"/>
    <w:rsid w:val="00555D26"/>
    <w:rsid w:val="00562212"/>
    <w:rsid w:val="00562FFE"/>
    <w:rsid w:val="00563490"/>
    <w:rsid w:val="00565A8C"/>
    <w:rsid w:val="005716D6"/>
    <w:rsid w:val="00590134"/>
    <w:rsid w:val="005A0BC4"/>
    <w:rsid w:val="005A60C5"/>
    <w:rsid w:val="005B1B40"/>
    <w:rsid w:val="005B393D"/>
    <w:rsid w:val="005B41B4"/>
    <w:rsid w:val="005B4523"/>
    <w:rsid w:val="005B6C57"/>
    <w:rsid w:val="005C0A6C"/>
    <w:rsid w:val="005C22A3"/>
    <w:rsid w:val="005C2FEA"/>
    <w:rsid w:val="005C5C84"/>
    <w:rsid w:val="005E2C71"/>
    <w:rsid w:val="005E59C7"/>
    <w:rsid w:val="005F53DA"/>
    <w:rsid w:val="005F56FE"/>
    <w:rsid w:val="006014F3"/>
    <w:rsid w:val="0060794B"/>
    <w:rsid w:val="006109B6"/>
    <w:rsid w:val="00611F1D"/>
    <w:rsid w:val="006133B0"/>
    <w:rsid w:val="006159B7"/>
    <w:rsid w:val="00623295"/>
    <w:rsid w:val="006233A0"/>
    <w:rsid w:val="00625366"/>
    <w:rsid w:val="006335EA"/>
    <w:rsid w:val="006419E7"/>
    <w:rsid w:val="006422AA"/>
    <w:rsid w:val="00647F77"/>
    <w:rsid w:val="00651796"/>
    <w:rsid w:val="00656B4E"/>
    <w:rsid w:val="00667E1A"/>
    <w:rsid w:val="00675C3E"/>
    <w:rsid w:val="00675DFE"/>
    <w:rsid w:val="0069016D"/>
    <w:rsid w:val="00691AC3"/>
    <w:rsid w:val="00692950"/>
    <w:rsid w:val="0069543E"/>
    <w:rsid w:val="006A6532"/>
    <w:rsid w:val="006B2A40"/>
    <w:rsid w:val="006B3C22"/>
    <w:rsid w:val="006B6121"/>
    <w:rsid w:val="006B6CF6"/>
    <w:rsid w:val="006C13FC"/>
    <w:rsid w:val="006C296F"/>
    <w:rsid w:val="006C4AE6"/>
    <w:rsid w:val="006C566E"/>
    <w:rsid w:val="006C7C6A"/>
    <w:rsid w:val="006D0EB6"/>
    <w:rsid w:val="006D3C6F"/>
    <w:rsid w:val="006D5797"/>
    <w:rsid w:val="006D6B5B"/>
    <w:rsid w:val="006E02BE"/>
    <w:rsid w:val="006E31DA"/>
    <w:rsid w:val="006E4128"/>
    <w:rsid w:val="006E7F04"/>
    <w:rsid w:val="006F25A8"/>
    <w:rsid w:val="006F4577"/>
    <w:rsid w:val="006F69DE"/>
    <w:rsid w:val="00700DC2"/>
    <w:rsid w:val="00702DC3"/>
    <w:rsid w:val="00702E15"/>
    <w:rsid w:val="0070584F"/>
    <w:rsid w:val="0070618F"/>
    <w:rsid w:val="00707A2A"/>
    <w:rsid w:val="00720A13"/>
    <w:rsid w:val="00724396"/>
    <w:rsid w:val="007257D6"/>
    <w:rsid w:val="0073228A"/>
    <w:rsid w:val="00737403"/>
    <w:rsid w:val="00742094"/>
    <w:rsid w:val="007424A3"/>
    <w:rsid w:val="00746EF5"/>
    <w:rsid w:val="00751CD3"/>
    <w:rsid w:val="00751E77"/>
    <w:rsid w:val="00753F72"/>
    <w:rsid w:val="00757B6B"/>
    <w:rsid w:val="00761D23"/>
    <w:rsid w:val="00766520"/>
    <w:rsid w:val="007668C1"/>
    <w:rsid w:val="007703AE"/>
    <w:rsid w:val="00771021"/>
    <w:rsid w:val="00772022"/>
    <w:rsid w:val="00775F49"/>
    <w:rsid w:val="00781E6C"/>
    <w:rsid w:val="00784AEF"/>
    <w:rsid w:val="007877E2"/>
    <w:rsid w:val="0079114E"/>
    <w:rsid w:val="007928A7"/>
    <w:rsid w:val="00792B93"/>
    <w:rsid w:val="00795D41"/>
    <w:rsid w:val="007A1967"/>
    <w:rsid w:val="007A2244"/>
    <w:rsid w:val="007A30EA"/>
    <w:rsid w:val="007A39DA"/>
    <w:rsid w:val="007A6C6F"/>
    <w:rsid w:val="007B1984"/>
    <w:rsid w:val="007B5485"/>
    <w:rsid w:val="007C0949"/>
    <w:rsid w:val="007C3E04"/>
    <w:rsid w:val="007C7A7C"/>
    <w:rsid w:val="007D203A"/>
    <w:rsid w:val="007D61B4"/>
    <w:rsid w:val="007E513C"/>
    <w:rsid w:val="007E7759"/>
    <w:rsid w:val="00802E06"/>
    <w:rsid w:val="008031C1"/>
    <w:rsid w:val="00804103"/>
    <w:rsid w:val="008042A3"/>
    <w:rsid w:val="00805399"/>
    <w:rsid w:val="0080575B"/>
    <w:rsid w:val="00806054"/>
    <w:rsid w:val="00814315"/>
    <w:rsid w:val="0083029A"/>
    <w:rsid w:val="00837271"/>
    <w:rsid w:val="00850B7A"/>
    <w:rsid w:val="008552AC"/>
    <w:rsid w:val="0086580F"/>
    <w:rsid w:val="008677EA"/>
    <w:rsid w:val="008712FC"/>
    <w:rsid w:val="00874F55"/>
    <w:rsid w:val="00876135"/>
    <w:rsid w:val="00876D63"/>
    <w:rsid w:val="00877031"/>
    <w:rsid w:val="008779E5"/>
    <w:rsid w:val="00885C8C"/>
    <w:rsid w:val="00891983"/>
    <w:rsid w:val="00894BDF"/>
    <w:rsid w:val="00896157"/>
    <w:rsid w:val="008A14D7"/>
    <w:rsid w:val="008B1DA1"/>
    <w:rsid w:val="008B38CD"/>
    <w:rsid w:val="008B548E"/>
    <w:rsid w:val="008B6F69"/>
    <w:rsid w:val="008C1476"/>
    <w:rsid w:val="008C387B"/>
    <w:rsid w:val="008C78AF"/>
    <w:rsid w:val="008D2468"/>
    <w:rsid w:val="008D63D8"/>
    <w:rsid w:val="008D73F3"/>
    <w:rsid w:val="008E142C"/>
    <w:rsid w:val="008E17EA"/>
    <w:rsid w:val="009016E5"/>
    <w:rsid w:val="00902356"/>
    <w:rsid w:val="00903009"/>
    <w:rsid w:val="00903439"/>
    <w:rsid w:val="00904FB3"/>
    <w:rsid w:val="00911928"/>
    <w:rsid w:val="00915BA0"/>
    <w:rsid w:val="00916276"/>
    <w:rsid w:val="00916976"/>
    <w:rsid w:val="00917C2B"/>
    <w:rsid w:val="009200CE"/>
    <w:rsid w:val="009203BB"/>
    <w:rsid w:val="00920ABD"/>
    <w:rsid w:val="00923F32"/>
    <w:rsid w:val="00926720"/>
    <w:rsid w:val="00932F19"/>
    <w:rsid w:val="00935041"/>
    <w:rsid w:val="00936199"/>
    <w:rsid w:val="00943D9E"/>
    <w:rsid w:val="00944B84"/>
    <w:rsid w:val="00947716"/>
    <w:rsid w:val="009649A4"/>
    <w:rsid w:val="009859D6"/>
    <w:rsid w:val="00996F31"/>
    <w:rsid w:val="0099788C"/>
    <w:rsid w:val="009A5A33"/>
    <w:rsid w:val="009B0D35"/>
    <w:rsid w:val="009B18E2"/>
    <w:rsid w:val="009B2609"/>
    <w:rsid w:val="009B2EB0"/>
    <w:rsid w:val="009B542E"/>
    <w:rsid w:val="009B72EF"/>
    <w:rsid w:val="009C506A"/>
    <w:rsid w:val="009D5F48"/>
    <w:rsid w:val="009D62F1"/>
    <w:rsid w:val="009D779F"/>
    <w:rsid w:val="009E2BCA"/>
    <w:rsid w:val="009E351F"/>
    <w:rsid w:val="009E4AA7"/>
    <w:rsid w:val="009E7991"/>
    <w:rsid w:val="009F3F57"/>
    <w:rsid w:val="009F57A5"/>
    <w:rsid w:val="009F7448"/>
    <w:rsid w:val="00A02BD9"/>
    <w:rsid w:val="00A04D32"/>
    <w:rsid w:val="00A05800"/>
    <w:rsid w:val="00A072C3"/>
    <w:rsid w:val="00A10CBC"/>
    <w:rsid w:val="00A17873"/>
    <w:rsid w:val="00A24DBD"/>
    <w:rsid w:val="00A40CD8"/>
    <w:rsid w:val="00A42693"/>
    <w:rsid w:val="00A4650D"/>
    <w:rsid w:val="00A60030"/>
    <w:rsid w:val="00A650B4"/>
    <w:rsid w:val="00A6605E"/>
    <w:rsid w:val="00A71ABE"/>
    <w:rsid w:val="00A73D09"/>
    <w:rsid w:val="00A748AC"/>
    <w:rsid w:val="00A8139C"/>
    <w:rsid w:val="00A83018"/>
    <w:rsid w:val="00A86F3D"/>
    <w:rsid w:val="00A874CF"/>
    <w:rsid w:val="00A90650"/>
    <w:rsid w:val="00A912FD"/>
    <w:rsid w:val="00A956E9"/>
    <w:rsid w:val="00A968D1"/>
    <w:rsid w:val="00AA2508"/>
    <w:rsid w:val="00AA3585"/>
    <w:rsid w:val="00AA6F14"/>
    <w:rsid w:val="00AB063C"/>
    <w:rsid w:val="00AB489C"/>
    <w:rsid w:val="00AB5D45"/>
    <w:rsid w:val="00AB7FD1"/>
    <w:rsid w:val="00AC0E2A"/>
    <w:rsid w:val="00AC1340"/>
    <w:rsid w:val="00AC412D"/>
    <w:rsid w:val="00AC6A8F"/>
    <w:rsid w:val="00AD0D8F"/>
    <w:rsid w:val="00AD5FAB"/>
    <w:rsid w:val="00AD6D2F"/>
    <w:rsid w:val="00AD7115"/>
    <w:rsid w:val="00AE44A3"/>
    <w:rsid w:val="00AE4870"/>
    <w:rsid w:val="00AE5B15"/>
    <w:rsid w:val="00AE6A30"/>
    <w:rsid w:val="00AF17A8"/>
    <w:rsid w:val="00AF1D7B"/>
    <w:rsid w:val="00AF5C00"/>
    <w:rsid w:val="00B01121"/>
    <w:rsid w:val="00B02617"/>
    <w:rsid w:val="00B1256F"/>
    <w:rsid w:val="00B13AA6"/>
    <w:rsid w:val="00B13C4B"/>
    <w:rsid w:val="00B206A5"/>
    <w:rsid w:val="00B20E5C"/>
    <w:rsid w:val="00B213F9"/>
    <w:rsid w:val="00B22B18"/>
    <w:rsid w:val="00B230D6"/>
    <w:rsid w:val="00B25322"/>
    <w:rsid w:val="00B30BF4"/>
    <w:rsid w:val="00B32AE1"/>
    <w:rsid w:val="00B357DC"/>
    <w:rsid w:val="00B438E2"/>
    <w:rsid w:val="00B50D18"/>
    <w:rsid w:val="00B646BB"/>
    <w:rsid w:val="00B65DA5"/>
    <w:rsid w:val="00B67072"/>
    <w:rsid w:val="00B673B1"/>
    <w:rsid w:val="00B8533A"/>
    <w:rsid w:val="00B8772F"/>
    <w:rsid w:val="00B907C7"/>
    <w:rsid w:val="00B95977"/>
    <w:rsid w:val="00BB0892"/>
    <w:rsid w:val="00BB177B"/>
    <w:rsid w:val="00BB3D16"/>
    <w:rsid w:val="00BB3F08"/>
    <w:rsid w:val="00BB4091"/>
    <w:rsid w:val="00BC273A"/>
    <w:rsid w:val="00BC432B"/>
    <w:rsid w:val="00BC448D"/>
    <w:rsid w:val="00BC7FEA"/>
    <w:rsid w:val="00BD5042"/>
    <w:rsid w:val="00BD66BF"/>
    <w:rsid w:val="00BE3D95"/>
    <w:rsid w:val="00BF2074"/>
    <w:rsid w:val="00BF3C71"/>
    <w:rsid w:val="00BF5B4B"/>
    <w:rsid w:val="00C01CA9"/>
    <w:rsid w:val="00C1358F"/>
    <w:rsid w:val="00C14D00"/>
    <w:rsid w:val="00C162D4"/>
    <w:rsid w:val="00C21677"/>
    <w:rsid w:val="00C24A2B"/>
    <w:rsid w:val="00C26022"/>
    <w:rsid w:val="00C33DE6"/>
    <w:rsid w:val="00C43178"/>
    <w:rsid w:val="00C43704"/>
    <w:rsid w:val="00C45CE3"/>
    <w:rsid w:val="00C51209"/>
    <w:rsid w:val="00C52964"/>
    <w:rsid w:val="00C534A7"/>
    <w:rsid w:val="00C56669"/>
    <w:rsid w:val="00C60DC7"/>
    <w:rsid w:val="00C60E4F"/>
    <w:rsid w:val="00C618CC"/>
    <w:rsid w:val="00C63004"/>
    <w:rsid w:val="00C6484F"/>
    <w:rsid w:val="00C668F2"/>
    <w:rsid w:val="00C767D4"/>
    <w:rsid w:val="00C77B30"/>
    <w:rsid w:val="00C77F07"/>
    <w:rsid w:val="00C82538"/>
    <w:rsid w:val="00C85300"/>
    <w:rsid w:val="00C85C5C"/>
    <w:rsid w:val="00C914DD"/>
    <w:rsid w:val="00C94001"/>
    <w:rsid w:val="00CA79BF"/>
    <w:rsid w:val="00CB0488"/>
    <w:rsid w:val="00CB528A"/>
    <w:rsid w:val="00CB570B"/>
    <w:rsid w:val="00CB670E"/>
    <w:rsid w:val="00CB7C41"/>
    <w:rsid w:val="00CC2C90"/>
    <w:rsid w:val="00CC2F64"/>
    <w:rsid w:val="00CC6311"/>
    <w:rsid w:val="00CC667A"/>
    <w:rsid w:val="00CD2AC2"/>
    <w:rsid w:val="00CD5204"/>
    <w:rsid w:val="00CD6BC6"/>
    <w:rsid w:val="00CE1A6D"/>
    <w:rsid w:val="00CE204C"/>
    <w:rsid w:val="00CE41DC"/>
    <w:rsid w:val="00CE5FF2"/>
    <w:rsid w:val="00CF0A71"/>
    <w:rsid w:val="00CF1136"/>
    <w:rsid w:val="00CF6F3F"/>
    <w:rsid w:val="00D02E81"/>
    <w:rsid w:val="00D03C75"/>
    <w:rsid w:val="00D06A97"/>
    <w:rsid w:val="00D06E9D"/>
    <w:rsid w:val="00D138F1"/>
    <w:rsid w:val="00D13EA1"/>
    <w:rsid w:val="00D14AF5"/>
    <w:rsid w:val="00D167F7"/>
    <w:rsid w:val="00D20B71"/>
    <w:rsid w:val="00D260AA"/>
    <w:rsid w:val="00D264CF"/>
    <w:rsid w:val="00D34AB6"/>
    <w:rsid w:val="00D520AE"/>
    <w:rsid w:val="00D54176"/>
    <w:rsid w:val="00D558E1"/>
    <w:rsid w:val="00D64F9C"/>
    <w:rsid w:val="00D65CDD"/>
    <w:rsid w:val="00D70605"/>
    <w:rsid w:val="00D740D7"/>
    <w:rsid w:val="00D77B11"/>
    <w:rsid w:val="00D80217"/>
    <w:rsid w:val="00D85998"/>
    <w:rsid w:val="00D872F1"/>
    <w:rsid w:val="00D874B6"/>
    <w:rsid w:val="00D9354B"/>
    <w:rsid w:val="00DA2C69"/>
    <w:rsid w:val="00DA33D0"/>
    <w:rsid w:val="00DA3F1D"/>
    <w:rsid w:val="00DA4EA8"/>
    <w:rsid w:val="00DA67D2"/>
    <w:rsid w:val="00DA77B5"/>
    <w:rsid w:val="00DB135A"/>
    <w:rsid w:val="00DB52A0"/>
    <w:rsid w:val="00DB61B6"/>
    <w:rsid w:val="00DC0E2A"/>
    <w:rsid w:val="00DC171B"/>
    <w:rsid w:val="00DC5BDC"/>
    <w:rsid w:val="00DC7239"/>
    <w:rsid w:val="00DD4392"/>
    <w:rsid w:val="00DD5FC7"/>
    <w:rsid w:val="00DD6D4D"/>
    <w:rsid w:val="00E0182C"/>
    <w:rsid w:val="00E02894"/>
    <w:rsid w:val="00E0417C"/>
    <w:rsid w:val="00E0630B"/>
    <w:rsid w:val="00E07CC9"/>
    <w:rsid w:val="00E10482"/>
    <w:rsid w:val="00E12CAF"/>
    <w:rsid w:val="00E162E6"/>
    <w:rsid w:val="00E276DE"/>
    <w:rsid w:val="00E27D61"/>
    <w:rsid w:val="00E32A87"/>
    <w:rsid w:val="00E34210"/>
    <w:rsid w:val="00E40C79"/>
    <w:rsid w:val="00E43500"/>
    <w:rsid w:val="00E469EE"/>
    <w:rsid w:val="00E52DA5"/>
    <w:rsid w:val="00E53246"/>
    <w:rsid w:val="00E547DF"/>
    <w:rsid w:val="00E60EEA"/>
    <w:rsid w:val="00E67539"/>
    <w:rsid w:val="00E7095E"/>
    <w:rsid w:val="00E73A0E"/>
    <w:rsid w:val="00E74A54"/>
    <w:rsid w:val="00E76C30"/>
    <w:rsid w:val="00E770A2"/>
    <w:rsid w:val="00E77D1E"/>
    <w:rsid w:val="00E803D5"/>
    <w:rsid w:val="00E822A6"/>
    <w:rsid w:val="00E8470A"/>
    <w:rsid w:val="00EA5A89"/>
    <w:rsid w:val="00EA64AF"/>
    <w:rsid w:val="00EB5C27"/>
    <w:rsid w:val="00EC3308"/>
    <w:rsid w:val="00EC4D21"/>
    <w:rsid w:val="00EC56F3"/>
    <w:rsid w:val="00EC5F17"/>
    <w:rsid w:val="00EC67FF"/>
    <w:rsid w:val="00ED6580"/>
    <w:rsid w:val="00EF6F49"/>
    <w:rsid w:val="00EF70FF"/>
    <w:rsid w:val="00F000FF"/>
    <w:rsid w:val="00F0467D"/>
    <w:rsid w:val="00F05FDF"/>
    <w:rsid w:val="00F06CEB"/>
    <w:rsid w:val="00F14142"/>
    <w:rsid w:val="00F23B45"/>
    <w:rsid w:val="00F27F42"/>
    <w:rsid w:val="00F30443"/>
    <w:rsid w:val="00F30B00"/>
    <w:rsid w:val="00F3117A"/>
    <w:rsid w:val="00F31B3D"/>
    <w:rsid w:val="00F33261"/>
    <w:rsid w:val="00F449EC"/>
    <w:rsid w:val="00F460D6"/>
    <w:rsid w:val="00F52078"/>
    <w:rsid w:val="00F60702"/>
    <w:rsid w:val="00F60781"/>
    <w:rsid w:val="00F701D5"/>
    <w:rsid w:val="00F75D67"/>
    <w:rsid w:val="00F7662D"/>
    <w:rsid w:val="00F77D80"/>
    <w:rsid w:val="00F81ED1"/>
    <w:rsid w:val="00F85485"/>
    <w:rsid w:val="00F86F77"/>
    <w:rsid w:val="00FA0067"/>
    <w:rsid w:val="00FA3978"/>
    <w:rsid w:val="00FA456E"/>
    <w:rsid w:val="00FA726D"/>
    <w:rsid w:val="00FA7BFB"/>
    <w:rsid w:val="00FB1318"/>
    <w:rsid w:val="00FB7FE3"/>
    <w:rsid w:val="00FC20B0"/>
    <w:rsid w:val="00FC2456"/>
    <w:rsid w:val="00FC3B75"/>
    <w:rsid w:val="00FD2D48"/>
    <w:rsid w:val="00FD4B20"/>
    <w:rsid w:val="00FE4E9A"/>
    <w:rsid w:val="00FE4EBF"/>
    <w:rsid w:val="00FE79BB"/>
    <w:rsid w:val="00FF2229"/>
    <w:rsid w:val="00FF42A6"/>
    <w:rsid w:val="00FF7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3D58E"/>
  <w15:chartTrackingRefBased/>
  <w15:docId w15:val="{230C6770-8055-4D57-8ADF-7BFF3B7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C0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17C2B"/>
    <w:pPr>
      <w:ind w:left="720"/>
      <w:contextualSpacing/>
    </w:pPr>
  </w:style>
  <w:style w:type="character" w:styleId="Hyperlink">
    <w:name w:val="Hyperlink"/>
    <w:basedOn w:val="DefaultParagraphFont"/>
    <w:uiPriority w:val="99"/>
    <w:unhideWhenUsed/>
    <w:rsid w:val="00485C9E"/>
    <w:rPr>
      <w:color w:val="0563C1" w:themeColor="hyperlink"/>
      <w:u w:val="single"/>
    </w:rPr>
  </w:style>
  <w:style w:type="paragraph" w:styleId="BodyText">
    <w:name w:val="Body Text"/>
    <w:basedOn w:val="Normal"/>
    <w:link w:val="BodyTextChar"/>
    <w:uiPriority w:val="1"/>
    <w:qFormat/>
    <w:rsid w:val="00A650B4"/>
    <w:pPr>
      <w:widowControl w:val="0"/>
      <w:autoSpaceDE w:val="0"/>
      <w:autoSpaceDN w:val="0"/>
      <w:spacing w:after="0" w:line="240" w:lineRule="auto"/>
      <w:jc w:val="both"/>
    </w:pPr>
    <w:rPr>
      <w:rFonts w:ascii="Times New Roman" w:eastAsia="Times New Roman" w:hAnsi="Times New Roman" w:cs="Times New Roman"/>
      <w:sz w:val="28"/>
      <w:szCs w:val="28"/>
      <w:lang w:val="ro-RO"/>
    </w:rPr>
  </w:style>
  <w:style w:type="character" w:customStyle="1" w:styleId="BodyTextChar">
    <w:name w:val="Body Text Char"/>
    <w:basedOn w:val="DefaultParagraphFont"/>
    <w:link w:val="BodyText"/>
    <w:uiPriority w:val="1"/>
    <w:rsid w:val="00A650B4"/>
    <w:rPr>
      <w:rFonts w:ascii="Times New Roman" w:eastAsia="Times New Roman" w:hAnsi="Times New Roman" w:cs="Times New Roman"/>
      <w:sz w:val="28"/>
      <w:szCs w:val="28"/>
      <w:lang w:val="ro-RO"/>
    </w:rPr>
  </w:style>
  <w:style w:type="character" w:customStyle="1" w:styleId="whitespace-normal">
    <w:name w:val="whitespace-normal"/>
    <w:basedOn w:val="DefaultParagraphFont"/>
    <w:rsid w:val="00C85C5C"/>
  </w:style>
  <w:style w:type="paragraph" w:styleId="NormalWeb">
    <w:name w:val="Normal (Web)"/>
    <w:basedOn w:val="Normal"/>
    <w:uiPriority w:val="99"/>
    <w:unhideWhenUsed/>
    <w:rsid w:val="00B673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3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3D0"/>
    <w:rPr>
      <w:rFonts w:ascii="Segoe UI" w:hAnsi="Segoe UI" w:cs="Segoe UI"/>
      <w:sz w:val="18"/>
      <w:szCs w:val="18"/>
    </w:rPr>
  </w:style>
  <w:style w:type="character" w:styleId="CommentReference">
    <w:name w:val="annotation reference"/>
    <w:basedOn w:val="DefaultParagraphFont"/>
    <w:uiPriority w:val="99"/>
    <w:semiHidden/>
    <w:unhideWhenUsed/>
    <w:rsid w:val="00DA33D0"/>
    <w:rPr>
      <w:sz w:val="16"/>
      <w:szCs w:val="16"/>
    </w:rPr>
  </w:style>
  <w:style w:type="paragraph" w:styleId="CommentText">
    <w:name w:val="annotation text"/>
    <w:basedOn w:val="Normal"/>
    <w:link w:val="CommentTextChar"/>
    <w:uiPriority w:val="99"/>
    <w:semiHidden/>
    <w:unhideWhenUsed/>
    <w:rsid w:val="00DA33D0"/>
    <w:pPr>
      <w:spacing w:line="240" w:lineRule="auto"/>
    </w:pPr>
    <w:rPr>
      <w:sz w:val="20"/>
      <w:szCs w:val="20"/>
    </w:rPr>
  </w:style>
  <w:style w:type="character" w:customStyle="1" w:styleId="CommentTextChar">
    <w:name w:val="Comment Text Char"/>
    <w:basedOn w:val="DefaultParagraphFont"/>
    <w:link w:val="CommentText"/>
    <w:uiPriority w:val="99"/>
    <w:semiHidden/>
    <w:rsid w:val="00DA33D0"/>
    <w:rPr>
      <w:sz w:val="20"/>
      <w:szCs w:val="20"/>
    </w:rPr>
  </w:style>
  <w:style w:type="paragraph" w:styleId="CommentSubject">
    <w:name w:val="annotation subject"/>
    <w:basedOn w:val="CommentText"/>
    <w:next w:val="CommentText"/>
    <w:link w:val="CommentSubjectChar"/>
    <w:uiPriority w:val="99"/>
    <w:semiHidden/>
    <w:unhideWhenUsed/>
    <w:rsid w:val="00DA33D0"/>
    <w:rPr>
      <w:b/>
      <w:bCs/>
    </w:rPr>
  </w:style>
  <w:style w:type="character" w:customStyle="1" w:styleId="CommentSubjectChar">
    <w:name w:val="Comment Subject Char"/>
    <w:basedOn w:val="CommentTextChar"/>
    <w:link w:val="CommentSubject"/>
    <w:uiPriority w:val="99"/>
    <w:semiHidden/>
    <w:rsid w:val="00DA33D0"/>
    <w:rPr>
      <w:b/>
      <w:bCs/>
      <w:sz w:val="20"/>
      <w:szCs w:val="20"/>
    </w:rPr>
  </w:style>
  <w:style w:type="paragraph" w:styleId="Revision">
    <w:name w:val="Revision"/>
    <w:hidden/>
    <w:uiPriority w:val="99"/>
    <w:semiHidden/>
    <w:rsid w:val="00E770A2"/>
    <w:pPr>
      <w:spacing w:after="0" w:line="240" w:lineRule="auto"/>
    </w:pPr>
  </w:style>
  <w:style w:type="paragraph" w:styleId="Header">
    <w:name w:val="header"/>
    <w:basedOn w:val="Normal"/>
    <w:link w:val="HeaderChar"/>
    <w:uiPriority w:val="99"/>
    <w:unhideWhenUsed/>
    <w:rsid w:val="0073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403"/>
  </w:style>
  <w:style w:type="paragraph" w:styleId="Footer">
    <w:name w:val="footer"/>
    <w:basedOn w:val="Normal"/>
    <w:link w:val="FooterChar"/>
    <w:uiPriority w:val="99"/>
    <w:unhideWhenUsed/>
    <w:rsid w:val="0073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lex.europa.eu/legal-content/EN/TXT/?uri=CELEX%3A02017R0565-202208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73</Pages>
  <Words>27629</Words>
  <Characters>160249</Characters>
  <Application>Microsoft Office Word</Application>
  <DocSecurity>0</DocSecurity>
  <Lines>1335</Lines>
  <Paragraphs>375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CNPF</Company>
  <LinksUpToDate>false</LinksUpToDate>
  <CharactersWithSpaces>187503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Carmelia Palamari</dc:creator>
  <cp:keywords/>
  <dc:description/>
  <cp:lastModifiedBy>Magdalena, Sirbu</cp:lastModifiedBy>
  <cp:revision>5</cp:revision>
  <cp:lastPrinted>2026-07-23T14:28:00Z</cp:lastPrinted>
  <dcterms:created xsi:type="dcterms:W3CDTF">2026-07-31T12:30:00Z</dcterms:created>
  <dcterms:modified xsi:type="dcterms:W3CDTF">2026-07-31T13:42:00Z</dcterms:modified>
</cp:coreProperties>
</file>