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1" w:type="pct"/>
        <w:jc w:val="center"/>
        <w:tblCellMar>
          <w:top w:w="15" w:type="dxa"/>
          <w:left w:w="15" w:type="dxa"/>
          <w:bottom w:w="15" w:type="dxa"/>
          <w:right w:w="15" w:type="dxa"/>
        </w:tblCellMar>
        <w:tblLook w:val="04A0" w:firstRow="1" w:lastRow="0" w:firstColumn="1" w:lastColumn="0" w:noHBand="0" w:noVBand="1"/>
      </w:tblPr>
      <w:tblGrid>
        <w:gridCol w:w="4415"/>
        <w:gridCol w:w="1374"/>
        <w:gridCol w:w="528"/>
        <w:gridCol w:w="4884"/>
        <w:gridCol w:w="4412"/>
      </w:tblGrid>
      <w:tr w:rsidR="003025F3" w:rsidRPr="00062FF0" w14:paraId="00796340" w14:textId="77777777" w:rsidTr="00067E34">
        <w:trPr>
          <w:jc w:val="center"/>
        </w:trPr>
        <w:tc>
          <w:tcPr>
            <w:tcW w:w="5000" w:type="pct"/>
            <w:gridSpan w:val="5"/>
            <w:tcBorders>
              <w:top w:val="nil"/>
              <w:left w:val="nil"/>
              <w:bottom w:val="single" w:sz="6" w:space="0" w:color="000000"/>
              <w:right w:val="nil"/>
            </w:tcBorders>
            <w:tcMar>
              <w:top w:w="24" w:type="dxa"/>
              <w:left w:w="48" w:type="dxa"/>
              <w:bottom w:w="24" w:type="dxa"/>
              <w:right w:w="48" w:type="dxa"/>
            </w:tcMar>
            <w:hideMark/>
          </w:tcPr>
          <w:p w14:paraId="7C73B15E" w14:textId="7E372C56" w:rsidR="00360310" w:rsidRPr="00062FF0" w:rsidRDefault="00A06CF5"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 xml:space="preserve"> </w:t>
            </w:r>
            <w:r w:rsidR="00360310" w:rsidRPr="00062FF0">
              <w:rPr>
                <w:rFonts w:ascii="Times New Roman" w:eastAsia="Times New Roman" w:hAnsi="Times New Roman" w:cs="Times New Roman"/>
                <w:b/>
                <w:bCs/>
                <w:sz w:val="20"/>
                <w:szCs w:val="20"/>
                <w:lang w:eastAsia="ro-RO"/>
              </w:rPr>
              <w:t>SINTEZA</w:t>
            </w:r>
          </w:p>
          <w:p w14:paraId="0D5A915A" w14:textId="77777777" w:rsidR="001F6B9D" w:rsidRPr="00062FF0" w:rsidRDefault="00C34D58" w:rsidP="001F6B9D">
            <w:pPr>
              <w:spacing w:after="0" w:line="240" w:lineRule="auto"/>
              <w:jc w:val="center"/>
              <w:rPr>
                <w:rFonts w:ascii="Times New Roman" w:eastAsia="Times New Roman" w:hAnsi="Times New Roman" w:cs="Times New Roman"/>
                <w:b/>
                <w:bCs/>
                <w:sz w:val="20"/>
                <w:szCs w:val="20"/>
                <w:lang w:eastAsia="ro-RO"/>
              </w:rPr>
            </w:pPr>
            <w:r w:rsidRPr="00062FF0">
              <w:rPr>
                <w:rFonts w:ascii="Times New Roman" w:eastAsia="Times New Roman" w:hAnsi="Times New Roman" w:cs="Times New Roman"/>
                <w:b/>
                <w:bCs/>
                <w:sz w:val="20"/>
                <w:szCs w:val="20"/>
                <w:lang w:eastAsia="ro-RO"/>
              </w:rPr>
              <w:t>o</w:t>
            </w:r>
            <w:r w:rsidR="00950F24" w:rsidRPr="00062FF0">
              <w:rPr>
                <w:rFonts w:ascii="Times New Roman" w:eastAsia="Times New Roman" w:hAnsi="Times New Roman" w:cs="Times New Roman"/>
                <w:b/>
                <w:bCs/>
                <w:sz w:val="20"/>
                <w:szCs w:val="20"/>
                <w:lang w:eastAsia="ro-RO"/>
              </w:rPr>
              <w:t xml:space="preserve">biecțiilor și propunerilor/recomandărilor la </w:t>
            </w:r>
            <w:r w:rsidR="00360310" w:rsidRPr="00062FF0">
              <w:rPr>
                <w:rFonts w:ascii="Times New Roman" w:eastAsia="Times New Roman" w:hAnsi="Times New Roman" w:cs="Times New Roman"/>
                <w:b/>
                <w:bCs/>
                <w:sz w:val="20"/>
                <w:szCs w:val="20"/>
                <w:lang w:eastAsia="ro-RO"/>
              </w:rPr>
              <w:t>proiectul</w:t>
            </w:r>
            <w:r w:rsidRPr="00062FF0">
              <w:rPr>
                <w:rFonts w:ascii="Times New Roman" w:eastAsia="Times New Roman" w:hAnsi="Times New Roman" w:cs="Times New Roman"/>
                <w:b/>
                <w:bCs/>
                <w:sz w:val="20"/>
                <w:szCs w:val="20"/>
                <w:lang w:eastAsia="ro-RO"/>
              </w:rPr>
              <w:t xml:space="preserve"> </w:t>
            </w:r>
            <w:r w:rsidR="001F6B9D" w:rsidRPr="00062FF0">
              <w:rPr>
                <w:rFonts w:ascii="Times New Roman" w:eastAsia="Times New Roman" w:hAnsi="Times New Roman" w:cs="Times New Roman"/>
                <w:b/>
                <w:bCs/>
                <w:sz w:val="20"/>
                <w:szCs w:val="20"/>
                <w:lang w:eastAsia="ro-RO"/>
              </w:rPr>
              <w:t>de modificare a</w:t>
            </w:r>
          </w:p>
          <w:p w14:paraId="284B0A5C" w14:textId="0A2272C4" w:rsidR="001F6B9D" w:rsidRPr="00062FF0" w:rsidRDefault="001F6B9D" w:rsidP="001F6B9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 xml:space="preserve"> Legii </w:t>
            </w:r>
            <w:r w:rsidR="008B3D0E" w:rsidRPr="00062FF0">
              <w:rPr>
                <w:rFonts w:ascii="Times New Roman" w:eastAsia="Times New Roman" w:hAnsi="Times New Roman" w:cs="Times New Roman"/>
                <w:b/>
                <w:bCs/>
                <w:sz w:val="20"/>
                <w:szCs w:val="20"/>
                <w:lang w:eastAsia="ro-RO"/>
              </w:rPr>
              <w:t xml:space="preserve"> nr. </w:t>
            </w:r>
            <w:r w:rsidRPr="00062FF0">
              <w:rPr>
                <w:rFonts w:ascii="Times New Roman" w:eastAsia="Times New Roman" w:hAnsi="Times New Roman" w:cs="Times New Roman"/>
                <w:b/>
                <w:bCs/>
                <w:sz w:val="20"/>
                <w:szCs w:val="20"/>
                <w:lang w:eastAsia="ro-RO"/>
              </w:rPr>
              <w:t>232/2016 privind redresarea și rezoluția instituțiilor de credit</w:t>
            </w:r>
          </w:p>
          <w:p w14:paraId="62F8DE6A" w14:textId="307A446F" w:rsidR="00360310" w:rsidRPr="00062FF0" w:rsidRDefault="00360310" w:rsidP="00360310">
            <w:pPr>
              <w:spacing w:after="0" w:line="240" w:lineRule="auto"/>
              <w:jc w:val="center"/>
              <w:rPr>
                <w:rFonts w:ascii="Times New Roman" w:eastAsia="Times New Roman" w:hAnsi="Times New Roman" w:cs="Times New Roman"/>
                <w:sz w:val="20"/>
                <w:szCs w:val="20"/>
                <w:lang w:eastAsia="ro-RO"/>
              </w:rPr>
            </w:pPr>
          </w:p>
        </w:tc>
      </w:tr>
      <w:tr w:rsidR="003025F3" w:rsidRPr="00062FF0" w14:paraId="1967E3E4"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4BE14074" w14:textId="6049E25C" w:rsidR="00360310" w:rsidRPr="00062FF0" w:rsidRDefault="001F6B9D"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Conținutul</w:t>
            </w:r>
            <w:r w:rsidR="00360310" w:rsidRPr="00062FF0">
              <w:rPr>
                <w:rFonts w:ascii="Times New Roman" w:eastAsia="Times New Roman" w:hAnsi="Times New Roman" w:cs="Times New Roman"/>
                <w:b/>
                <w:bCs/>
                <w:sz w:val="20"/>
                <w:szCs w:val="20"/>
                <w:lang w:eastAsia="ro-RO"/>
              </w:rPr>
              <w:t xml:space="preserve"> articolelor/punctelor din proiectul prezentat spre avizare </w:t>
            </w:r>
            <w:proofErr w:type="spellStart"/>
            <w:r w:rsidR="00360310" w:rsidRPr="00062FF0">
              <w:rPr>
                <w:rFonts w:ascii="Times New Roman" w:eastAsia="Times New Roman" w:hAnsi="Times New Roman" w:cs="Times New Roman"/>
                <w:b/>
                <w:bCs/>
                <w:sz w:val="20"/>
                <w:szCs w:val="20"/>
                <w:lang w:eastAsia="ro-RO"/>
              </w:rPr>
              <w:t>şi</w:t>
            </w:r>
            <w:proofErr w:type="spellEnd"/>
            <w:r w:rsidR="00360310" w:rsidRPr="00062FF0">
              <w:rPr>
                <w:rFonts w:ascii="Times New Roman" w:eastAsia="Times New Roman" w:hAnsi="Times New Roman" w:cs="Times New Roman"/>
                <w:b/>
                <w:bCs/>
                <w:sz w:val="20"/>
                <w:szCs w:val="20"/>
                <w:lang w:eastAsia="ro-RO"/>
              </w:rPr>
              <w:t xml:space="preserve"> coordonare</w:t>
            </w:r>
          </w:p>
        </w:tc>
        <w:tc>
          <w:tcPr>
            <w:tcW w:w="440"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B727072" w14:textId="77777777" w:rsidR="00360310" w:rsidRPr="00062FF0" w:rsidRDefault="00360310"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Participantul la avizare, consultare publică, expertizare</w:t>
            </w:r>
          </w:p>
        </w:tc>
        <w:tc>
          <w:tcPr>
            <w:tcW w:w="169"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10507D3D" w14:textId="77777777" w:rsidR="00360310" w:rsidRPr="00062FF0" w:rsidRDefault="00360310"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Nr. crt.</w:t>
            </w:r>
          </w:p>
        </w:tc>
        <w:tc>
          <w:tcPr>
            <w:tcW w:w="1564"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7AE14CFF" w14:textId="74DFF4F3" w:rsidR="00360310" w:rsidRPr="00062FF0" w:rsidRDefault="001F6B9D"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Conținutul</w:t>
            </w:r>
            <w:r w:rsidR="00360310" w:rsidRPr="00062FF0">
              <w:rPr>
                <w:rFonts w:ascii="Times New Roman" w:eastAsia="Times New Roman" w:hAnsi="Times New Roman" w:cs="Times New Roman"/>
                <w:b/>
                <w:bCs/>
                <w:sz w:val="20"/>
                <w:szCs w:val="20"/>
                <w:lang w:eastAsia="ro-RO"/>
              </w:rPr>
              <w:t xml:space="preserve"> </w:t>
            </w:r>
            <w:r w:rsidRPr="00062FF0">
              <w:rPr>
                <w:rFonts w:ascii="Times New Roman" w:eastAsia="Times New Roman" w:hAnsi="Times New Roman" w:cs="Times New Roman"/>
                <w:b/>
                <w:bCs/>
                <w:sz w:val="20"/>
                <w:szCs w:val="20"/>
                <w:lang w:eastAsia="ro-RO"/>
              </w:rPr>
              <w:t>obiecției</w:t>
            </w:r>
            <w:r w:rsidR="00360310" w:rsidRPr="00062FF0">
              <w:rPr>
                <w:rFonts w:ascii="Times New Roman" w:eastAsia="Times New Roman" w:hAnsi="Times New Roman" w:cs="Times New Roman"/>
                <w:b/>
                <w:bCs/>
                <w:sz w:val="20"/>
                <w:szCs w:val="20"/>
                <w:lang w:eastAsia="ro-RO"/>
              </w:rPr>
              <w:t>, propunerii, recomandării, concluziei</w:t>
            </w:r>
          </w:p>
        </w:tc>
        <w:tc>
          <w:tcPr>
            <w:tcW w:w="1413" w:type="pct"/>
            <w:tcBorders>
              <w:top w:val="single" w:sz="6" w:space="0" w:color="000000"/>
              <w:left w:val="single" w:sz="6" w:space="0" w:color="000000"/>
              <w:bottom w:val="single" w:sz="6" w:space="0" w:color="000000"/>
              <w:right w:val="single" w:sz="6" w:space="0" w:color="000000"/>
            </w:tcBorders>
            <w:shd w:val="clear" w:color="auto" w:fill="F0F0F0"/>
            <w:tcMar>
              <w:top w:w="24" w:type="dxa"/>
              <w:left w:w="48" w:type="dxa"/>
              <w:bottom w:w="24" w:type="dxa"/>
              <w:right w:w="48" w:type="dxa"/>
            </w:tcMar>
            <w:hideMark/>
          </w:tcPr>
          <w:p w14:paraId="3053C98D" w14:textId="77777777" w:rsidR="00360310" w:rsidRPr="00062FF0" w:rsidRDefault="00360310" w:rsidP="00360310">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bCs/>
                <w:sz w:val="20"/>
                <w:szCs w:val="20"/>
                <w:lang w:eastAsia="ro-RO"/>
              </w:rPr>
              <w:t>Argumentarea autorului proiectului</w:t>
            </w:r>
          </w:p>
        </w:tc>
      </w:tr>
      <w:tr w:rsidR="003025F3" w:rsidRPr="00062FF0" w14:paraId="750CE28B" w14:textId="77777777" w:rsidTr="00067E34">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4" w:type="dxa"/>
              <w:left w:w="48" w:type="dxa"/>
              <w:bottom w:w="24" w:type="dxa"/>
              <w:right w:w="48" w:type="dxa"/>
            </w:tcMar>
            <w:hideMark/>
          </w:tcPr>
          <w:p w14:paraId="419E681C" w14:textId="160F759B" w:rsidR="00360310" w:rsidRPr="00062FF0" w:rsidRDefault="0066539C" w:rsidP="0066539C">
            <w:pPr>
              <w:spacing w:after="0" w:line="240" w:lineRule="auto"/>
              <w:jc w:val="center"/>
              <w:rPr>
                <w:rFonts w:ascii="Times New Roman" w:eastAsia="Times New Roman" w:hAnsi="Times New Roman" w:cs="Times New Roman"/>
                <w:b/>
                <w:bCs/>
                <w:sz w:val="20"/>
                <w:szCs w:val="20"/>
                <w:lang w:val="pt-BR" w:eastAsia="ro-RO"/>
              </w:rPr>
            </w:pPr>
            <w:r w:rsidRPr="00062FF0">
              <w:rPr>
                <w:rFonts w:ascii="Times New Roman" w:hAnsi="Times New Roman" w:cs="Times New Roman"/>
                <w:b/>
                <w:sz w:val="20"/>
                <w:szCs w:val="20"/>
              </w:rPr>
              <w:t>Avizare prealabilă</w:t>
            </w:r>
          </w:p>
        </w:tc>
      </w:tr>
      <w:tr w:rsidR="003025F3" w:rsidRPr="00062FF0" w14:paraId="6935965E"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067906" w14:textId="029CA49B" w:rsidR="003025F3" w:rsidRPr="00062FF0" w:rsidRDefault="003025F3" w:rsidP="00E36A40">
            <w:pPr>
              <w:tabs>
                <w:tab w:val="left" w:pos="426"/>
                <w:tab w:val="left" w:pos="567"/>
                <w:tab w:val="left" w:pos="851"/>
                <w:tab w:val="left" w:pos="993"/>
                <w:tab w:val="left" w:pos="1134"/>
                <w:tab w:val="left" w:pos="1560"/>
              </w:tabs>
              <w:spacing w:after="0" w:line="240" w:lineRule="auto"/>
              <w:jc w:val="both"/>
              <w:rPr>
                <w:rFonts w:ascii="Times New Roman" w:hAnsi="Times New Roman" w:cs="Times New Roman"/>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75D7F00" w14:textId="665920C8" w:rsidR="00360310" w:rsidRPr="00062FF0" w:rsidRDefault="00687017" w:rsidP="00BC213E">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DDCFBC" w14:textId="5ACBED39" w:rsidR="00360310" w:rsidRPr="00062FF0" w:rsidRDefault="00687017" w:rsidP="00990DEF">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1</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07723A1" w14:textId="6713E07D" w:rsidR="00360310" w:rsidRPr="00062FF0" w:rsidRDefault="00687017" w:rsidP="003025F3">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1. În tot textul proiectului de lege, în dispozițiile în care este menționată denumirea „Fondul de garantare a depozitelor în sistemul bancar”, se recomandă revizuirea și uniformizarea terminologiei utilizate, având în vedere că în mai multe articole este utilizată o denumire diferită, și anume „Fondul de garantare a depozitelor bancare”.</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6FC716" w14:textId="467827E9" w:rsidR="003E1DEB" w:rsidRPr="00062FF0" w:rsidRDefault="00AC4A7F" w:rsidP="003E1DEB">
            <w:pPr>
              <w:spacing w:after="0" w:line="240" w:lineRule="auto"/>
              <w:jc w:val="both"/>
              <w:rPr>
                <w:rFonts w:ascii="Times New Roman" w:eastAsia="Times New Roman" w:hAnsi="Times New Roman" w:cs="Times New Roman"/>
                <w:sz w:val="20"/>
                <w:szCs w:val="20"/>
                <w:lang w:val="ro-RO" w:eastAsia="ro-RO"/>
              </w:rPr>
            </w:pPr>
            <w:r w:rsidRPr="00062FF0">
              <w:rPr>
                <w:rFonts w:ascii="Times New Roman" w:eastAsia="Times New Roman" w:hAnsi="Times New Roman" w:cs="Times New Roman"/>
                <w:sz w:val="20"/>
                <w:szCs w:val="20"/>
                <w:lang w:eastAsia="ro-RO"/>
              </w:rPr>
              <w:t>Se accept</w:t>
            </w:r>
            <w:r w:rsidRPr="00062FF0">
              <w:rPr>
                <w:rFonts w:ascii="Times New Roman" w:eastAsia="Times New Roman" w:hAnsi="Times New Roman" w:cs="Times New Roman"/>
                <w:sz w:val="20"/>
                <w:szCs w:val="20"/>
                <w:lang w:val="ro-RO" w:eastAsia="ro-RO"/>
              </w:rPr>
              <w:t>ă</w:t>
            </w:r>
          </w:p>
        </w:tc>
      </w:tr>
      <w:tr w:rsidR="003E1DEB" w:rsidRPr="00062FF0" w14:paraId="143F7BCC"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18A6D3B" w14:textId="77777777" w:rsidR="00687017" w:rsidRPr="00062FF0" w:rsidRDefault="00687017" w:rsidP="00687017">
            <w:pPr>
              <w:pStyle w:val="a5"/>
              <w:numPr>
                <w:ilvl w:val="0"/>
                <w:numId w:val="30"/>
              </w:numPr>
              <w:spacing w:after="0" w:line="240" w:lineRule="auto"/>
              <w:ind w:left="0" w:firstLine="426"/>
              <w:jc w:val="both"/>
              <w:rPr>
                <w:rFonts w:ascii="Times New Roman" w:hAnsi="Times New Roman" w:cs="Times New Roman"/>
                <w:bCs/>
                <w:sz w:val="20"/>
                <w:szCs w:val="20"/>
              </w:rPr>
            </w:pPr>
            <w:r w:rsidRPr="00062FF0">
              <w:rPr>
                <w:rFonts w:ascii="Times New Roman" w:hAnsi="Times New Roman" w:cs="Times New Roman"/>
                <w:bCs/>
                <w:sz w:val="20"/>
                <w:szCs w:val="20"/>
              </w:rPr>
              <w:t xml:space="preserve">În tot cuprinsul legii, trimiterea la „Legea nr. 202/2017 privind activitatea băncilor” se înlocuiește cu trimiterea la „Legea nr. 202/2017” și se consideră a fi făcute la  „Legea nr. 202/2017 privind activitatea instituțiilor de credit”. </w:t>
            </w:r>
          </w:p>
          <w:p w14:paraId="7B409B75" w14:textId="30843FA3" w:rsidR="00990DEF" w:rsidRPr="00062FF0" w:rsidRDefault="00990DEF" w:rsidP="00990DEF">
            <w:pPr>
              <w:spacing w:after="0" w:line="240" w:lineRule="auto"/>
              <w:jc w:val="both"/>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898C652" w14:textId="3812278A" w:rsidR="00BC213E" w:rsidRPr="00062FF0" w:rsidRDefault="00687017"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FD2A82" w14:textId="79C47A01" w:rsidR="00BC213E" w:rsidRPr="00062FF0" w:rsidRDefault="00687017" w:rsidP="00990DEF">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2</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08B18D9" w14:textId="4BAD2D3F" w:rsidR="00BC213E" w:rsidRPr="00062FF0" w:rsidRDefault="00687017" w:rsidP="003025F3">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Cu referire la pct. 5 din proiectul de lege, propunem completarea acestuia, la final, cu următorul text: „iar trimiterea la „Legea nr. 160/2023 cu privire la garantarea depozitelor în bănci” se înlocuiește cu trimiterea la „Legea nr. 160/2023” și se consideră a fi făcută la „Legea nr. 160/2023 cu privire la garantarea depozitelor””</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E95648F" w14:textId="0B83F867" w:rsidR="00D61D71" w:rsidRPr="00062FF0" w:rsidRDefault="003A7B01" w:rsidP="00990DEF">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acceptă</w:t>
            </w:r>
          </w:p>
        </w:tc>
      </w:tr>
      <w:tr w:rsidR="003E1DEB" w:rsidRPr="00062FF0" w14:paraId="51A38A37"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18124CE" w14:textId="1D631995" w:rsidR="003A7B01" w:rsidRPr="00062FF0" w:rsidRDefault="003A7B01" w:rsidP="003A7B01">
            <w:pPr>
              <w:pStyle w:val="a5"/>
              <w:spacing w:line="276" w:lineRule="auto"/>
              <w:ind w:left="0" w:firstLine="567"/>
              <w:jc w:val="both"/>
              <w:rPr>
                <w:rFonts w:ascii="Times New Roman" w:hAnsi="Times New Roman" w:cs="Times New Roman"/>
                <w:sz w:val="20"/>
                <w:szCs w:val="20"/>
              </w:rPr>
            </w:pPr>
            <w:r w:rsidRPr="00062FF0">
              <w:rPr>
                <w:rFonts w:ascii="Times New Roman" w:hAnsi="Times New Roman" w:cs="Times New Roman"/>
                <w:bCs/>
                <w:sz w:val="20"/>
                <w:szCs w:val="20"/>
              </w:rPr>
              <w:t>9. La articolul 2 ,</w:t>
            </w:r>
            <w:r w:rsidRPr="00062FF0">
              <w:rPr>
                <w:rFonts w:ascii="Times New Roman" w:hAnsi="Times New Roman" w:cs="Times New Roman"/>
                <w:sz w:val="20"/>
                <w:szCs w:val="20"/>
              </w:rPr>
              <w:t xml:space="preserve">subpunctul 23) va avea următorul cuprins: </w:t>
            </w:r>
          </w:p>
          <w:p w14:paraId="526DA736" w14:textId="77777777" w:rsidR="003A7B01" w:rsidRPr="00062FF0" w:rsidRDefault="003A7B01" w:rsidP="003A7B01">
            <w:pPr>
              <w:pStyle w:val="a5"/>
              <w:spacing w:line="276" w:lineRule="auto"/>
              <w:ind w:left="0" w:firstLine="567"/>
              <w:jc w:val="both"/>
              <w:rPr>
                <w:rFonts w:ascii="Times New Roman" w:hAnsi="Times New Roman" w:cs="Times New Roman"/>
                <w:bCs/>
                <w:sz w:val="20"/>
                <w:szCs w:val="20"/>
              </w:rPr>
            </w:pPr>
            <w:r w:rsidRPr="00062FF0">
              <w:rPr>
                <w:rFonts w:ascii="Times New Roman" w:hAnsi="Times New Roman" w:cs="Times New Roman"/>
                <w:bCs/>
                <w:sz w:val="20"/>
                <w:szCs w:val="20"/>
              </w:rPr>
              <w:t xml:space="preserve">23) depozit acoperit – depozit garantat, astfel cum este definit la art.2 din Legea nr.160/2023 cu privire la garantarea depozitelor în bănci </w:t>
            </w:r>
            <w:proofErr w:type="spellStart"/>
            <w:r w:rsidRPr="00062FF0">
              <w:rPr>
                <w:rFonts w:ascii="Times New Roman" w:hAnsi="Times New Roman" w:cs="Times New Roman"/>
                <w:bCs/>
                <w:sz w:val="20"/>
                <w:szCs w:val="20"/>
              </w:rPr>
              <w:t>şi</w:t>
            </w:r>
            <w:proofErr w:type="spellEnd"/>
            <w:r w:rsidRPr="00062FF0">
              <w:rPr>
                <w:rFonts w:ascii="Times New Roman" w:hAnsi="Times New Roman" w:cs="Times New Roman"/>
                <w:bCs/>
                <w:sz w:val="20"/>
                <w:szCs w:val="20"/>
              </w:rPr>
              <w:t xml:space="preserve"> este garantată de schema de garantare a depozitelor;</w:t>
            </w:r>
          </w:p>
          <w:p w14:paraId="4C554FF7" w14:textId="14A0A6DB" w:rsidR="00C7193A" w:rsidRPr="00062FF0" w:rsidRDefault="00C7193A" w:rsidP="00C7193A">
            <w:pPr>
              <w:spacing w:after="0" w:line="240" w:lineRule="auto"/>
              <w:jc w:val="both"/>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E98A1F" w14:textId="2B83B6A5" w:rsidR="00BC213E" w:rsidRPr="00062FF0" w:rsidRDefault="00687017"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D64CDD5" w14:textId="2AF15564" w:rsidR="00BC213E" w:rsidRPr="00062FF0" w:rsidRDefault="00452651" w:rsidP="00426AD8">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3</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F3946E8" w14:textId="5083422A" w:rsidR="00BC213E" w:rsidRPr="00062FF0" w:rsidRDefault="003A7B01" w:rsidP="003025F3">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Cu referire la pct. 9 din proiectul de lege, și anume modificarea noțiunii prevăzute la art. 2 pct. 23) din Legea nr. 232/2016, prin substituirea termenului „depozit garantat” cu „depozit acoperit”, menționăm că Legea nr. 160/2023 cu privire la garantarea depozitelor în bănci utilizează noțiunea de „depozit garantat”, aceasta fiind consacrată în legislația specială aplicabilă. În acest context, propunem menținerea terminologiei „depozit garantat”, în vederea asigurării coerenței cadrului normativ</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EE96EEB" w14:textId="186CFC24" w:rsidR="000708B4" w:rsidRPr="00062FF0" w:rsidRDefault="009132D3" w:rsidP="000708B4">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Nu se acceptă.</w:t>
            </w:r>
          </w:p>
          <w:p w14:paraId="5060DB1E" w14:textId="77777777" w:rsidR="00110658" w:rsidRPr="00062FF0" w:rsidRDefault="00110658" w:rsidP="000708B4">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Cu referire la observația formulată, considerăm că substituirea noțiunii de „depozit garantat” cu „depozit acoperit” este justificată în contextul alinierii terminologiei naționale la acquis-</w:t>
            </w:r>
            <w:proofErr w:type="spellStart"/>
            <w:r w:rsidRPr="00062FF0">
              <w:rPr>
                <w:rFonts w:ascii="Times New Roman" w:eastAsia="Times New Roman" w:hAnsi="Times New Roman" w:cs="Times New Roman"/>
                <w:sz w:val="20"/>
                <w:szCs w:val="20"/>
                <w:lang w:eastAsia="ro-RO"/>
              </w:rPr>
              <w:t>ul</w:t>
            </w:r>
            <w:proofErr w:type="spellEnd"/>
            <w:r w:rsidRPr="00062FF0">
              <w:rPr>
                <w:rFonts w:ascii="Times New Roman" w:eastAsia="Times New Roman" w:hAnsi="Times New Roman" w:cs="Times New Roman"/>
                <w:sz w:val="20"/>
                <w:szCs w:val="20"/>
                <w:lang w:eastAsia="ro-RO"/>
              </w:rPr>
              <w:t xml:space="preserve"> Uniunii Europene.</w:t>
            </w:r>
          </w:p>
          <w:p w14:paraId="23D0C0BD" w14:textId="50736D60" w:rsidR="000708B4" w:rsidRPr="00062FF0" w:rsidRDefault="000708B4" w:rsidP="000708B4">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În acest sens, menționăm că termenul „depozit acoperit” (</w:t>
            </w:r>
            <w:proofErr w:type="spellStart"/>
            <w:r w:rsidRPr="00062FF0">
              <w:rPr>
                <w:rFonts w:ascii="Times New Roman" w:eastAsia="Times New Roman" w:hAnsi="Times New Roman" w:cs="Times New Roman"/>
                <w:sz w:val="20"/>
                <w:szCs w:val="20"/>
                <w:lang w:eastAsia="ro-RO"/>
              </w:rPr>
              <w:t>covered</w:t>
            </w:r>
            <w:proofErr w:type="spellEnd"/>
            <w:r w:rsidRPr="00062FF0">
              <w:rPr>
                <w:rFonts w:ascii="Times New Roman" w:eastAsia="Times New Roman" w:hAnsi="Times New Roman" w:cs="Times New Roman"/>
                <w:sz w:val="20"/>
                <w:szCs w:val="20"/>
                <w:lang w:eastAsia="ro-RO"/>
              </w:rPr>
              <w:t xml:space="preserve"> </w:t>
            </w:r>
            <w:proofErr w:type="spellStart"/>
            <w:r w:rsidRPr="00062FF0">
              <w:rPr>
                <w:rFonts w:ascii="Times New Roman" w:eastAsia="Times New Roman" w:hAnsi="Times New Roman" w:cs="Times New Roman"/>
                <w:sz w:val="20"/>
                <w:szCs w:val="20"/>
                <w:lang w:eastAsia="ro-RO"/>
              </w:rPr>
              <w:t>deposit</w:t>
            </w:r>
            <w:proofErr w:type="spellEnd"/>
            <w:r w:rsidRPr="00062FF0">
              <w:rPr>
                <w:rFonts w:ascii="Times New Roman" w:eastAsia="Times New Roman" w:hAnsi="Times New Roman" w:cs="Times New Roman"/>
                <w:sz w:val="20"/>
                <w:szCs w:val="20"/>
                <w:lang w:eastAsia="ro-RO"/>
              </w:rPr>
              <w:t xml:space="preserve">) </w:t>
            </w:r>
            <w:r w:rsidR="00110658" w:rsidRPr="00062FF0">
              <w:rPr>
                <w:rFonts w:ascii="Times New Roman" w:eastAsia="Times New Roman" w:hAnsi="Times New Roman" w:cs="Times New Roman"/>
                <w:sz w:val="20"/>
                <w:szCs w:val="20"/>
                <w:lang w:eastAsia="ro-RO"/>
              </w:rPr>
              <w:t>este</w:t>
            </w:r>
            <w:r w:rsidRPr="00062FF0">
              <w:rPr>
                <w:rFonts w:ascii="Times New Roman" w:eastAsia="Times New Roman" w:hAnsi="Times New Roman" w:cs="Times New Roman"/>
                <w:sz w:val="20"/>
                <w:szCs w:val="20"/>
                <w:lang w:eastAsia="ro-RO"/>
              </w:rPr>
              <w:t xml:space="preserve"> consacrat la nivel european, fiind utilizat atât în Directiva 2014/49/UE privind schemele de garantare a depozitelor, cât și în Directiva 2014/59/UE privind redresarea și rezoluția instituțiilor de credit</w:t>
            </w:r>
            <w:r w:rsidR="00110658" w:rsidRPr="00062FF0">
              <w:rPr>
                <w:rFonts w:ascii="Times New Roman" w:eastAsia="Times New Roman" w:hAnsi="Times New Roman" w:cs="Times New Roman"/>
                <w:sz w:val="20"/>
                <w:szCs w:val="20"/>
                <w:lang w:eastAsia="ro-RO"/>
              </w:rPr>
              <w:t xml:space="preserve">, </w:t>
            </w:r>
            <w:r w:rsidRPr="00062FF0">
              <w:rPr>
                <w:rFonts w:ascii="Times New Roman" w:eastAsia="Times New Roman" w:hAnsi="Times New Roman" w:cs="Times New Roman"/>
                <w:sz w:val="20"/>
                <w:szCs w:val="20"/>
                <w:lang w:eastAsia="ro-RO"/>
              </w:rPr>
              <w:t>și regulamentele europene subsecvente, care vor deveni direct aplicabile ulterior aderării Republicii Moldova la Uniunea Europeană.</w:t>
            </w:r>
          </w:p>
          <w:p w14:paraId="4626A2C0" w14:textId="77777777" w:rsidR="00110658" w:rsidRPr="00062FF0" w:rsidRDefault="00110658" w:rsidP="000708B4">
            <w:pPr>
              <w:spacing w:after="0" w:line="240" w:lineRule="auto"/>
              <w:jc w:val="both"/>
              <w:rPr>
                <w:rFonts w:ascii="Times New Roman" w:eastAsia="Times New Roman" w:hAnsi="Times New Roman" w:cs="Times New Roman"/>
                <w:b/>
                <w:bCs/>
                <w:sz w:val="20"/>
                <w:szCs w:val="20"/>
                <w:lang w:eastAsia="ro-RO"/>
              </w:rPr>
            </w:pPr>
            <w:r w:rsidRPr="00062FF0">
              <w:rPr>
                <w:rFonts w:ascii="Times New Roman" w:eastAsia="Times New Roman" w:hAnsi="Times New Roman" w:cs="Times New Roman"/>
                <w:sz w:val="20"/>
                <w:szCs w:val="20"/>
                <w:lang w:eastAsia="ro-RO"/>
              </w:rPr>
              <w:t xml:space="preserve">În acest context, </w:t>
            </w:r>
            <w:r w:rsidRPr="00062FF0">
              <w:rPr>
                <w:rFonts w:ascii="Times New Roman" w:eastAsia="Times New Roman" w:hAnsi="Times New Roman" w:cs="Times New Roman"/>
                <w:b/>
                <w:bCs/>
                <w:sz w:val="20"/>
                <w:szCs w:val="20"/>
                <w:lang w:eastAsia="ro-RO"/>
              </w:rPr>
              <w:t>pentru asigurarea coerenței cadrului normativ intern, considerăm oportun ca modificarea respectivă să fie operată și în Legea nr. 160/2023 cu privire la garantarea depozitelor în bănci.</w:t>
            </w:r>
          </w:p>
          <w:p w14:paraId="5865BA29" w14:textId="540ADFE2" w:rsidR="00644A8E" w:rsidRPr="00062FF0" w:rsidRDefault="00110658" w:rsidP="006D68D4">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lastRenderedPageBreak/>
              <w:t>A</w:t>
            </w:r>
            <w:r w:rsidR="000708B4" w:rsidRPr="00062FF0">
              <w:rPr>
                <w:rFonts w:ascii="Times New Roman" w:eastAsia="Times New Roman" w:hAnsi="Times New Roman" w:cs="Times New Roman"/>
                <w:sz w:val="20"/>
                <w:szCs w:val="20"/>
                <w:lang w:eastAsia="ro-RO"/>
              </w:rPr>
              <w:t>doptarea terminologiei utilizate la nivelul Uniunii Europene are implicații practice importante, inclusiv în contextul cooperării cu autoritățile europene, al participării la mecanismele de rezoluție și al aplicării uniforme a regulilor privind protecția deponenților.</w:t>
            </w:r>
          </w:p>
        </w:tc>
      </w:tr>
      <w:tr w:rsidR="003E1DEB" w:rsidRPr="00062FF0" w14:paraId="68E93CB7"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8C3CF7E" w14:textId="6C4A15EB" w:rsidR="003A7B01" w:rsidRPr="00062FF0" w:rsidRDefault="003A7B01" w:rsidP="003A7B01">
            <w:pPr>
              <w:spacing w:after="0" w:line="240" w:lineRule="auto"/>
              <w:ind w:firstLine="567"/>
              <w:jc w:val="both"/>
              <w:rPr>
                <w:rFonts w:ascii="Times New Roman" w:eastAsia="Times New Roman" w:hAnsi="Times New Roman" w:cs="Times New Roman"/>
                <w:sz w:val="20"/>
                <w:szCs w:val="20"/>
                <w:lang w:eastAsia="ro-MD"/>
              </w:rPr>
            </w:pPr>
            <w:r w:rsidRPr="00062FF0">
              <w:rPr>
                <w:rFonts w:ascii="Times New Roman" w:eastAsia="Times New Roman" w:hAnsi="Times New Roman" w:cs="Times New Roman"/>
                <w:b/>
                <w:bCs/>
                <w:sz w:val="20"/>
                <w:szCs w:val="20"/>
                <w:lang w:eastAsia="ro-RO"/>
              </w:rPr>
              <w:lastRenderedPageBreak/>
              <w:t>229</w:t>
            </w:r>
            <w:r w:rsidRPr="00062FF0">
              <w:rPr>
                <w:rFonts w:ascii="Times New Roman" w:eastAsia="Times New Roman" w:hAnsi="Times New Roman" w:cs="Times New Roman"/>
                <w:sz w:val="20"/>
                <w:szCs w:val="20"/>
                <w:lang w:eastAsia="ro-RO"/>
              </w:rPr>
              <w:t>.</w:t>
            </w:r>
            <w:r w:rsidRPr="00062FF0">
              <w:rPr>
                <w:rFonts w:ascii="Times New Roman" w:eastAsia="Times New Roman" w:hAnsi="Times New Roman" w:cs="Times New Roman"/>
                <w:sz w:val="20"/>
                <w:szCs w:val="20"/>
                <w:lang w:eastAsia="ro-MD"/>
              </w:rPr>
              <w:t xml:space="preserve"> La articolul 249: articolul unic devine alineatul (1);</w:t>
            </w:r>
          </w:p>
          <w:p w14:paraId="6AFC03D1" w14:textId="77777777" w:rsidR="003A7B01" w:rsidRPr="00062FF0" w:rsidRDefault="003A7B01" w:rsidP="003A7B01">
            <w:pPr>
              <w:spacing w:after="0" w:line="240" w:lineRule="auto"/>
              <w:ind w:firstLine="567"/>
              <w:jc w:val="both"/>
              <w:rPr>
                <w:rFonts w:ascii="Times New Roman" w:eastAsia="Times New Roman" w:hAnsi="Times New Roman" w:cs="Times New Roman"/>
                <w:sz w:val="20"/>
                <w:szCs w:val="20"/>
                <w:lang w:eastAsia="ro-MD"/>
              </w:rPr>
            </w:pPr>
            <w:r w:rsidRPr="00062FF0">
              <w:rPr>
                <w:rFonts w:ascii="Times New Roman" w:eastAsia="Times New Roman" w:hAnsi="Times New Roman" w:cs="Times New Roman"/>
                <w:sz w:val="20"/>
                <w:szCs w:val="20"/>
                <w:lang w:eastAsia="ro-MD"/>
              </w:rPr>
              <w:t>articolul se completează cu alineatele (2)-(5) cu următorul cuprins:</w:t>
            </w:r>
          </w:p>
          <w:p w14:paraId="612B4A1B" w14:textId="77777777" w:rsidR="003A7B01" w:rsidRPr="00062FF0" w:rsidRDefault="003A7B01" w:rsidP="003A7B01">
            <w:pPr>
              <w:spacing w:after="0" w:line="240" w:lineRule="auto"/>
              <w:ind w:firstLine="567"/>
              <w:jc w:val="both"/>
              <w:rPr>
                <w:rFonts w:ascii="Times New Roman" w:hAnsi="Times New Roman" w:cs="Times New Roman"/>
                <w:sz w:val="20"/>
                <w:szCs w:val="20"/>
              </w:rPr>
            </w:pPr>
            <w:r w:rsidRPr="00062FF0">
              <w:rPr>
                <w:rFonts w:ascii="Times New Roman" w:eastAsia="Times New Roman" w:hAnsi="Times New Roman" w:cs="Times New Roman"/>
                <w:sz w:val="20"/>
                <w:szCs w:val="20"/>
                <w:lang w:eastAsia="ro-MD"/>
              </w:rPr>
              <w:t>„</w:t>
            </w:r>
            <w:r w:rsidRPr="00062FF0">
              <w:rPr>
                <w:rFonts w:ascii="Times New Roman" w:hAnsi="Times New Roman" w:cs="Times New Roman"/>
                <w:sz w:val="20"/>
                <w:szCs w:val="20"/>
              </w:rPr>
              <w:t>(2) Banca Națională a Moldovei, în calitate de autoritate de rezoluție, stabilește domeniul de aplicare a competenței prevăzute la art. 246-249 în funcție de circumstanțele fiecărui caz în parte.</w:t>
            </w:r>
          </w:p>
          <w:p w14:paraId="7C697FCA" w14:textId="61419626" w:rsidR="003A7B01" w:rsidRPr="00062FF0" w:rsidRDefault="003A7B01" w:rsidP="003A7B01">
            <w:pPr>
              <w:spacing w:after="0" w:line="240" w:lineRule="auto"/>
              <w:ind w:firstLine="567"/>
              <w:jc w:val="both"/>
              <w:rPr>
                <w:rFonts w:ascii="Times New Roman" w:hAnsi="Times New Roman" w:cs="Times New Roman"/>
                <w:sz w:val="20"/>
                <w:szCs w:val="20"/>
              </w:rPr>
            </w:pPr>
            <w:r w:rsidRPr="00062FF0">
              <w:rPr>
                <w:rFonts w:ascii="Times New Roman" w:hAnsi="Times New Roman" w:cs="Times New Roman"/>
                <w:sz w:val="20"/>
                <w:szCs w:val="20"/>
              </w:rPr>
              <w:t xml:space="preserve"> (3) În sensul alin. (2), Banca Națională a Moldovei, în calitate de autoritate de rezoluție, evaluează cu atenție dacă este adecvată cuprinderea în sfera de aplicare a competenței de suspendare și a depozitelor eligibile, așa cum sunt definite la art.2 </w:t>
            </w:r>
            <w:r w:rsidR="000708B4" w:rsidRPr="00062FF0">
              <w:rPr>
                <w:rFonts w:ascii="Times New Roman" w:hAnsi="Times New Roman" w:cs="Times New Roman"/>
                <w:sz w:val="20"/>
                <w:szCs w:val="20"/>
              </w:rPr>
              <w:t xml:space="preserve"> </w:t>
            </w:r>
            <w:r w:rsidRPr="00062FF0">
              <w:rPr>
                <w:rFonts w:ascii="Times New Roman" w:hAnsi="Times New Roman" w:cs="Times New Roman"/>
                <w:sz w:val="20"/>
                <w:szCs w:val="20"/>
              </w:rPr>
              <w:t>din Legea 160/2023 cu privire la garantarea depozitelor în bănci, în special a depozitelor acoperite deținute de persoane fizice, de microîntreprinderi și de întreprinderi mici și mijlocii. (....)</w:t>
            </w:r>
          </w:p>
          <w:p w14:paraId="39A97B2F" w14:textId="76585626" w:rsidR="003A7B01" w:rsidRPr="00062FF0" w:rsidRDefault="003A7B01" w:rsidP="003A7B01">
            <w:pPr>
              <w:spacing w:after="0"/>
              <w:jc w:val="both"/>
              <w:rPr>
                <w:rFonts w:ascii="Times New Roman" w:eastAsia="Times New Roman" w:hAnsi="Times New Roman" w:cs="Times New Roman"/>
                <w:sz w:val="20"/>
                <w:szCs w:val="20"/>
                <w:lang w:eastAsia="ro-MD"/>
              </w:rPr>
            </w:pPr>
          </w:p>
          <w:p w14:paraId="3376ADA2" w14:textId="35E79E1B" w:rsidR="00385C41" w:rsidRPr="00062FF0" w:rsidRDefault="00385C41" w:rsidP="00360310">
            <w:pPr>
              <w:spacing w:after="0" w:line="240" w:lineRule="auto"/>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AEFEB14" w14:textId="7702A5CA" w:rsidR="00BC213E" w:rsidRPr="00062FF0" w:rsidRDefault="00687017"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11A4632" w14:textId="0765BA65" w:rsidR="00902597" w:rsidRPr="00062FF0" w:rsidRDefault="00452651" w:rsidP="00B8019A">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4</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17BC24" w14:textId="5F457DA7" w:rsidR="00BC213E" w:rsidRPr="00062FF0" w:rsidRDefault="003A7B01" w:rsidP="00DA7917">
            <w:pPr>
              <w:spacing w:after="0" w:line="240" w:lineRule="auto"/>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Cu referire la pct. 229 din proiectul de lege propunem excluderea textului „alin. (1)”, din art. 249 alin. (3), întrucât art. 2 din Legea nr. 160/2023 nu conține alineate.</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2EC93A7" w14:textId="0AFB37E8" w:rsidR="00902597" w:rsidRPr="00062FF0" w:rsidRDefault="003A7B01" w:rsidP="004B47DC">
            <w:pPr>
              <w:spacing w:after="0" w:line="240" w:lineRule="auto"/>
              <w:jc w:val="both"/>
              <w:rPr>
                <w:rFonts w:ascii="Times New Roman" w:eastAsia="Times New Roman" w:hAnsi="Times New Roman" w:cs="Times New Roman"/>
                <w:iCs/>
                <w:sz w:val="20"/>
                <w:szCs w:val="20"/>
                <w:lang w:eastAsia="ro-RO"/>
              </w:rPr>
            </w:pPr>
            <w:r w:rsidRPr="00062FF0">
              <w:rPr>
                <w:rFonts w:ascii="Times New Roman" w:eastAsia="Times New Roman" w:hAnsi="Times New Roman" w:cs="Times New Roman"/>
                <w:iCs/>
                <w:sz w:val="20"/>
                <w:szCs w:val="20"/>
                <w:lang w:eastAsia="ro-RO"/>
              </w:rPr>
              <w:t>Se acceptă</w:t>
            </w:r>
          </w:p>
        </w:tc>
      </w:tr>
      <w:tr w:rsidR="003E1DEB" w:rsidRPr="00062FF0" w14:paraId="2916CF6E"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970AB79" w14:textId="0521856D" w:rsidR="00067E34" w:rsidRPr="00062FF0" w:rsidRDefault="00067E34" w:rsidP="00067E34">
            <w:pPr>
              <w:pStyle w:val="a5"/>
              <w:numPr>
                <w:ilvl w:val="0"/>
                <w:numId w:val="33"/>
              </w:numPr>
              <w:spacing w:after="0" w:line="240" w:lineRule="auto"/>
              <w:ind w:left="663" w:hanging="567"/>
              <w:jc w:val="both"/>
              <w:rPr>
                <w:rFonts w:ascii="Times New Roman" w:hAnsi="Times New Roman" w:cs="Times New Roman"/>
                <w:sz w:val="20"/>
                <w:szCs w:val="20"/>
              </w:rPr>
            </w:pPr>
            <w:r w:rsidRPr="00062FF0">
              <w:rPr>
                <w:rFonts w:ascii="Times New Roman" w:hAnsi="Times New Roman" w:cs="Times New Roman"/>
                <w:sz w:val="20"/>
                <w:szCs w:val="20"/>
              </w:rPr>
              <w:t>După articolul 313</w:t>
            </w:r>
            <w:r w:rsidRPr="00062FF0">
              <w:rPr>
                <w:rFonts w:ascii="Times New Roman" w:hAnsi="Times New Roman" w:cs="Times New Roman"/>
                <w:sz w:val="20"/>
                <w:szCs w:val="20"/>
                <w:vertAlign w:val="superscript"/>
              </w:rPr>
              <w:t xml:space="preserve">1 </w:t>
            </w:r>
            <w:r w:rsidRPr="00062FF0">
              <w:rPr>
                <w:rFonts w:ascii="Times New Roman" w:hAnsi="Times New Roman" w:cs="Times New Roman"/>
                <w:sz w:val="20"/>
                <w:szCs w:val="20"/>
              </w:rPr>
              <w:t>se completează cu articolele 313</w:t>
            </w:r>
            <w:r w:rsidRPr="00062FF0">
              <w:rPr>
                <w:rFonts w:ascii="Times New Roman" w:hAnsi="Times New Roman" w:cs="Times New Roman"/>
                <w:sz w:val="20"/>
                <w:szCs w:val="20"/>
                <w:vertAlign w:val="superscript"/>
              </w:rPr>
              <w:t xml:space="preserve">2 </w:t>
            </w:r>
            <w:r w:rsidRPr="00062FF0">
              <w:rPr>
                <w:rFonts w:ascii="Times New Roman" w:hAnsi="Times New Roman" w:cs="Times New Roman"/>
                <w:sz w:val="20"/>
                <w:szCs w:val="20"/>
              </w:rPr>
              <w:t>-313</w:t>
            </w:r>
            <w:r w:rsidRPr="00062FF0">
              <w:rPr>
                <w:rFonts w:ascii="Times New Roman" w:hAnsi="Times New Roman" w:cs="Times New Roman"/>
                <w:sz w:val="20"/>
                <w:szCs w:val="20"/>
                <w:vertAlign w:val="superscript"/>
              </w:rPr>
              <w:t xml:space="preserve">11 </w:t>
            </w:r>
            <w:r w:rsidRPr="00062FF0">
              <w:rPr>
                <w:rFonts w:ascii="Times New Roman" w:hAnsi="Times New Roman" w:cs="Times New Roman"/>
                <w:sz w:val="20"/>
                <w:szCs w:val="20"/>
              </w:rPr>
              <w:t xml:space="preserve">cu următorul conținut: </w:t>
            </w:r>
          </w:p>
          <w:p w14:paraId="4953D8B2" w14:textId="77777777" w:rsidR="00BC213E" w:rsidRPr="00062FF0" w:rsidRDefault="00BC213E" w:rsidP="00360310">
            <w:pPr>
              <w:spacing w:after="0" w:line="240" w:lineRule="auto"/>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ACFDD4" w14:textId="3B9F2C05" w:rsidR="00BC213E" w:rsidRPr="00062FF0" w:rsidRDefault="00687017"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928DB2" w14:textId="64AC58BB" w:rsidR="00BC213E" w:rsidRPr="00062FF0" w:rsidRDefault="00452651" w:rsidP="00B8019A">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5</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97FF446" w14:textId="041BB1D9" w:rsidR="00BC213E" w:rsidRPr="00062FF0" w:rsidRDefault="00067E34" w:rsidP="003025F3">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La art. 313</w:t>
            </w:r>
            <w:r w:rsidRPr="00062FF0">
              <w:rPr>
                <w:rFonts w:ascii="Times New Roman" w:eastAsia="Times New Roman" w:hAnsi="Times New Roman" w:cs="Times New Roman"/>
                <w:sz w:val="20"/>
                <w:szCs w:val="20"/>
                <w:vertAlign w:val="superscript"/>
                <w:lang w:eastAsia="ro-RO"/>
              </w:rPr>
              <w:t>2</w:t>
            </w:r>
            <w:r w:rsidRPr="00062FF0">
              <w:rPr>
                <w:rFonts w:ascii="Times New Roman" w:eastAsia="Times New Roman" w:hAnsi="Times New Roman" w:cs="Times New Roman"/>
                <w:sz w:val="20"/>
                <w:szCs w:val="20"/>
                <w:lang w:eastAsia="ro-RO"/>
              </w:rPr>
              <w:t xml:space="preserve"> din legea nr. 232/2016: - la alin. (2) după textul ”să acorde împrumuturi” propunem includerea textului ”din contul mijloacelor fondului de rezoluție” în vederea precizării exprese că împrumuturile pot fi acordate exclusiv din resursele fondului de rezoluție bancară, în vederea delimitării clare față de fondul de acoperire a depozitelor; - la alin. (3) propunem corectarea trimiterii la alineatul relevant, prin substituirea textului „alin. (1)” cu „alin. (2)”</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F60B27" w14:textId="03201E72" w:rsidR="007E169D" w:rsidRPr="00062FF0" w:rsidRDefault="003175B8" w:rsidP="007E169D">
            <w:pPr>
              <w:spacing w:after="0" w:line="240" w:lineRule="auto"/>
              <w:rPr>
                <w:rFonts w:ascii="Times New Roman" w:eastAsia="Times New Roman" w:hAnsi="Times New Roman" w:cs="Times New Roman"/>
                <w:sz w:val="20"/>
                <w:szCs w:val="20"/>
                <w:lang w:val="ro-RO" w:eastAsia="ro-RO"/>
              </w:rPr>
            </w:pPr>
            <w:r w:rsidRPr="00062FF0">
              <w:rPr>
                <w:rFonts w:ascii="Times New Roman" w:eastAsia="Times New Roman" w:hAnsi="Times New Roman" w:cs="Times New Roman"/>
                <w:sz w:val="20"/>
                <w:szCs w:val="20"/>
                <w:lang w:eastAsia="ro-RO"/>
              </w:rPr>
              <w:t>Se accept</w:t>
            </w:r>
            <w:r w:rsidRPr="00062FF0">
              <w:rPr>
                <w:rFonts w:ascii="Times New Roman" w:eastAsia="Times New Roman" w:hAnsi="Times New Roman" w:cs="Times New Roman"/>
                <w:sz w:val="20"/>
                <w:szCs w:val="20"/>
                <w:lang w:val="ro-RO" w:eastAsia="ro-RO"/>
              </w:rPr>
              <w:t>ă ambele propuneri</w:t>
            </w:r>
          </w:p>
        </w:tc>
      </w:tr>
      <w:tr w:rsidR="001B2AF9" w:rsidRPr="00062FF0" w14:paraId="7AF19D33"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A3F52C" w14:textId="24E71B35" w:rsidR="001B2AF9" w:rsidRPr="00062FF0" w:rsidRDefault="00D40FF6" w:rsidP="008D6E42">
            <w:pPr>
              <w:tabs>
                <w:tab w:val="left" w:pos="567"/>
              </w:tabs>
              <w:spacing w:after="0" w:line="240" w:lineRule="auto"/>
              <w:rPr>
                <w:rFonts w:ascii="Times New Roman" w:hAnsi="Times New Roman" w:cs="Times New Roman"/>
                <w:bCs/>
                <w:sz w:val="20"/>
                <w:szCs w:val="20"/>
              </w:rPr>
            </w:pPr>
            <w:r w:rsidRPr="00062FF0">
              <w:rPr>
                <w:rFonts w:ascii="Times New Roman" w:hAnsi="Times New Roman" w:cs="Times New Roman"/>
                <w:b/>
                <w:bCs/>
                <w:sz w:val="20"/>
                <w:szCs w:val="20"/>
              </w:rPr>
              <w:t>Articolul 313</w:t>
            </w:r>
            <w:r w:rsidRPr="00062FF0">
              <w:rPr>
                <w:rFonts w:ascii="Times New Roman" w:hAnsi="Times New Roman" w:cs="Times New Roman"/>
                <w:b/>
                <w:bCs/>
                <w:sz w:val="20"/>
                <w:szCs w:val="20"/>
                <w:vertAlign w:val="superscript"/>
              </w:rPr>
              <w:t>6</w:t>
            </w:r>
            <w:r w:rsidRPr="00062FF0">
              <w:rPr>
                <w:rFonts w:ascii="Times New Roman" w:hAnsi="Times New Roman" w:cs="Times New Roman"/>
                <w:b/>
                <w:bCs/>
                <w:sz w:val="20"/>
                <w:szCs w:val="20"/>
              </w:rPr>
              <w:t>.</w:t>
            </w:r>
            <w:r w:rsidRPr="00062FF0">
              <w:rPr>
                <w:rFonts w:ascii="Times New Roman" w:hAnsi="Times New Roman" w:cs="Times New Roman"/>
                <w:sz w:val="20"/>
                <w:szCs w:val="20"/>
              </w:rPr>
              <w:t xml:space="preserve"> – Fondul de garantare a depozitelor bancare, în calitate de administrator al fondului de rezoluție bancară, care trebuie să participe la mecanismul de finanțare a grupului, poate garanta orice împrumut contractat de mecanismele de finanțare a grupului conform art.313</w:t>
            </w:r>
            <w:r w:rsidRPr="00062FF0">
              <w:rPr>
                <w:rFonts w:ascii="Times New Roman" w:hAnsi="Times New Roman" w:cs="Times New Roman"/>
                <w:sz w:val="20"/>
                <w:szCs w:val="20"/>
                <w:vertAlign w:val="superscript"/>
              </w:rPr>
              <w:t>5</w:t>
            </w: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017DD6" w14:textId="64689C8C" w:rsidR="001B2AF9" w:rsidRPr="00062FF0" w:rsidRDefault="00687017"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6456750" w14:textId="42D4E5EF" w:rsidR="001B2AF9" w:rsidRPr="00062FF0" w:rsidRDefault="00452651" w:rsidP="00B8019A">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6</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F994979" w14:textId="119583E2" w:rsidR="001B2AF9" w:rsidRPr="00062FF0" w:rsidRDefault="00B4359F" w:rsidP="008D6E42">
            <w:pPr>
              <w:pStyle w:val="Default"/>
              <w:jc w:val="both"/>
              <w:rPr>
                <w:sz w:val="20"/>
                <w:szCs w:val="20"/>
                <w:lang w:val="ro-MD"/>
              </w:rPr>
            </w:pPr>
            <w:r w:rsidRPr="00062FF0">
              <w:rPr>
                <w:sz w:val="20"/>
                <w:szCs w:val="20"/>
                <w:lang w:val="ro-MD"/>
              </w:rPr>
              <w:t xml:space="preserve"> La </w:t>
            </w:r>
            <w:r w:rsidR="007D307C" w:rsidRPr="00062FF0">
              <w:rPr>
                <w:sz w:val="20"/>
                <w:szCs w:val="20"/>
                <w:lang w:val="ro-MD"/>
              </w:rPr>
              <w:t>art. 313</w:t>
            </w:r>
            <w:r w:rsidR="007D307C" w:rsidRPr="00062FF0">
              <w:rPr>
                <w:sz w:val="20"/>
                <w:szCs w:val="20"/>
                <w:vertAlign w:val="superscript"/>
                <w:lang w:val="ro-MD"/>
              </w:rPr>
              <w:t>6</w:t>
            </w:r>
            <w:r w:rsidR="007D307C" w:rsidRPr="00062FF0">
              <w:rPr>
                <w:sz w:val="20"/>
                <w:szCs w:val="20"/>
                <w:lang w:val="ro-MD"/>
              </w:rPr>
              <w:t xml:space="preserve">, considerăm necesară revizuirea prevederii privind posibilitatea Fondului de garantare a depozitelor în sistemul bancar de a garanta împrumuturi contractate de mecanismele de finanțare. Menționăm că, potrivit cadrului european, mijloacele mecanismelor de finanțare a rezoluției pot fi utilizate inclusiv pentru acordarea de garanții. Cu toate acestea, în legislația națională este necesară delimitarea clară a sursei financiare utilizate în acest scop. În acest sens, </w:t>
            </w:r>
            <w:r w:rsidR="007D307C" w:rsidRPr="00062FF0">
              <w:rPr>
                <w:sz w:val="20"/>
                <w:szCs w:val="20"/>
                <w:lang w:val="ro-MD"/>
              </w:rPr>
              <w:lastRenderedPageBreak/>
              <w:t>considerăm necesară precizarea expresă că astfel de garanții pot fi acordate exclusiv din resursele fondului de rezoluție bancară, administrat de Fondul de garantare a depozitelor în sistemul bancar, cu excluderea utilizării resurselor destinate acoperirii depozitelor garantate. Totodată, considerăm că norma necesită a fi completată cu prevederi detaliate privind mecanismul de acordare a garanțiilor, inclusiv sub aspectul limitelor financiare, condițiilor de acordare, evaluării riscurilor, precum și al cadrului decizional și de coordonare cu autoritățile competente</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A45F87" w14:textId="17252187" w:rsidR="00070FA3" w:rsidRPr="00062FF0" w:rsidRDefault="00D23BE2" w:rsidP="00EA71AF">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lastRenderedPageBreak/>
              <w:t xml:space="preserve"> </w:t>
            </w:r>
            <w:r w:rsidR="00B93CD9" w:rsidRPr="00062FF0">
              <w:rPr>
                <w:rFonts w:ascii="Times New Roman" w:eastAsia="Times New Roman" w:hAnsi="Times New Roman" w:cs="Times New Roman"/>
                <w:sz w:val="20"/>
                <w:szCs w:val="20"/>
                <w:lang w:eastAsia="ro-RO"/>
              </w:rPr>
              <w:t xml:space="preserve"> Nu se acceptă/ FGDSB </w:t>
            </w:r>
            <w:r w:rsidR="008D28A1" w:rsidRPr="00062FF0">
              <w:rPr>
                <w:rFonts w:ascii="Times New Roman" w:eastAsia="Times New Roman" w:hAnsi="Times New Roman" w:cs="Times New Roman"/>
                <w:sz w:val="20"/>
                <w:szCs w:val="20"/>
                <w:lang w:eastAsia="ro-RO"/>
              </w:rPr>
              <w:t>acționează</w:t>
            </w:r>
            <w:r w:rsidR="00B93CD9" w:rsidRPr="00062FF0">
              <w:rPr>
                <w:rFonts w:ascii="Times New Roman" w:eastAsia="Times New Roman" w:hAnsi="Times New Roman" w:cs="Times New Roman"/>
                <w:sz w:val="20"/>
                <w:szCs w:val="20"/>
                <w:lang w:eastAsia="ro-RO"/>
              </w:rPr>
              <w:t xml:space="preserve"> </w:t>
            </w:r>
            <w:r w:rsidR="008D28A1" w:rsidRPr="00062FF0">
              <w:rPr>
                <w:rFonts w:ascii="Times New Roman" w:eastAsia="Times New Roman" w:hAnsi="Times New Roman" w:cs="Times New Roman"/>
                <w:sz w:val="20"/>
                <w:szCs w:val="20"/>
                <w:lang w:eastAsia="ro-RO"/>
              </w:rPr>
              <w:t>î</w:t>
            </w:r>
            <w:r w:rsidR="00B93CD9" w:rsidRPr="00062FF0">
              <w:rPr>
                <w:rFonts w:ascii="Times New Roman" w:eastAsia="Times New Roman" w:hAnsi="Times New Roman" w:cs="Times New Roman"/>
                <w:sz w:val="20"/>
                <w:szCs w:val="20"/>
                <w:lang w:eastAsia="ro-RO"/>
              </w:rPr>
              <w:t xml:space="preserve">n calitate de administrator al fondului de </w:t>
            </w:r>
            <w:r w:rsidR="00BD7004" w:rsidRPr="00062FF0">
              <w:rPr>
                <w:rFonts w:ascii="Times New Roman" w:eastAsia="Times New Roman" w:hAnsi="Times New Roman" w:cs="Times New Roman"/>
                <w:sz w:val="20"/>
                <w:szCs w:val="20"/>
                <w:lang w:eastAsia="ro-RO"/>
              </w:rPr>
              <w:t>rezoluție</w:t>
            </w:r>
            <w:r w:rsidR="00B93CD9" w:rsidRPr="00062FF0">
              <w:rPr>
                <w:rFonts w:ascii="Times New Roman" w:eastAsia="Times New Roman" w:hAnsi="Times New Roman" w:cs="Times New Roman"/>
                <w:sz w:val="20"/>
                <w:szCs w:val="20"/>
                <w:lang w:eastAsia="ro-RO"/>
              </w:rPr>
              <w:t xml:space="preserve"> doar </w:t>
            </w:r>
            <w:r w:rsidR="00BD7004" w:rsidRPr="00062FF0">
              <w:rPr>
                <w:rFonts w:ascii="Times New Roman" w:eastAsia="Times New Roman" w:hAnsi="Times New Roman" w:cs="Times New Roman"/>
                <w:sz w:val="20"/>
                <w:szCs w:val="20"/>
                <w:lang w:eastAsia="ro-RO"/>
              </w:rPr>
              <w:t>conformitate</w:t>
            </w:r>
            <w:r w:rsidR="00B93CD9" w:rsidRPr="00062FF0">
              <w:rPr>
                <w:rFonts w:ascii="Times New Roman" w:eastAsia="Times New Roman" w:hAnsi="Times New Roman" w:cs="Times New Roman"/>
                <w:sz w:val="20"/>
                <w:szCs w:val="20"/>
                <w:lang w:eastAsia="ro-RO"/>
              </w:rPr>
              <w:t xml:space="preserve"> cu art. 301</w:t>
            </w:r>
            <w:r w:rsidR="008D28A1" w:rsidRPr="00062FF0">
              <w:rPr>
                <w:rFonts w:ascii="Times New Roman" w:eastAsia="Times New Roman" w:hAnsi="Times New Roman" w:cs="Times New Roman"/>
                <w:sz w:val="20"/>
                <w:szCs w:val="20"/>
                <w:lang w:eastAsia="ro-RO"/>
              </w:rPr>
              <w:t>, care prevede c</w:t>
            </w:r>
            <w:r w:rsidR="00BD7004" w:rsidRPr="00062FF0">
              <w:rPr>
                <w:rFonts w:ascii="Times New Roman" w:eastAsia="Times New Roman" w:hAnsi="Times New Roman" w:cs="Times New Roman"/>
                <w:sz w:val="20"/>
                <w:szCs w:val="20"/>
                <w:lang w:eastAsia="ro-RO"/>
              </w:rPr>
              <w:t>ă utilizarea</w:t>
            </w:r>
            <w:r w:rsidR="008D28A1" w:rsidRPr="00062FF0">
              <w:rPr>
                <w:rFonts w:ascii="Times New Roman" w:eastAsia="Times New Roman" w:hAnsi="Times New Roman" w:cs="Times New Roman"/>
                <w:sz w:val="20"/>
                <w:szCs w:val="20"/>
                <w:lang w:eastAsia="ro-RO"/>
              </w:rPr>
              <w:t xml:space="preserve"> resursel</w:t>
            </w:r>
            <w:r w:rsidR="00BD7004" w:rsidRPr="00062FF0">
              <w:rPr>
                <w:rFonts w:ascii="Times New Roman" w:eastAsia="Times New Roman" w:hAnsi="Times New Roman" w:cs="Times New Roman"/>
                <w:sz w:val="20"/>
                <w:szCs w:val="20"/>
                <w:lang w:eastAsia="ro-RO"/>
              </w:rPr>
              <w:t>or</w:t>
            </w:r>
            <w:r w:rsidR="008D28A1" w:rsidRPr="00062FF0">
              <w:rPr>
                <w:rFonts w:ascii="Times New Roman" w:eastAsia="Times New Roman" w:hAnsi="Times New Roman" w:cs="Times New Roman"/>
                <w:sz w:val="20"/>
                <w:szCs w:val="20"/>
                <w:lang w:eastAsia="ro-RO"/>
              </w:rPr>
              <w:t xml:space="preserve"> fondului </w:t>
            </w:r>
            <w:r w:rsidR="00BD7004" w:rsidRPr="00062FF0">
              <w:rPr>
                <w:rFonts w:ascii="Times New Roman" w:eastAsia="Times New Roman" w:hAnsi="Times New Roman" w:cs="Times New Roman"/>
                <w:sz w:val="20"/>
                <w:szCs w:val="20"/>
                <w:lang w:eastAsia="ro-RO"/>
              </w:rPr>
              <w:t>de rezoluție</w:t>
            </w:r>
            <w:r w:rsidR="008D28A1" w:rsidRPr="00062FF0">
              <w:rPr>
                <w:rFonts w:ascii="Times New Roman" w:eastAsia="Times New Roman" w:hAnsi="Times New Roman" w:cs="Times New Roman"/>
                <w:sz w:val="20"/>
                <w:szCs w:val="20"/>
                <w:lang w:eastAsia="ro-RO"/>
              </w:rPr>
              <w:t xml:space="preserve"> se decide de BNM </w:t>
            </w:r>
            <w:r w:rsidR="00BD7004" w:rsidRPr="00062FF0">
              <w:rPr>
                <w:rFonts w:ascii="Times New Roman" w:eastAsia="Times New Roman" w:hAnsi="Times New Roman" w:cs="Times New Roman"/>
                <w:sz w:val="20"/>
                <w:szCs w:val="20"/>
                <w:lang w:eastAsia="ro-RO"/>
              </w:rPr>
              <w:t>î</w:t>
            </w:r>
            <w:r w:rsidR="008D28A1" w:rsidRPr="00062FF0">
              <w:rPr>
                <w:rFonts w:ascii="Times New Roman" w:eastAsia="Times New Roman" w:hAnsi="Times New Roman" w:cs="Times New Roman"/>
                <w:sz w:val="20"/>
                <w:szCs w:val="20"/>
                <w:lang w:eastAsia="ro-RO"/>
              </w:rPr>
              <w:t xml:space="preserve">n calitate de autoritate de </w:t>
            </w:r>
            <w:r w:rsidR="00BD7004" w:rsidRPr="00062FF0">
              <w:rPr>
                <w:rFonts w:ascii="Times New Roman" w:eastAsia="Times New Roman" w:hAnsi="Times New Roman" w:cs="Times New Roman"/>
                <w:sz w:val="20"/>
                <w:szCs w:val="20"/>
                <w:lang w:eastAsia="ro-RO"/>
              </w:rPr>
              <w:t>rezoluție</w:t>
            </w:r>
            <w:r w:rsidR="008D28A1" w:rsidRPr="00062FF0">
              <w:rPr>
                <w:rFonts w:ascii="Times New Roman" w:eastAsia="Times New Roman" w:hAnsi="Times New Roman" w:cs="Times New Roman"/>
                <w:sz w:val="20"/>
                <w:szCs w:val="20"/>
                <w:lang w:eastAsia="ro-RO"/>
              </w:rPr>
              <w:t xml:space="preserve">, </w:t>
            </w:r>
            <w:r w:rsidR="00BD7004" w:rsidRPr="00062FF0">
              <w:rPr>
                <w:rFonts w:ascii="Times New Roman" w:eastAsia="Times New Roman" w:hAnsi="Times New Roman" w:cs="Times New Roman"/>
                <w:sz w:val="20"/>
                <w:szCs w:val="20"/>
                <w:lang w:eastAsia="ro-RO"/>
              </w:rPr>
              <w:t>respectiv</w:t>
            </w:r>
            <w:r w:rsidR="008D28A1" w:rsidRPr="00062FF0">
              <w:rPr>
                <w:rFonts w:ascii="Times New Roman" w:eastAsia="Times New Roman" w:hAnsi="Times New Roman" w:cs="Times New Roman"/>
                <w:sz w:val="20"/>
                <w:szCs w:val="20"/>
                <w:lang w:eastAsia="ro-RO"/>
              </w:rPr>
              <w:t xml:space="preserve"> nu poate </w:t>
            </w:r>
            <w:r w:rsidR="00BD7004" w:rsidRPr="00062FF0">
              <w:rPr>
                <w:rFonts w:ascii="Times New Roman" w:eastAsia="Times New Roman" w:hAnsi="Times New Roman" w:cs="Times New Roman"/>
                <w:sz w:val="20"/>
                <w:szCs w:val="20"/>
                <w:lang w:eastAsia="ro-RO"/>
              </w:rPr>
              <w:t>exista</w:t>
            </w:r>
            <w:r w:rsidR="008D28A1" w:rsidRPr="00062FF0">
              <w:rPr>
                <w:rFonts w:ascii="Times New Roman" w:eastAsia="Times New Roman" w:hAnsi="Times New Roman" w:cs="Times New Roman"/>
                <w:sz w:val="20"/>
                <w:szCs w:val="20"/>
                <w:lang w:eastAsia="ro-RO"/>
              </w:rPr>
              <w:t xml:space="preserve"> confuzie </w:t>
            </w:r>
            <w:r w:rsidR="00BD7004" w:rsidRPr="00062FF0">
              <w:rPr>
                <w:rFonts w:ascii="Times New Roman" w:eastAsia="Times New Roman" w:hAnsi="Times New Roman" w:cs="Times New Roman"/>
                <w:sz w:val="20"/>
                <w:szCs w:val="20"/>
                <w:lang w:eastAsia="ro-RO"/>
              </w:rPr>
              <w:t>î</w:t>
            </w:r>
            <w:r w:rsidR="008D28A1" w:rsidRPr="00062FF0">
              <w:rPr>
                <w:rFonts w:ascii="Times New Roman" w:eastAsia="Times New Roman" w:hAnsi="Times New Roman" w:cs="Times New Roman"/>
                <w:sz w:val="20"/>
                <w:szCs w:val="20"/>
                <w:lang w:eastAsia="ro-RO"/>
              </w:rPr>
              <w:t xml:space="preserve">ntre fondurile ce pot fi utilizate pentru acordarea de </w:t>
            </w:r>
            <w:r w:rsidR="00BD7004" w:rsidRPr="00062FF0">
              <w:rPr>
                <w:rFonts w:ascii="Times New Roman" w:eastAsia="Times New Roman" w:hAnsi="Times New Roman" w:cs="Times New Roman"/>
                <w:sz w:val="20"/>
                <w:szCs w:val="20"/>
                <w:lang w:eastAsia="ro-RO"/>
              </w:rPr>
              <w:t>împrumuturi</w:t>
            </w:r>
            <w:r w:rsidR="008D28A1" w:rsidRPr="00062FF0">
              <w:rPr>
                <w:rFonts w:ascii="Times New Roman" w:eastAsia="Times New Roman" w:hAnsi="Times New Roman" w:cs="Times New Roman"/>
                <w:sz w:val="20"/>
                <w:szCs w:val="20"/>
                <w:lang w:eastAsia="ro-RO"/>
              </w:rPr>
              <w:t xml:space="preserve"> sau </w:t>
            </w:r>
            <w:r w:rsidR="00BD7004" w:rsidRPr="00062FF0">
              <w:rPr>
                <w:rFonts w:ascii="Times New Roman" w:eastAsia="Times New Roman" w:hAnsi="Times New Roman" w:cs="Times New Roman"/>
                <w:sz w:val="20"/>
                <w:szCs w:val="20"/>
                <w:lang w:eastAsia="ro-RO"/>
              </w:rPr>
              <w:t>garanții</w:t>
            </w:r>
            <w:r w:rsidR="008D28A1" w:rsidRPr="00062FF0">
              <w:rPr>
                <w:rFonts w:ascii="Times New Roman" w:eastAsia="Times New Roman" w:hAnsi="Times New Roman" w:cs="Times New Roman"/>
                <w:sz w:val="20"/>
                <w:szCs w:val="20"/>
                <w:lang w:eastAsia="ro-RO"/>
              </w:rPr>
              <w:t xml:space="preserve">. Pentru a exclude orice dubiu, la art. 301 alin. (1) lit. g ) sa făcut </w:t>
            </w:r>
            <w:r w:rsidR="008D28A1" w:rsidRPr="00062FF0">
              <w:rPr>
                <w:rFonts w:ascii="Times New Roman" w:eastAsia="Times New Roman" w:hAnsi="Times New Roman" w:cs="Times New Roman"/>
                <w:sz w:val="20"/>
                <w:szCs w:val="20"/>
                <w:lang w:eastAsia="ro-RO"/>
              </w:rPr>
              <w:lastRenderedPageBreak/>
              <w:t xml:space="preserve">completarea corespunzătoare și norma va avea următorul conținut : </w:t>
            </w:r>
            <w:r w:rsidR="008D28A1" w:rsidRPr="00062FF0">
              <w:rPr>
                <w:rFonts w:ascii="Times New Roman" w:eastAsia="Times New Roman" w:hAnsi="Times New Roman" w:cs="Times New Roman"/>
                <w:b/>
                <w:bCs/>
                <w:i/>
                <w:iCs/>
                <w:sz w:val="20"/>
                <w:szCs w:val="20"/>
                <w:lang w:eastAsia="ro-RO"/>
              </w:rPr>
              <w:t>g)</w:t>
            </w:r>
            <w:r w:rsidR="008D28A1" w:rsidRPr="00062FF0">
              <w:rPr>
                <w:rFonts w:ascii="Times New Roman" w:eastAsia="Times New Roman" w:hAnsi="Times New Roman" w:cs="Times New Roman"/>
                <w:sz w:val="20"/>
                <w:szCs w:val="20"/>
                <w:lang w:eastAsia="ro-RO"/>
              </w:rPr>
              <w:t xml:space="preserve"> </w:t>
            </w:r>
            <w:r w:rsidR="008D28A1" w:rsidRPr="00062FF0">
              <w:rPr>
                <w:rFonts w:ascii="Times New Roman" w:eastAsia="Times New Roman" w:hAnsi="Times New Roman" w:cs="Times New Roman"/>
                <w:b/>
                <w:bCs/>
                <w:i/>
                <w:iCs/>
                <w:sz w:val="20"/>
                <w:szCs w:val="20"/>
                <w:lang w:eastAsia="ro-RO"/>
              </w:rPr>
              <w:t>pentru a acorda împrumuturi altor mecanisme de finanțare, în mod voluntar</w:t>
            </w:r>
            <w:r w:rsidR="00DC535D" w:rsidRPr="00062FF0">
              <w:rPr>
                <w:rFonts w:ascii="Times New Roman" w:eastAsia="Times New Roman" w:hAnsi="Times New Roman" w:cs="Times New Roman"/>
                <w:b/>
                <w:bCs/>
                <w:i/>
                <w:iCs/>
                <w:sz w:val="20"/>
                <w:szCs w:val="20"/>
                <w:lang w:eastAsia="ro-RO"/>
              </w:rPr>
              <w:t xml:space="preserve">, conform </w:t>
            </w:r>
            <w:r w:rsidR="00DC535D" w:rsidRPr="00062FF0">
              <w:rPr>
                <w:rFonts w:ascii="Times New Roman" w:hAnsi="Times New Roman" w:cs="Times New Roman"/>
                <w:b/>
                <w:bCs/>
                <w:i/>
                <w:iCs/>
                <w:sz w:val="20"/>
                <w:szCs w:val="20"/>
              </w:rPr>
              <w:t>art. 313</w:t>
            </w:r>
            <w:r w:rsidR="00DC535D" w:rsidRPr="00062FF0">
              <w:rPr>
                <w:rFonts w:ascii="Times New Roman" w:hAnsi="Times New Roman" w:cs="Times New Roman"/>
                <w:b/>
                <w:bCs/>
                <w:i/>
                <w:iCs/>
                <w:sz w:val="20"/>
                <w:szCs w:val="20"/>
                <w:vertAlign w:val="superscript"/>
              </w:rPr>
              <w:t>2</w:t>
            </w:r>
            <w:r w:rsidR="00DC535D" w:rsidRPr="00062FF0">
              <w:rPr>
                <w:rFonts w:ascii="Times New Roman" w:hAnsi="Times New Roman" w:cs="Times New Roman"/>
                <w:b/>
                <w:bCs/>
                <w:i/>
                <w:iCs/>
                <w:sz w:val="20"/>
                <w:szCs w:val="20"/>
              </w:rPr>
              <w:t>-313</w:t>
            </w:r>
            <w:r w:rsidR="00DC535D" w:rsidRPr="00062FF0">
              <w:rPr>
                <w:rFonts w:ascii="Times New Roman" w:hAnsi="Times New Roman" w:cs="Times New Roman"/>
                <w:b/>
                <w:bCs/>
                <w:i/>
                <w:iCs/>
                <w:sz w:val="20"/>
                <w:szCs w:val="20"/>
                <w:vertAlign w:val="superscript"/>
              </w:rPr>
              <w:t>3</w:t>
            </w:r>
            <w:r w:rsidR="00DC535D" w:rsidRPr="00062FF0">
              <w:rPr>
                <w:rFonts w:ascii="Times New Roman" w:hAnsi="Times New Roman" w:cs="Times New Roman"/>
                <w:b/>
                <w:bCs/>
                <w:i/>
                <w:iCs/>
                <w:sz w:val="20"/>
                <w:szCs w:val="20"/>
              </w:rPr>
              <w:t xml:space="preserve"> și pentru a garanta împrumuturi conform art.313</w:t>
            </w:r>
            <w:r w:rsidR="00DC535D" w:rsidRPr="00062FF0">
              <w:rPr>
                <w:rFonts w:ascii="Times New Roman" w:hAnsi="Times New Roman" w:cs="Times New Roman"/>
                <w:b/>
                <w:bCs/>
                <w:i/>
                <w:iCs/>
                <w:sz w:val="20"/>
                <w:szCs w:val="20"/>
                <w:vertAlign w:val="superscript"/>
              </w:rPr>
              <w:t>6</w:t>
            </w:r>
            <w:r w:rsidR="00DC535D" w:rsidRPr="00062FF0">
              <w:rPr>
                <w:rFonts w:ascii="Times New Roman" w:hAnsi="Times New Roman" w:cs="Times New Roman"/>
                <w:b/>
                <w:bCs/>
                <w:i/>
                <w:iCs/>
                <w:sz w:val="20"/>
                <w:szCs w:val="20"/>
              </w:rPr>
              <w:t>.</w:t>
            </w:r>
            <w:r w:rsidR="00DC535D" w:rsidRPr="00062FF0">
              <w:rPr>
                <w:rFonts w:ascii="Times New Roman" w:eastAsia="Times New Roman" w:hAnsi="Times New Roman" w:cs="Times New Roman"/>
                <w:sz w:val="20"/>
                <w:szCs w:val="20"/>
                <w:lang w:eastAsia="ro-RO"/>
              </w:rPr>
              <w:t xml:space="preserve"> </w:t>
            </w:r>
          </w:p>
        </w:tc>
      </w:tr>
      <w:tr w:rsidR="00D40FF6" w:rsidRPr="00062FF0" w14:paraId="6FFE43D7"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B92A1CF" w14:textId="77777777" w:rsidR="00D23BE2" w:rsidRPr="00062FF0" w:rsidRDefault="00D40FF6" w:rsidP="00D23BE2">
            <w:pPr>
              <w:spacing w:after="0"/>
              <w:ind w:firstLine="567"/>
              <w:jc w:val="both"/>
              <w:rPr>
                <w:rFonts w:ascii="Times New Roman" w:hAnsi="Times New Roman" w:cs="Times New Roman"/>
                <w:sz w:val="20"/>
                <w:szCs w:val="20"/>
              </w:rPr>
            </w:pPr>
            <w:r w:rsidRPr="00062FF0">
              <w:rPr>
                <w:rFonts w:ascii="Times New Roman" w:hAnsi="Times New Roman" w:cs="Times New Roman"/>
                <w:b/>
                <w:bCs/>
                <w:sz w:val="20"/>
                <w:szCs w:val="20"/>
              </w:rPr>
              <w:lastRenderedPageBreak/>
              <w:t>Articolul 313</w:t>
            </w:r>
            <w:r w:rsidRPr="00062FF0">
              <w:rPr>
                <w:rFonts w:ascii="Times New Roman" w:hAnsi="Times New Roman" w:cs="Times New Roman"/>
                <w:b/>
                <w:bCs/>
                <w:sz w:val="20"/>
                <w:szCs w:val="20"/>
                <w:vertAlign w:val="superscript"/>
              </w:rPr>
              <w:t>8</w:t>
            </w:r>
            <w:r w:rsidRPr="00062FF0">
              <w:rPr>
                <w:rFonts w:ascii="Times New Roman" w:hAnsi="Times New Roman" w:cs="Times New Roman"/>
                <w:sz w:val="20"/>
                <w:szCs w:val="20"/>
              </w:rPr>
              <w:t xml:space="preserve">. – </w:t>
            </w:r>
            <w:r w:rsidR="00D23BE2" w:rsidRPr="00062FF0">
              <w:rPr>
                <w:rFonts w:ascii="Times New Roman" w:hAnsi="Times New Roman" w:cs="Times New Roman"/>
                <w:sz w:val="20"/>
                <w:szCs w:val="20"/>
              </w:rPr>
              <w:t>(2) În toate cazurile, suma cu care trebuie să participe schema de garantare a depozitelor nu poate fi mai mare decât oricare dintre următoarele:</w:t>
            </w:r>
          </w:p>
          <w:p w14:paraId="03565479" w14:textId="77777777" w:rsidR="00D23BE2" w:rsidRPr="00062FF0" w:rsidRDefault="00D23BE2" w:rsidP="00D23BE2">
            <w:pPr>
              <w:spacing w:after="0"/>
              <w:ind w:firstLine="567"/>
              <w:jc w:val="both"/>
              <w:rPr>
                <w:rFonts w:ascii="Times New Roman" w:hAnsi="Times New Roman" w:cs="Times New Roman"/>
                <w:sz w:val="20"/>
                <w:szCs w:val="20"/>
              </w:rPr>
            </w:pPr>
            <w:r w:rsidRPr="00062FF0">
              <w:rPr>
                <w:rFonts w:ascii="Times New Roman" w:hAnsi="Times New Roman" w:cs="Times New Roman"/>
                <w:sz w:val="20"/>
                <w:szCs w:val="20"/>
              </w:rPr>
              <w:t>a) valoarea totală a pierderilor ce ar fi fost suportate de schema de garantare a depozitelor în cazul în care instituția de credit ar fi fost lichidată prin procedura obișnuită de insolvabilitate;</w:t>
            </w:r>
          </w:p>
          <w:p w14:paraId="21F36A5E" w14:textId="77777777" w:rsidR="00D23BE2" w:rsidRPr="00062FF0" w:rsidRDefault="00D23BE2" w:rsidP="00D23BE2">
            <w:pPr>
              <w:spacing w:after="0"/>
              <w:ind w:firstLine="567"/>
              <w:jc w:val="both"/>
              <w:rPr>
                <w:rFonts w:ascii="Times New Roman" w:hAnsi="Times New Roman" w:cs="Times New Roman"/>
                <w:sz w:val="20"/>
                <w:szCs w:val="20"/>
              </w:rPr>
            </w:pPr>
            <w:r w:rsidRPr="00062FF0">
              <w:rPr>
                <w:rFonts w:ascii="Times New Roman" w:hAnsi="Times New Roman" w:cs="Times New Roman"/>
                <w:sz w:val="20"/>
                <w:szCs w:val="20"/>
              </w:rPr>
              <w:t>b) 50% din activele financiare disponibile ale Fondului de garantare a depozitelor bancare, prevăzut în Legea nr.160/2023 cu privire la garantarea depozitelor în bănci.</w:t>
            </w:r>
          </w:p>
          <w:p w14:paraId="07C5E83E" w14:textId="12446BC6" w:rsidR="00D40FF6" w:rsidRPr="00062FF0" w:rsidRDefault="00D40FF6" w:rsidP="008D6E42">
            <w:pPr>
              <w:tabs>
                <w:tab w:val="left" w:pos="567"/>
              </w:tabs>
              <w:spacing w:after="0" w:line="240" w:lineRule="auto"/>
              <w:rPr>
                <w:rFonts w:ascii="Times New Roman" w:hAnsi="Times New Roman" w:cs="Times New Roman"/>
                <w:bCs/>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6B4433" w14:textId="5DC62B8C" w:rsidR="00D40FF6" w:rsidRPr="00062FF0" w:rsidRDefault="00D40FF6" w:rsidP="00360310">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FGDSB</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42442C8" w14:textId="7C85E028" w:rsidR="00D40FF6" w:rsidRPr="00062FF0" w:rsidRDefault="00452651" w:rsidP="00B8019A">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7</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781E50" w14:textId="77777777" w:rsidR="00D40FF6" w:rsidRPr="00062FF0" w:rsidRDefault="00D40FF6" w:rsidP="00D40FF6">
            <w:pPr>
              <w:pStyle w:val="Default"/>
              <w:jc w:val="both"/>
              <w:rPr>
                <w:sz w:val="20"/>
                <w:szCs w:val="20"/>
              </w:rPr>
            </w:pPr>
          </w:p>
          <w:p w14:paraId="4B2FCAC3" w14:textId="77777777" w:rsidR="00D40FF6" w:rsidRPr="00062FF0" w:rsidRDefault="00D40FF6" w:rsidP="00D40FF6">
            <w:pPr>
              <w:pStyle w:val="Default"/>
              <w:jc w:val="both"/>
              <w:rPr>
                <w:sz w:val="20"/>
                <w:szCs w:val="20"/>
              </w:rPr>
            </w:pPr>
            <w:r w:rsidRPr="00062FF0">
              <w:rPr>
                <w:sz w:val="20"/>
                <w:szCs w:val="20"/>
              </w:rPr>
              <w:t>Cu referire la art. 313</w:t>
            </w:r>
            <w:r w:rsidRPr="00062FF0">
              <w:rPr>
                <w:sz w:val="20"/>
                <w:szCs w:val="20"/>
                <w:vertAlign w:val="superscript"/>
              </w:rPr>
              <w:t>8</w:t>
            </w:r>
            <w:r w:rsidRPr="00062FF0">
              <w:rPr>
                <w:sz w:val="20"/>
                <w:szCs w:val="20"/>
              </w:rPr>
              <w:t xml:space="preserve">, propunem reformularea lit. b) după cum urmează: „b) 50% din nivelul-țintă al Fondului de acoperire a depozitelor bancare, stabilit conform art. 30 din Legea nr. 160/2023”, </w:t>
            </w:r>
          </w:p>
          <w:p w14:paraId="038283AB" w14:textId="77777777" w:rsidR="00D40FF6" w:rsidRPr="00062FF0" w:rsidRDefault="00D40FF6" w:rsidP="00D40FF6">
            <w:pPr>
              <w:pStyle w:val="Default"/>
              <w:jc w:val="both"/>
              <w:rPr>
                <w:sz w:val="20"/>
                <w:szCs w:val="20"/>
              </w:rPr>
            </w:pPr>
          </w:p>
          <w:p w14:paraId="7E22957F" w14:textId="77777777" w:rsidR="00D40FF6" w:rsidRPr="00062FF0" w:rsidRDefault="00D40FF6" w:rsidP="008D6E42">
            <w:pPr>
              <w:pStyle w:val="Default"/>
              <w:jc w:val="both"/>
              <w:rPr>
                <w:sz w:val="20"/>
                <w:szCs w:val="20"/>
              </w:rPr>
            </w:pP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FCE14BD" w14:textId="6AD2659A" w:rsidR="00D40FF6" w:rsidRPr="00062FF0" w:rsidRDefault="00D23BE2" w:rsidP="00D90501">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acceptă</w:t>
            </w:r>
            <w:r w:rsidR="009E67D7" w:rsidRPr="00062FF0">
              <w:rPr>
                <w:rFonts w:ascii="Times New Roman" w:eastAsia="Times New Roman" w:hAnsi="Times New Roman" w:cs="Times New Roman"/>
                <w:sz w:val="20"/>
                <w:szCs w:val="20"/>
                <w:lang w:eastAsia="ro-RO"/>
              </w:rPr>
              <w:t>- norma a fost modificată prin Directiva 2026/806</w:t>
            </w:r>
          </w:p>
        </w:tc>
      </w:tr>
      <w:tr w:rsidR="0037291C" w:rsidRPr="00062FF0" w14:paraId="21D72AA9"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0823F99" w14:textId="77777777" w:rsidR="0037291C" w:rsidRPr="00062FF0" w:rsidRDefault="0037291C" w:rsidP="00D23BE2">
            <w:pPr>
              <w:spacing w:after="0"/>
              <w:ind w:firstLine="567"/>
              <w:jc w:val="both"/>
              <w:rPr>
                <w:rFonts w:ascii="Times New Roman" w:hAnsi="Times New Roman" w:cs="Times New Roman"/>
                <w:b/>
                <w:bCs/>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FCEB7FC" w14:textId="77777777" w:rsidR="0037291C" w:rsidRPr="00062FF0" w:rsidRDefault="0037291C" w:rsidP="00360310">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750B80" w14:textId="36F552AC" w:rsidR="0037291C" w:rsidRPr="00062FF0" w:rsidRDefault="00452651" w:rsidP="00B8019A">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8</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32A02C2" w14:textId="416D82B5" w:rsidR="0037291C" w:rsidRPr="00062FF0" w:rsidRDefault="0037291C" w:rsidP="0037291C">
            <w:pPr>
              <w:pStyle w:val="Default"/>
              <w:jc w:val="both"/>
              <w:rPr>
                <w:sz w:val="20"/>
                <w:szCs w:val="20"/>
                <w:lang w:val="ro-MD"/>
              </w:rPr>
            </w:pPr>
            <w:r w:rsidRPr="00062FF0">
              <w:rPr>
                <w:sz w:val="20"/>
                <w:szCs w:val="20"/>
                <w:lang w:val="ro-MD"/>
              </w:rPr>
              <w:t>- necesitatea asigurării unei corelări mai clare între prevederile Legii nr. 232/2016 și Legea nr. 160/2023, în special în contextul extinderii atribuțiilor Fondului de garantare a depozitelor în sistemul bancar prin prezentul proiect de lege:</w:t>
            </w:r>
          </w:p>
          <w:p w14:paraId="7A9703BD" w14:textId="13AF9148" w:rsidR="0037291C" w:rsidRPr="00062FF0" w:rsidRDefault="0037291C" w:rsidP="0037291C">
            <w:pPr>
              <w:pStyle w:val="Default"/>
              <w:jc w:val="both"/>
              <w:rPr>
                <w:sz w:val="20"/>
                <w:szCs w:val="20"/>
                <w:lang w:val="ro-MD"/>
              </w:rPr>
            </w:pPr>
            <w:r w:rsidRPr="00062FF0">
              <w:rPr>
                <w:sz w:val="20"/>
                <w:szCs w:val="20"/>
                <w:lang w:val="ro-MD"/>
              </w:rPr>
              <w:t xml:space="preserve">-proiectul de lege instituie noi competențe pentru FGDSB, inclusiv în ceea ce privește acordarea împrumuturilor către mecanismele de finanțare, precum și posibilitatea garantării acestora, fără ca aceste atribuții să fie reglementate corespunzător în Legea nr. 160/2023. </w:t>
            </w:r>
          </w:p>
          <w:p w14:paraId="4ECBAEDE" w14:textId="01D33AC4" w:rsidR="0037291C" w:rsidRPr="00062FF0" w:rsidRDefault="0037291C" w:rsidP="0037291C">
            <w:pPr>
              <w:pStyle w:val="Default"/>
              <w:jc w:val="both"/>
              <w:rPr>
                <w:sz w:val="20"/>
                <w:szCs w:val="20"/>
                <w:lang w:val="ro-MD"/>
              </w:rPr>
            </w:pPr>
            <w:r w:rsidRPr="00062FF0">
              <w:rPr>
                <w:sz w:val="20"/>
                <w:szCs w:val="20"/>
                <w:lang w:val="ro-MD"/>
              </w:rPr>
              <w:t xml:space="preserve">- necesară o reglementare expresă și detaliată în legea specială aplicabilă, inclusiv sub aspectul delimitării surselor financiare utilizate, stabilirii limitelor de expunere, cadrului decizional, precum și al mecanismelor de evaluare și gestionare a riscurilor. </w:t>
            </w:r>
          </w:p>
          <w:p w14:paraId="2D46F5E2" w14:textId="2C83D74D" w:rsidR="0037291C" w:rsidRPr="00062FF0" w:rsidRDefault="0037291C" w:rsidP="0037291C">
            <w:pPr>
              <w:pStyle w:val="Default"/>
              <w:jc w:val="both"/>
              <w:rPr>
                <w:sz w:val="20"/>
                <w:szCs w:val="20"/>
              </w:rPr>
            </w:pPr>
            <w:r w:rsidRPr="00062FF0">
              <w:rPr>
                <w:sz w:val="20"/>
                <w:szCs w:val="20"/>
                <w:lang w:val="ro-MD"/>
              </w:rPr>
              <w:t xml:space="preserve">-în absența acestor corelări, există riscul unor neclarități juridice și operaționale în aplicarea cadrului normativ, </w:t>
            </w:r>
            <w:r w:rsidRPr="00062FF0">
              <w:rPr>
                <w:sz w:val="20"/>
                <w:szCs w:val="20"/>
                <w:lang w:val="ro-MD"/>
              </w:rPr>
              <w:lastRenderedPageBreak/>
              <w:t>precum și al afectării funcției principale a Fondului de garantare a depozitelor în sistemul bancar.</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E799BB1" w14:textId="6E4370EB" w:rsidR="00F31DE6" w:rsidRPr="00062FF0" w:rsidRDefault="00B93CD9" w:rsidP="00BD7004">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lastRenderedPageBreak/>
              <w:t xml:space="preserve"> </w:t>
            </w:r>
            <w:r w:rsidR="00DC535D" w:rsidRPr="00062FF0">
              <w:rPr>
                <w:rFonts w:ascii="Times New Roman" w:eastAsia="Times New Roman" w:hAnsi="Times New Roman" w:cs="Times New Roman"/>
                <w:sz w:val="20"/>
                <w:szCs w:val="20"/>
                <w:lang w:eastAsia="ro-RO"/>
              </w:rPr>
              <w:t>Nu se acceptă. Atribuțiile</w:t>
            </w:r>
            <w:r w:rsidRPr="00062FF0">
              <w:rPr>
                <w:rFonts w:ascii="Times New Roman" w:eastAsia="Times New Roman" w:hAnsi="Times New Roman" w:cs="Times New Roman"/>
                <w:sz w:val="20"/>
                <w:szCs w:val="20"/>
                <w:lang w:eastAsia="ro-RO"/>
              </w:rPr>
              <w:t xml:space="preserve"> </w:t>
            </w:r>
            <w:r w:rsidR="00DC535D" w:rsidRPr="00062FF0">
              <w:rPr>
                <w:rFonts w:ascii="Times New Roman" w:eastAsia="Times New Roman" w:hAnsi="Times New Roman" w:cs="Times New Roman"/>
                <w:sz w:val="20"/>
                <w:szCs w:val="20"/>
                <w:lang w:eastAsia="ro-RO"/>
              </w:rPr>
              <w:t xml:space="preserve">FGDSB în calitatea sa de administrator a fondului de rezoluție, </w:t>
            </w:r>
            <w:r w:rsidRPr="00062FF0">
              <w:rPr>
                <w:rFonts w:ascii="Times New Roman" w:eastAsia="Times New Roman" w:hAnsi="Times New Roman" w:cs="Times New Roman"/>
                <w:sz w:val="20"/>
                <w:szCs w:val="20"/>
                <w:lang w:eastAsia="ro-RO"/>
              </w:rPr>
              <w:t xml:space="preserve">sunt </w:t>
            </w:r>
            <w:r w:rsidR="00DC535D" w:rsidRPr="00062FF0">
              <w:rPr>
                <w:rFonts w:ascii="Times New Roman" w:eastAsia="Times New Roman" w:hAnsi="Times New Roman" w:cs="Times New Roman"/>
                <w:sz w:val="20"/>
                <w:szCs w:val="20"/>
                <w:lang w:eastAsia="ro-RO"/>
              </w:rPr>
              <w:t>prevăzute</w:t>
            </w:r>
            <w:r w:rsidRPr="00062FF0">
              <w:rPr>
                <w:rFonts w:ascii="Times New Roman" w:eastAsia="Times New Roman" w:hAnsi="Times New Roman" w:cs="Times New Roman"/>
                <w:sz w:val="20"/>
                <w:szCs w:val="20"/>
                <w:lang w:eastAsia="ro-RO"/>
              </w:rPr>
              <w:t xml:space="preserve"> </w:t>
            </w:r>
            <w:r w:rsidR="00DC535D" w:rsidRPr="00062FF0">
              <w:rPr>
                <w:rFonts w:ascii="Times New Roman" w:eastAsia="Times New Roman" w:hAnsi="Times New Roman" w:cs="Times New Roman"/>
                <w:sz w:val="20"/>
                <w:szCs w:val="20"/>
                <w:lang w:eastAsia="ro-RO"/>
              </w:rPr>
              <w:t>î</w:t>
            </w:r>
            <w:r w:rsidRPr="00062FF0">
              <w:rPr>
                <w:rFonts w:ascii="Times New Roman" w:eastAsia="Times New Roman" w:hAnsi="Times New Roman" w:cs="Times New Roman"/>
                <w:sz w:val="20"/>
                <w:szCs w:val="20"/>
                <w:lang w:eastAsia="ro-RO"/>
              </w:rPr>
              <w:t>n legea speciala</w:t>
            </w:r>
            <w:r w:rsidR="00BD7004" w:rsidRPr="00062FF0">
              <w:rPr>
                <w:rFonts w:ascii="Times New Roman" w:eastAsia="Times New Roman" w:hAnsi="Times New Roman" w:cs="Times New Roman"/>
                <w:sz w:val="20"/>
                <w:szCs w:val="20"/>
                <w:lang w:eastAsia="ro-RO"/>
              </w:rPr>
              <w:t>, respectiv în Legea 232/2016(art. 297)</w:t>
            </w:r>
            <w:r w:rsidRPr="00062FF0">
              <w:rPr>
                <w:rFonts w:ascii="Times New Roman" w:eastAsia="Times New Roman" w:hAnsi="Times New Roman" w:cs="Times New Roman"/>
                <w:sz w:val="20"/>
                <w:szCs w:val="20"/>
                <w:lang w:eastAsia="ro-RO"/>
              </w:rPr>
              <w:t>,</w:t>
            </w:r>
            <w:r w:rsidR="00DC535D" w:rsidRPr="00062FF0">
              <w:rPr>
                <w:rFonts w:ascii="Times New Roman" w:eastAsia="Times New Roman" w:hAnsi="Times New Roman" w:cs="Times New Roman"/>
                <w:sz w:val="20"/>
                <w:szCs w:val="20"/>
                <w:lang w:eastAsia="ro-RO"/>
              </w:rPr>
              <w:t xml:space="preserve"> nu este cazul să fie dublate în altă lege. Î</w:t>
            </w:r>
            <w:r w:rsidRPr="00062FF0">
              <w:rPr>
                <w:rFonts w:ascii="Times New Roman" w:eastAsia="Times New Roman" w:hAnsi="Times New Roman" w:cs="Times New Roman"/>
                <w:sz w:val="20"/>
                <w:szCs w:val="20"/>
                <w:lang w:eastAsia="ro-RO"/>
              </w:rPr>
              <w:t>n plus</w:t>
            </w:r>
            <w:r w:rsidR="00DC535D" w:rsidRPr="00062FF0">
              <w:rPr>
                <w:rFonts w:ascii="Times New Roman" w:eastAsia="Times New Roman" w:hAnsi="Times New Roman" w:cs="Times New Roman"/>
                <w:sz w:val="20"/>
                <w:szCs w:val="20"/>
                <w:lang w:eastAsia="ro-RO"/>
              </w:rPr>
              <w:t>,</w:t>
            </w:r>
            <w:r w:rsidRPr="00062FF0">
              <w:rPr>
                <w:rFonts w:ascii="Times New Roman" w:eastAsia="Times New Roman" w:hAnsi="Times New Roman" w:cs="Times New Roman"/>
                <w:sz w:val="20"/>
                <w:szCs w:val="20"/>
                <w:lang w:eastAsia="ro-RO"/>
              </w:rPr>
              <w:t xml:space="preserve"> decizia</w:t>
            </w:r>
            <w:r w:rsidR="00DC535D" w:rsidRPr="00062FF0">
              <w:rPr>
                <w:rFonts w:ascii="Times New Roman" w:eastAsia="Times New Roman" w:hAnsi="Times New Roman" w:cs="Times New Roman"/>
                <w:sz w:val="20"/>
                <w:szCs w:val="20"/>
                <w:lang w:eastAsia="ro-RO"/>
              </w:rPr>
              <w:t xml:space="preserve"> de a acorda împrumuturi/garanții</w:t>
            </w:r>
            <w:r w:rsidRPr="00062FF0">
              <w:rPr>
                <w:rFonts w:ascii="Times New Roman" w:eastAsia="Times New Roman" w:hAnsi="Times New Roman" w:cs="Times New Roman"/>
                <w:sz w:val="20"/>
                <w:szCs w:val="20"/>
                <w:lang w:eastAsia="ro-RO"/>
              </w:rPr>
              <w:t xml:space="preserve"> </w:t>
            </w:r>
            <w:r w:rsidR="00DC535D" w:rsidRPr="00062FF0">
              <w:rPr>
                <w:rFonts w:ascii="Times New Roman" w:eastAsia="Times New Roman" w:hAnsi="Times New Roman" w:cs="Times New Roman"/>
                <w:sz w:val="20"/>
                <w:szCs w:val="20"/>
                <w:lang w:eastAsia="ro-RO"/>
              </w:rPr>
              <w:t>aparține</w:t>
            </w:r>
            <w:r w:rsidRPr="00062FF0">
              <w:rPr>
                <w:rFonts w:ascii="Times New Roman" w:eastAsia="Times New Roman" w:hAnsi="Times New Roman" w:cs="Times New Roman"/>
                <w:sz w:val="20"/>
                <w:szCs w:val="20"/>
                <w:lang w:eastAsia="ro-RO"/>
              </w:rPr>
              <w:t xml:space="preserve"> BNM </w:t>
            </w:r>
            <w:r w:rsidR="00BD7004" w:rsidRPr="00062FF0">
              <w:rPr>
                <w:rFonts w:ascii="Times New Roman" w:eastAsia="Times New Roman" w:hAnsi="Times New Roman" w:cs="Times New Roman"/>
                <w:sz w:val="20"/>
                <w:szCs w:val="20"/>
                <w:lang w:eastAsia="ro-RO"/>
              </w:rPr>
              <w:t>–</w:t>
            </w:r>
            <w:r w:rsidRPr="00062FF0">
              <w:rPr>
                <w:rFonts w:ascii="Times New Roman" w:eastAsia="Times New Roman" w:hAnsi="Times New Roman" w:cs="Times New Roman"/>
                <w:sz w:val="20"/>
                <w:szCs w:val="20"/>
                <w:lang w:eastAsia="ro-RO"/>
              </w:rPr>
              <w:t xml:space="preserve"> </w:t>
            </w:r>
            <w:r w:rsidR="00BD7004" w:rsidRPr="00062FF0">
              <w:rPr>
                <w:rFonts w:ascii="Times New Roman" w:eastAsia="Times New Roman" w:hAnsi="Times New Roman" w:cs="Times New Roman"/>
                <w:sz w:val="20"/>
                <w:szCs w:val="20"/>
                <w:lang w:eastAsia="ro-RO"/>
              </w:rPr>
              <w:t>în calitate de</w:t>
            </w:r>
            <w:r w:rsidRPr="00062FF0">
              <w:rPr>
                <w:rFonts w:ascii="Times New Roman" w:eastAsia="Times New Roman" w:hAnsi="Times New Roman" w:cs="Times New Roman"/>
                <w:sz w:val="20"/>
                <w:szCs w:val="20"/>
                <w:lang w:eastAsia="ro-RO"/>
              </w:rPr>
              <w:t xml:space="preserve"> aut</w:t>
            </w:r>
            <w:r w:rsidR="00BD7004" w:rsidRPr="00062FF0">
              <w:rPr>
                <w:rFonts w:ascii="Times New Roman" w:eastAsia="Times New Roman" w:hAnsi="Times New Roman" w:cs="Times New Roman"/>
                <w:sz w:val="20"/>
                <w:szCs w:val="20"/>
                <w:lang w:eastAsia="ro-RO"/>
              </w:rPr>
              <w:t>or</w:t>
            </w:r>
            <w:r w:rsidRPr="00062FF0">
              <w:rPr>
                <w:rFonts w:ascii="Times New Roman" w:eastAsia="Times New Roman" w:hAnsi="Times New Roman" w:cs="Times New Roman"/>
                <w:sz w:val="20"/>
                <w:szCs w:val="20"/>
                <w:lang w:eastAsia="ro-RO"/>
              </w:rPr>
              <w:t xml:space="preserve">itate de </w:t>
            </w:r>
            <w:r w:rsidR="00BD7004" w:rsidRPr="00062FF0">
              <w:rPr>
                <w:rFonts w:ascii="Times New Roman" w:eastAsia="Times New Roman" w:hAnsi="Times New Roman" w:cs="Times New Roman"/>
                <w:sz w:val="20"/>
                <w:szCs w:val="20"/>
                <w:lang w:eastAsia="ro-RO"/>
              </w:rPr>
              <w:t>rezoluție</w:t>
            </w:r>
            <w:r w:rsidRPr="00062FF0">
              <w:rPr>
                <w:rFonts w:ascii="Times New Roman" w:eastAsia="Times New Roman" w:hAnsi="Times New Roman" w:cs="Times New Roman"/>
                <w:sz w:val="20"/>
                <w:szCs w:val="20"/>
                <w:lang w:eastAsia="ro-RO"/>
              </w:rPr>
              <w:t xml:space="preserve">, nu este o </w:t>
            </w:r>
            <w:r w:rsidR="00DC535D" w:rsidRPr="00062FF0">
              <w:rPr>
                <w:rFonts w:ascii="Times New Roman" w:eastAsia="Times New Roman" w:hAnsi="Times New Roman" w:cs="Times New Roman"/>
                <w:sz w:val="20"/>
                <w:szCs w:val="20"/>
                <w:lang w:eastAsia="ro-RO"/>
              </w:rPr>
              <w:t>atribuție</w:t>
            </w:r>
            <w:r w:rsidRPr="00062FF0">
              <w:rPr>
                <w:rFonts w:ascii="Times New Roman" w:eastAsia="Times New Roman" w:hAnsi="Times New Roman" w:cs="Times New Roman"/>
                <w:sz w:val="20"/>
                <w:szCs w:val="20"/>
                <w:lang w:eastAsia="ro-RO"/>
              </w:rPr>
              <w:t xml:space="preserve"> </w:t>
            </w:r>
            <w:r w:rsidR="00BD7004" w:rsidRPr="00062FF0">
              <w:rPr>
                <w:rFonts w:ascii="Times New Roman" w:eastAsia="Times New Roman" w:hAnsi="Times New Roman" w:cs="Times New Roman"/>
                <w:sz w:val="20"/>
                <w:szCs w:val="20"/>
                <w:lang w:eastAsia="ro-RO"/>
              </w:rPr>
              <w:t>care poate fi exercitată la</w:t>
            </w:r>
            <w:r w:rsidRPr="00062FF0">
              <w:rPr>
                <w:rFonts w:ascii="Times New Roman" w:eastAsia="Times New Roman" w:hAnsi="Times New Roman" w:cs="Times New Roman"/>
                <w:sz w:val="20"/>
                <w:szCs w:val="20"/>
                <w:lang w:eastAsia="ro-RO"/>
              </w:rPr>
              <w:t xml:space="preserve"> </w:t>
            </w:r>
            <w:r w:rsidR="00DC535D" w:rsidRPr="00062FF0">
              <w:rPr>
                <w:rFonts w:ascii="Times New Roman" w:eastAsia="Times New Roman" w:hAnsi="Times New Roman" w:cs="Times New Roman"/>
                <w:sz w:val="20"/>
                <w:szCs w:val="20"/>
                <w:lang w:eastAsia="ro-RO"/>
              </w:rPr>
              <w:t>decizia</w:t>
            </w:r>
            <w:r w:rsidRPr="00062FF0">
              <w:rPr>
                <w:rFonts w:ascii="Times New Roman" w:eastAsia="Times New Roman" w:hAnsi="Times New Roman" w:cs="Times New Roman"/>
                <w:sz w:val="20"/>
                <w:szCs w:val="20"/>
                <w:lang w:eastAsia="ro-RO"/>
              </w:rPr>
              <w:t xml:space="preserve"> </w:t>
            </w:r>
            <w:r w:rsidR="00BD7004" w:rsidRPr="00062FF0">
              <w:rPr>
                <w:rFonts w:ascii="Times New Roman" w:eastAsia="Times New Roman" w:hAnsi="Times New Roman" w:cs="Times New Roman"/>
                <w:sz w:val="20"/>
                <w:szCs w:val="20"/>
                <w:lang w:eastAsia="ro-RO"/>
              </w:rPr>
              <w:t>FGDSB</w:t>
            </w:r>
            <w:r w:rsidRPr="00062FF0">
              <w:rPr>
                <w:rFonts w:ascii="Times New Roman" w:eastAsia="Times New Roman" w:hAnsi="Times New Roman" w:cs="Times New Roman"/>
                <w:sz w:val="20"/>
                <w:szCs w:val="20"/>
                <w:lang w:eastAsia="ro-RO"/>
              </w:rPr>
              <w:t>. In conformitate de art. 30</w:t>
            </w:r>
            <w:r w:rsidR="00BD7004" w:rsidRPr="00062FF0">
              <w:rPr>
                <w:rFonts w:ascii="Times New Roman" w:eastAsia="Times New Roman" w:hAnsi="Times New Roman" w:cs="Times New Roman"/>
                <w:sz w:val="20"/>
                <w:szCs w:val="20"/>
                <w:lang w:eastAsia="ro-RO"/>
              </w:rPr>
              <w:t>0</w:t>
            </w:r>
            <w:r w:rsidRPr="00062FF0">
              <w:rPr>
                <w:rFonts w:ascii="Times New Roman" w:eastAsia="Times New Roman" w:hAnsi="Times New Roman" w:cs="Times New Roman"/>
                <w:sz w:val="20"/>
                <w:szCs w:val="20"/>
                <w:lang w:eastAsia="ro-RO"/>
              </w:rPr>
              <w:t>-302 decizia</w:t>
            </w:r>
            <w:r w:rsidR="00BD7004" w:rsidRPr="00062FF0">
              <w:rPr>
                <w:rFonts w:ascii="Times New Roman" w:eastAsia="Times New Roman" w:hAnsi="Times New Roman" w:cs="Times New Roman"/>
                <w:sz w:val="20"/>
                <w:szCs w:val="20"/>
                <w:lang w:eastAsia="ro-RO"/>
              </w:rPr>
              <w:t xml:space="preserve"> privind utilizarea resurselor fondului de rezoluție</w:t>
            </w:r>
            <w:r w:rsidRPr="00062FF0">
              <w:rPr>
                <w:rFonts w:ascii="Times New Roman" w:eastAsia="Times New Roman" w:hAnsi="Times New Roman" w:cs="Times New Roman"/>
                <w:sz w:val="20"/>
                <w:szCs w:val="20"/>
                <w:lang w:eastAsia="ro-RO"/>
              </w:rPr>
              <w:t xml:space="preserve"> </w:t>
            </w:r>
            <w:r w:rsidR="00BD7004" w:rsidRPr="00062FF0">
              <w:rPr>
                <w:rFonts w:ascii="Times New Roman" w:eastAsia="Times New Roman" w:hAnsi="Times New Roman" w:cs="Times New Roman"/>
                <w:sz w:val="20"/>
                <w:szCs w:val="20"/>
                <w:lang w:eastAsia="ro-RO"/>
              </w:rPr>
              <w:t>aparține</w:t>
            </w:r>
            <w:r w:rsidRPr="00062FF0">
              <w:rPr>
                <w:rFonts w:ascii="Times New Roman" w:eastAsia="Times New Roman" w:hAnsi="Times New Roman" w:cs="Times New Roman"/>
                <w:sz w:val="20"/>
                <w:szCs w:val="20"/>
                <w:lang w:eastAsia="ro-RO"/>
              </w:rPr>
              <w:t xml:space="preserve"> BNM. </w:t>
            </w:r>
          </w:p>
          <w:p w14:paraId="13C7C61C" w14:textId="77777777" w:rsidR="00BD7004" w:rsidRPr="00062FF0" w:rsidRDefault="00BD7004" w:rsidP="00BD7004">
            <w:pPr>
              <w:spacing w:after="0" w:line="240" w:lineRule="auto"/>
              <w:jc w:val="both"/>
              <w:rPr>
                <w:rFonts w:ascii="Times New Roman" w:hAnsi="Times New Roman" w:cs="Times New Roman"/>
                <w:strike/>
                <w:color w:val="8EAADB" w:themeColor="accent5" w:themeTint="99"/>
                <w:sz w:val="20"/>
                <w:szCs w:val="20"/>
              </w:rPr>
            </w:pPr>
          </w:p>
          <w:p w14:paraId="4D235C0E" w14:textId="77777777" w:rsidR="00F31DE6" w:rsidRPr="00062FF0" w:rsidRDefault="00F31DE6" w:rsidP="000E3D8F">
            <w:pPr>
              <w:spacing w:line="240" w:lineRule="auto"/>
              <w:jc w:val="both"/>
              <w:rPr>
                <w:rFonts w:ascii="Times New Roman" w:hAnsi="Times New Roman" w:cs="Times New Roman"/>
                <w:strike/>
                <w:color w:val="8EAADB" w:themeColor="accent5" w:themeTint="99"/>
                <w:sz w:val="20"/>
                <w:szCs w:val="20"/>
              </w:rPr>
            </w:pPr>
          </w:p>
          <w:p w14:paraId="001D4891" w14:textId="03A1C726" w:rsidR="00FA52A3" w:rsidRPr="00062FF0" w:rsidRDefault="00FA52A3" w:rsidP="00FA52A3">
            <w:pPr>
              <w:spacing w:line="240" w:lineRule="auto"/>
              <w:jc w:val="both"/>
              <w:rPr>
                <w:rFonts w:ascii="Times New Roman" w:hAnsi="Times New Roman" w:cs="Times New Roman"/>
                <w:color w:val="8EAADB" w:themeColor="accent5" w:themeTint="99"/>
                <w:sz w:val="20"/>
                <w:szCs w:val="20"/>
              </w:rPr>
            </w:pPr>
          </w:p>
          <w:p w14:paraId="1653A46A" w14:textId="4FD6C64F" w:rsidR="00FA52A3" w:rsidRPr="00062FF0" w:rsidRDefault="00FA52A3" w:rsidP="00FA52A3">
            <w:pPr>
              <w:spacing w:after="0" w:line="240" w:lineRule="auto"/>
              <w:jc w:val="both"/>
              <w:rPr>
                <w:rFonts w:ascii="Times New Roman" w:eastAsia="Times New Roman" w:hAnsi="Times New Roman" w:cs="Times New Roman"/>
                <w:sz w:val="20"/>
                <w:szCs w:val="20"/>
                <w:lang w:eastAsia="ro-RO"/>
              </w:rPr>
            </w:pPr>
          </w:p>
        </w:tc>
      </w:tr>
      <w:tr w:rsidR="00B8019A" w:rsidRPr="00062FF0" w14:paraId="0372E968"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5D4F82" w14:textId="11D9A037" w:rsidR="009C447D" w:rsidRPr="00062FF0" w:rsidRDefault="009C447D" w:rsidP="009C447D">
            <w:pPr>
              <w:spacing w:after="0" w:line="240" w:lineRule="auto"/>
              <w:jc w:val="both"/>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0BFE587" w14:textId="232EC9FA" w:rsidR="00B8019A" w:rsidRPr="00062FF0" w:rsidRDefault="0066539C" w:rsidP="00B8019A">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COMISIA NAȚIONALĂ a PIEȚEI FINANCIARE</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CD52177" w14:textId="64565B09" w:rsidR="00356595" w:rsidRPr="00062FF0" w:rsidRDefault="00471739" w:rsidP="00B370C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1</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1776CE1" w14:textId="4D7204AE" w:rsidR="001D32D1" w:rsidRPr="00062FF0" w:rsidRDefault="00471739" w:rsidP="001D32D1">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propune ca la articolul 357 ,,Dispoziții tranzitorii”, după textul ,,art. 327 cu excepția alin. (3)” să fie completat cu cuvintele ,,Titlul VIII”, astfel încât dispozițiile Titlului VIII a proiectului de lege în cauză, aplicabile firmelor de investiții, să intre în vigoare la data aderării Republicii Moldova la Uniunea Europeană.</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437E38" w14:textId="77777777" w:rsidR="00E92E0B" w:rsidRPr="00062FF0" w:rsidRDefault="00E92E0B" w:rsidP="0059641E">
            <w:pPr>
              <w:spacing w:after="0" w:line="240" w:lineRule="auto"/>
              <w:ind w:left="-5"/>
              <w:jc w:val="both"/>
              <w:rPr>
                <w:rFonts w:ascii="Times New Roman" w:hAnsi="Times New Roman" w:cs="Times New Roman"/>
                <w:sz w:val="20"/>
                <w:szCs w:val="20"/>
              </w:rPr>
            </w:pPr>
            <w:r w:rsidRPr="00062FF0">
              <w:rPr>
                <w:rFonts w:ascii="Times New Roman" w:hAnsi="Times New Roman" w:cs="Times New Roman"/>
                <w:sz w:val="20"/>
                <w:szCs w:val="20"/>
              </w:rPr>
              <w:t xml:space="preserve">Se acceptă. </w:t>
            </w:r>
          </w:p>
          <w:p w14:paraId="73D6ABC1" w14:textId="2F8D70F2" w:rsidR="000E183A" w:rsidRPr="00062FF0" w:rsidRDefault="00E92E0B" w:rsidP="0059641E">
            <w:pPr>
              <w:spacing w:after="0" w:line="240" w:lineRule="auto"/>
              <w:ind w:left="-5"/>
              <w:jc w:val="both"/>
              <w:rPr>
                <w:rFonts w:ascii="Times New Roman" w:hAnsi="Times New Roman" w:cs="Times New Roman"/>
                <w:sz w:val="20"/>
                <w:szCs w:val="20"/>
              </w:rPr>
            </w:pPr>
            <w:r w:rsidRPr="00062FF0">
              <w:rPr>
                <w:rFonts w:ascii="Times New Roman" w:hAnsi="Times New Roman" w:cs="Times New Roman"/>
                <w:sz w:val="20"/>
                <w:szCs w:val="20"/>
              </w:rPr>
              <w:t>În proiect</w:t>
            </w:r>
            <w:r w:rsidR="00BD7004" w:rsidRPr="00062FF0">
              <w:rPr>
                <w:rFonts w:ascii="Times New Roman" w:hAnsi="Times New Roman" w:cs="Times New Roman"/>
                <w:sz w:val="20"/>
                <w:szCs w:val="20"/>
              </w:rPr>
              <w:t>ul final</w:t>
            </w:r>
            <w:r w:rsidRPr="00062FF0">
              <w:rPr>
                <w:rFonts w:ascii="Times New Roman" w:hAnsi="Times New Roman" w:cs="Times New Roman"/>
                <w:sz w:val="20"/>
                <w:szCs w:val="20"/>
              </w:rPr>
              <w:t>, norma tranzitorie este la art. 360</w:t>
            </w:r>
            <w:r w:rsidR="000E183A" w:rsidRPr="00062FF0">
              <w:rPr>
                <w:rFonts w:ascii="Times New Roman" w:hAnsi="Times New Roman" w:cs="Times New Roman"/>
                <w:sz w:val="20"/>
                <w:szCs w:val="20"/>
              </w:rPr>
              <w:t xml:space="preserve">. </w:t>
            </w:r>
          </w:p>
          <w:p w14:paraId="366D2C21" w14:textId="77777777" w:rsidR="00E92E0B" w:rsidRPr="00062FF0" w:rsidRDefault="00E92E0B" w:rsidP="0059641E">
            <w:pPr>
              <w:spacing w:after="0" w:line="240" w:lineRule="auto"/>
              <w:ind w:left="-5"/>
              <w:jc w:val="both"/>
              <w:rPr>
                <w:rFonts w:ascii="Times New Roman" w:hAnsi="Times New Roman" w:cs="Times New Roman"/>
                <w:sz w:val="20"/>
                <w:szCs w:val="20"/>
              </w:rPr>
            </w:pPr>
          </w:p>
          <w:p w14:paraId="7F973867" w14:textId="77777777" w:rsidR="00E92E0B" w:rsidRPr="00062FF0" w:rsidRDefault="000E183A" w:rsidP="00E92E0B">
            <w:pPr>
              <w:spacing w:after="0" w:line="240" w:lineRule="auto"/>
              <w:ind w:left="-5"/>
              <w:jc w:val="both"/>
              <w:rPr>
                <w:rFonts w:ascii="Times New Roman" w:hAnsi="Times New Roman" w:cs="Times New Roman"/>
                <w:sz w:val="20"/>
                <w:szCs w:val="20"/>
              </w:rPr>
            </w:pPr>
            <w:r w:rsidRPr="00062FF0">
              <w:rPr>
                <w:rFonts w:ascii="Times New Roman" w:hAnsi="Times New Roman" w:cs="Times New Roman"/>
                <w:b/>
                <w:sz w:val="20"/>
                <w:szCs w:val="20"/>
              </w:rPr>
              <w:t>Articolul 360.</w:t>
            </w:r>
            <w:r w:rsidRPr="00062FF0">
              <w:rPr>
                <w:rFonts w:ascii="Times New Roman" w:hAnsi="Times New Roman" w:cs="Times New Roman"/>
                <w:sz w:val="20"/>
                <w:szCs w:val="20"/>
              </w:rPr>
              <w:t xml:space="preserve"> – (1) Prezenta lege intră in vigoare peste o lună de la data publicării în Monitorul Oficial  al Republicii Moldova, cu excepția dispozițiilor prevăzute la art. 1 alin. (1) </w:t>
            </w:r>
            <w:proofErr w:type="spellStart"/>
            <w:r w:rsidRPr="00062FF0">
              <w:rPr>
                <w:rFonts w:ascii="Times New Roman" w:hAnsi="Times New Roman" w:cs="Times New Roman"/>
                <w:sz w:val="20"/>
                <w:szCs w:val="20"/>
              </w:rPr>
              <w:t>lit.b</w:t>
            </w:r>
            <w:proofErr w:type="spellEnd"/>
            <w:r w:rsidRPr="00062FF0">
              <w:rPr>
                <w:rFonts w:ascii="Times New Roman" w:hAnsi="Times New Roman" w:cs="Times New Roman"/>
                <w:sz w:val="20"/>
                <w:szCs w:val="20"/>
              </w:rPr>
              <w:t>) și d); art. 221 lit. c), d), e); art. 296</w:t>
            </w:r>
            <w:r w:rsidRPr="00062FF0">
              <w:rPr>
                <w:rFonts w:ascii="Times New Roman" w:hAnsi="Times New Roman" w:cs="Times New Roman"/>
                <w:sz w:val="20"/>
                <w:szCs w:val="20"/>
                <w:vertAlign w:val="superscript"/>
              </w:rPr>
              <w:t xml:space="preserve">1 </w:t>
            </w:r>
            <w:r w:rsidRPr="00062FF0">
              <w:rPr>
                <w:rFonts w:ascii="Times New Roman" w:hAnsi="Times New Roman" w:cs="Times New Roman"/>
                <w:sz w:val="20"/>
                <w:szCs w:val="20"/>
              </w:rPr>
              <w:t>și art. 330</w:t>
            </w:r>
            <w:r w:rsidRPr="00062FF0">
              <w:rPr>
                <w:rFonts w:ascii="Times New Roman" w:hAnsi="Times New Roman" w:cs="Times New Roman"/>
                <w:sz w:val="20"/>
                <w:szCs w:val="20"/>
                <w:vertAlign w:val="superscript"/>
              </w:rPr>
              <w:t xml:space="preserve"> </w:t>
            </w:r>
            <w:r w:rsidRPr="00062FF0">
              <w:rPr>
                <w:rFonts w:ascii="Times New Roman" w:hAnsi="Times New Roman" w:cs="Times New Roman"/>
                <w:sz w:val="20"/>
                <w:szCs w:val="20"/>
              </w:rPr>
              <w:t xml:space="preserve">în partea ce vizează „statele membre” și </w:t>
            </w:r>
            <w:r w:rsidRPr="00062FF0">
              <w:rPr>
                <w:rFonts w:ascii="Times New Roman" w:hAnsi="Times New Roman" w:cs="Times New Roman"/>
                <w:color w:val="000000" w:themeColor="text1"/>
                <w:sz w:val="20"/>
                <w:szCs w:val="20"/>
              </w:rPr>
              <w:t>mecanismul de participare a fondului de rezoluție bancară și respectiv a fondului de rezoluție pentru firmele de investiții la sistemul de mecanisme de finanțare a rezoluției care urmează să fie înființat la nivel european, precum și Titlul VIII</w:t>
            </w:r>
            <w:r w:rsidRPr="00062FF0">
              <w:rPr>
                <w:rFonts w:ascii="Times New Roman" w:hAnsi="Times New Roman" w:cs="Times New Roman"/>
                <w:sz w:val="20"/>
                <w:szCs w:val="20"/>
              </w:rPr>
              <w:t xml:space="preserve"> vor intra in vigoare la data aderării Republicii Moldova la Uniunea Europe</w:t>
            </w:r>
            <w:r w:rsidR="00E92E0B" w:rsidRPr="00062FF0">
              <w:rPr>
                <w:rFonts w:ascii="Times New Roman" w:hAnsi="Times New Roman" w:cs="Times New Roman"/>
                <w:sz w:val="20"/>
                <w:szCs w:val="20"/>
              </w:rPr>
              <w:t xml:space="preserve">ană. </w:t>
            </w:r>
          </w:p>
          <w:p w14:paraId="73768527" w14:textId="77777777" w:rsidR="00E92E0B" w:rsidRPr="00062FF0" w:rsidRDefault="00E92E0B" w:rsidP="00E92E0B">
            <w:pPr>
              <w:spacing w:after="0" w:line="240" w:lineRule="auto"/>
              <w:ind w:left="-5"/>
              <w:jc w:val="both"/>
              <w:rPr>
                <w:rFonts w:ascii="Times New Roman" w:hAnsi="Times New Roman" w:cs="Times New Roman"/>
                <w:sz w:val="20"/>
                <w:szCs w:val="20"/>
              </w:rPr>
            </w:pPr>
          </w:p>
          <w:p w14:paraId="01B8B377" w14:textId="3B8D3032" w:rsidR="00E92E0B" w:rsidRPr="00062FF0" w:rsidRDefault="00E92E0B" w:rsidP="00E92E0B">
            <w:pPr>
              <w:pStyle w:val="a5"/>
              <w:spacing w:after="0" w:line="240" w:lineRule="auto"/>
              <w:ind w:left="0" w:firstLine="708"/>
              <w:jc w:val="both"/>
              <w:rPr>
                <w:rFonts w:ascii="Times New Roman" w:hAnsi="Times New Roman" w:cs="Times New Roman"/>
                <w:sz w:val="20"/>
                <w:szCs w:val="20"/>
              </w:rPr>
            </w:pPr>
            <w:r w:rsidRPr="00062FF0">
              <w:rPr>
                <w:rFonts w:ascii="Times New Roman" w:hAnsi="Times New Roman" w:cs="Times New Roman"/>
                <w:sz w:val="20"/>
                <w:szCs w:val="20"/>
              </w:rPr>
              <w:t xml:space="preserve">Pentru asigurarea conformării angajamentelor asumate de RM la data aderării, urmează ca până la data intrării in vigoare și aplicării efective a legii să fie elaborate si aprobate </w:t>
            </w:r>
            <w:r w:rsidR="00BD7004" w:rsidRPr="00062FF0">
              <w:rPr>
                <w:rFonts w:ascii="Times New Roman" w:hAnsi="Times New Roman" w:cs="Times New Roman"/>
                <w:sz w:val="20"/>
                <w:szCs w:val="20"/>
              </w:rPr>
              <w:t>regulamente/ reglementări</w:t>
            </w:r>
            <w:r w:rsidRPr="00062FF0">
              <w:rPr>
                <w:rFonts w:ascii="Times New Roman" w:hAnsi="Times New Roman" w:cs="Times New Roman"/>
                <w:sz w:val="20"/>
                <w:szCs w:val="20"/>
              </w:rPr>
              <w:t xml:space="preserve"> interne necesare pentru punerea </w:t>
            </w:r>
            <w:r w:rsidR="00BD7004" w:rsidRPr="00062FF0">
              <w:rPr>
                <w:rFonts w:ascii="Times New Roman" w:hAnsi="Times New Roman" w:cs="Times New Roman"/>
                <w:sz w:val="20"/>
                <w:szCs w:val="20"/>
              </w:rPr>
              <w:t>î</w:t>
            </w:r>
            <w:r w:rsidRPr="00062FF0">
              <w:rPr>
                <w:rFonts w:ascii="Times New Roman" w:hAnsi="Times New Roman" w:cs="Times New Roman"/>
                <w:sz w:val="20"/>
                <w:szCs w:val="20"/>
              </w:rPr>
              <w:t xml:space="preserve">n aplicare a legii. În acest sens, se va modifica Art. 358 după cum urmează: </w:t>
            </w:r>
          </w:p>
          <w:p w14:paraId="0EF64315" w14:textId="2891F034" w:rsidR="00E92E0B" w:rsidRPr="00062FF0" w:rsidRDefault="00E92E0B" w:rsidP="00E92E0B">
            <w:pPr>
              <w:pStyle w:val="a5"/>
              <w:spacing w:after="0" w:line="240" w:lineRule="auto"/>
              <w:ind w:left="0"/>
              <w:jc w:val="both"/>
              <w:rPr>
                <w:rFonts w:ascii="Times New Roman" w:hAnsi="Times New Roman" w:cs="Times New Roman"/>
                <w:sz w:val="20"/>
                <w:szCs w:val="20"/>
              </w:rPr>
            </w:pPr>
            <w:r w:rsidRPr="00062FF0">
              <w:rPr>
                <w:rFonts w:ascii="Times New Roman" w:hAnsi="Times New Roman" w:cs="Times New Roman"/>
                <w:b/>
                <w:sz w:val="20"/>
                <w:szCs w:val="20"/>
              </w:rPr>
              <w:t>Articolul 358</w:t>
            </w:r>
            <w:r w:rsidRPr="00062FF0">
              <w:rPr>
                <w:rFonts w:ascii="Times New Roman" w:hAnsi="Times New Roman" w:cs="Times New Roman"/>
                <w:sz w:val="20"/>
                <w:szCs w:val="20"/>
              </w:rPr>
              <w:t xml:space="preserve"> – În termen de 12 luni de la data publicării prezentei legi, Banca Națională a Moldovei și Comisia Națională a Pieței Financiare vor elabora și vor aproba reglementările interne necesare pentru punerea în aplicare a acesteia.</w:t>
            </w:r>
          </w:p>
          <w:p w14:paraId="187829AA" w14:textId="77777777" w:rsidR="00E92E0B" w:rsidRPr="00062FF0" w:rsidRDefault="00E92E0B" w:rsidP="00E92E0B">
            <w:pPr>
              <w:pStyle w:val="a5"/>
              <w:spacing w:after="0" w:line="240" w:lineRule="auto"/>
              <w:ind w:left="0" w:firstLine="567"/>
              <w:jc w:val="both"/>
              <w:rPr>
                <w:rFonts w:ascii="Times New Roman" w:hAnsi="Times New Roman" w:cs="Times New Roman"/>
                <w:sz w:val="20"/>
                <w:szCs w:val="20"/>
              </w:rPr>
            </w:pPr>
          </w:p>
          <w:p w14:paraId="39A17E31" w14:textId="35E66DF8" w:rsidR="00E92E0B" w:rsidRPr="00062FF0" w:rsidRDefault="00E92E0B" w:rsidP="00E92E0B">
            <w:pPr>
              <w:spacing w:after="0" w:line="240" w:lineRule="auto"/>
              <w:jc w:val="both"/>
              <w:rPr>
                <w:rFonts w:ascii="Times New Roman" w:hAnsi="Times New Roman" w:cs="Times New Roman"/>
                <w:sz w:val="20"/>
                <w:szCs w:val="20"/>
              </w:rPr>
            </w:pPr>
          </w:p>
        </w:tc>
      </w:tr>
      <w:tr w:rsidR="00452651" w:rsidRPr="00062FF0" w14:paraId="6A75F91A"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409D19" w14:textId="76701EFE" w:rsidR="009F33B1" w:rsidRPr="00062FF0" w:rsidRDefault="009F33B1" w:rsidP="009F33B1">
            <w:pPr>
              <w:spacing w:after="0" w:line="240" w:lineRule="auto"/>
              <w:jc w:val="both"/>
              <w:rPr>
                <w:rFonts w:ascii="Times New Roman" w:hAnsi="Times New Roman" w:cs="Times New Roman"/>
                <w:b/>
                <w:sz w:val="20"/>
                <w:szCs w:val="20"/>
              </w:rPr>
            </w:pPr>
            <w:r w:rsidRPr="00062FF0">
              <w:rPr>
                <w:rFonts w:ascii="Times New Roman" w:hAnsi="Times New Roman" w:cs="Times New Roman"/>
                <w:bCs/>
                <w:sz w:val="20"/>
                <w:szCs w:val="20"/>
              </w:rPr>
              <w:t xml:space="preserve">2.În denumirea legii  </w:t>
            </w:r>
            <w:r w:rsidRPr="00062FF0">
              <w:rPr>
                <w:rFonts w:ascii="Times New Roman" w:hAnsi="Times New Roman" w:cs="Times New Roman"/>
                <w:sz w:val="20"/>
                <w:szCs w:val="20"/>
              </w:rPr>
              <w:t xml:space="preserve">cuvântul </w:t>
            </w:r>
            <w:r w:rsidRPr="00062FF0">
              <w:rPr>
                <w:rFonts w:ascii="Times New Roman" w:hAnsi="Times New Roman" w:cs="Times New Roman"/>
                <w:bCs/>
                <w:sz w:val="20"/>
                <w:szCs w:val="20"/>
              </w:rPr>
              <w:t>„banca” se substituie cu „instituție de credit și firmelor de investiții”.</w:t>
            </w:r>
          </w:p>
          <w:p w14:paraId="350DE569" w14:textId="77777777" w:rsidR="00452651" w:rsidRPr="00062FF0" w:rsidRDefault="00452651" w:rsidP="009C447D">
            <w:pPr>
              <w:spacing w:after="0" w:line="240" w:lineRule="auto"/>
              <w:jc w:val="both"/>
              <w:rPr>
                <w:rFonts w:ascii="Times New Roman" w:eastAsia="Times New Roman" w:hAnsi="Times New Roman" w:cs="Times New Roman"/>
                <w:sz w:val="20"/>
                <w:szCs w:val="20"/>
                <w:lang w:eastAsia="ro-RO"/>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126B3A6" w14:textId="77777777" w:rsidR="00452651" w:rsidRPr="00062FF0" w:rsidRDefault="00452651" w:rsidP="00B8019A">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4C6E495" w14:textId="5FEF63C0" w:rsidR="00452651" w:rsidRPr="00062FF0" w:rsidRDefault="00471739" w:rsidP="00B370C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2</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3C1CF2" w14:textId="6842679F" w:rsidR="00452651" w:rsidRPr="00062FF0" w:rsidRDefault="00471739" w:rsidP="001D32D1">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La punctul 2 din proiect se va substitui cuvântul „băncilor” din denumirea legii cu textul „instituțiilor de credit și firmelor de investiții”, în denumirea actuală nu există cuvântul „bancă” și în denumirea viitoare urmează a fi indicate la plural sau singular ambele categorii de entități.</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62F2A48" w14:textId="39B7ABE3" w:rsidR="00452651" w:rsidRPr="00062FF0" w:rsidRDefault="009F33B1" w:rsidP="0059641E">
            <w:pPr>
              <w:spacing w:after="0" w:line="240" w:lineRule="auto"/>
              <w:ind w:left="-5"/>
              <w:jc w:val="both"/>
              <w:rPr>
                <w:rFonts w:ascii="Times New Roman" w:hAnsi="Times New Roman" w:cs="Times New Roman"/>
                <w:sz w:val="20"/>
                <w:szCs w:val="20"/>
              </w:rPr>
            </w:pPr>
            <w:r w:rsidRPr="00062FF0">
              <w:rPr>
                <w:rFonts w:ascii="Times New Roman" w:hAnsi="Times New Roman" w:cs="Times New Roman"/>
                <w:sz w:val="20"/>
                <w:szCs w:val="20"/>
              </w:rPr>
              <w:t>Se acceptă, se corectează</w:t>
            </w:r>
          </w:p>
        </w:tc>
      </w:tr>
      <w:tr w:rsidR="00452651" w:rsidRPr="00062FF0" w14:paraId="4A3BADFB"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3FF912E" w14:textId="77777777" w:rsidR="00161AA2" w:rsidRPr="00E32DF7" w:rsidRDefault="001E4700" w:rsidP="00161AA2">
            <w:pPr>
              <w:spacing w:after="0" w:line="276" w:lineRule="auto"/>
              <w:jc w:val="both"/>
              <w:rPr>
                <w:rFonts w:ascii="Times New Roman" w:hAnsi="Times New Roman" w:cs="Times New Roman"/>
                <w:bCs/>
                <w:sz w:val="20"/>
                <w:szCs w:val="20"/>
              </w:rPr>
            </w:pPr>
            <w:r w:rsidRPr="00E32DF7">
              <w:rPr>
                <w:rFonts w:ascii="Times New Roman" w:hAnsi="Times New Roman" w:cs="Times New Roman"/>
                <w:bCs/>
                <w:sz w:val="20"/>
                <w:szCs w:val="20"/>
              </w:rPr>
              <w:t>9</w:t>
            </w:r>
            <w:r w:rsidRPr="00E32DF7">
              <w:rPr>
                <w:rFonts w:ascii="Times New Roman" w:hAnsi="Times New Roman" w:cs="Times New Roman"/>
                <w:b/>
                <w:bCs/>
                <w:sz w:val="20"/>
                <w:szCs w:val="20"/>
              </w:rPr>
              <w:t>.</w:t>
            </w:r>
            <w:r w:rsidR="005671D3" w:rsidRPr="00E32DF7">
              <w:rPr>
                <w:rFonts w:ascii="Times New Roman" w:hAnsi="Times New Roman" w:cs="Times New Roman"/>
                <w:b/>
                <w:bCs/>
                <w:sz w:val="20"/>
                <w:szCs w:val="20"/>
              </w:rPr>
              <w:t xml:space="preserve"> </w:t>
            </w:r>
            <w:r w:rsidR="00161AA2" w:rsidRPr="00E32DF7">
              <w:rPr>
                <w:rFonts w:ascii="Times New Roman" w:hAnsi="Times New Roman" w:cs="Times New Roman"/>
                <w:bCs/>
                <w:sz w:val="20"/>
                <w:szCs w:val="20"/>
              </w:rPr>
              <w:t xml:space="preserve">La articolul 2 la </w:t>
            </w:r>
            <w:r w:rsidR="00161AA2" w:rsidRPr="00E32DF7">
              <w:rPr>
                <w:rFonts w:ascii="Times New Roman" w:hAnsi="Times New Roman" w:cs="Times New Roman"/>
                <w:sz w:val="20"/>
                <w:szCs w:val="20"/>
              </w:rPr>
              <w:t>cuvintele</w:t>
            </w:r>
            <w:r w:rsidR="00161AA2" w:rsidRPr="00E32DF7">
              <w:rPr>
                <w:rFonts w:ascii="Times New Roman" w:hAnsi="Times New Roman" w:cs="Times New Roman"/>
                <w:bCs/>
                <w:sz w:val="20"/>
                <w:szCs w:val="20"/>
              </w:rPr>
              <w:t xml:space="preserve"> „nr.202/2017 privind activitatea băncilor” se substituie cu „nr.202/2017”</w:t>
            </w:r>
          </w:p>
          <w:p w14:paraId="275C1589" w14:textId="0C92710B" w:rsidR="00452651" w:rsidRPr="00161AA2" w:rsidRDefault="00452651" w:rsidP="00161AA2">
            <w:pPr>
              <w:spacing w:after="0" w:line="240" w:lineRule="auto"/>
              <w:ind w:firstLine="567"/>
              <w:jc w:val="both"/>
              <w:rPr>
                <w:rFonts w:ascii="Arial" w:hAnsi="Arial"/>
                <w:sz w:val="20"/>
                <w:szCs w:val="20"/>
                <w:lang w:val="pt-BR"/>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2B2FBB8" w14:textId="77777777" w:rsidR="00452651" w:rsidRPr="00062FF0" w:rsidRDefault="00452651" w:rsidP="00B8019A">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76F783D" w14:textId="7DD2B229" w:rsidR="00452651" w:rsidRPr="00062FF0" w:rsidRDefault="00471739" w:rsidP="00B370C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3</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A64B76C" w14:textId="1588F6D9" w:rsidR="00452651" w:rsidRPr="00062FF0" w:rsidRDefault="00471739" w:rsidP="001D32D1">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 xml:space="preserve">Modificarea propusă la punctul 9 din proiect referitor la substituirea cuvintelor „nr.202/2017 privind activitatea băncilor” repetă modificarea propusă la punctul 5, din acest </w:t>
            </w:r>
            <w:r w:rsidRPr="00062FF0">
              <w:rPr>
                <w:rFonts w:ascii="Times New Roman" w:eastAsia="Times New Roman" w:hAnsi="Times New Roman" w:cs="Times New Roman"/>
                <w:sz w:val="20"/>
                <w:szCs w:val="20"/>
                <w:lang w:eastAsia="ro-RO"/>
              </w:rPr>
              <w:lastRenderedPageBreak/>
              <w:t>motiv este necesară revizuirea și redactarea corespunzătoare a punctului 9 pentru a elimina duplicarea.</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DD5611" w14:textId="64CA7305" w:rsidR="00452651" w:rsidRPr="00062FF0" w:rsidRDefault="009F33B1" w:rsidP="0059641E">
            <w:pPr>
              <w:spacing w:after="0" w:line="240" w:lineRule="auto"/>
              <w:ind w:left="-5"/>
              <w:jc w:val="both"/>
              <w:rPr>
                <w:rFonts w:ascii="Times New Roman" w:hAnsi="Times New Roman" w:cs="Times New Roman"/>
                <w:sz w:val="20"/>
                <w:szCs w:val="20"/>
              </w:rPr>
            </w:pPr>
            <w:r w:rsidRPr="00062FF0">
              <w:rPr>
                <w:rFonts w:ascii="Times New Roman" w:hAnsi="Times New Roman" w:cs="Times New Roman"/>
                <w:sz w:val="20"/>
                <w:szCs w:val="20"/>
              </w:rPr>
              <w:lastRenderedPageBreak/>
              <w:t>Se acceptă, se exclude propunerea de la pct. 9</w:t>
            </w:r>
          </w:p>
        </w:tc>
      </w:tr>
      <w:tr w:rsidR="00452651" w:rsidRPr="00062FF0" w14:paraId="75CD5F2D"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638154" w14:textId="352978AB" w:rsidR="00452651" w:rsidRPr="008A0E90" w:rsidRDefault="00D12BFF" w:rsidP="008A0E90">
            <w:pPr>
              <w:spacing w:after="0" w:line="240" w:lineRule="auto"/>
              <w:ind w:firstLine="567"/>
              <w:jc w:val="both"/>
              <w:rPr>
                <w:rFonts w:ascii="Times New Roman" w:hAnsi="Times New Roman" w:cs="Times New Roman"/>
                <w:bCs/>
                <w:sz w:val="20"/>
                <w:szCs w:val="20"/>
              </w:rPr>
            </w:pPr>
            <w:r w:rsidRPr="00D12BFF">
              <w:rPr>
                <w:rFonts w:ascii="Times New Roman" w:hAnsi="Times New Roman" w:cs="Times New Roman"/>
                <w:bCs/>
                <w:sz w:val="20"/>
                <w:szCs w:val="20"/>
              </w:rPr>
              <w:t xml:space="preserve">73) </w:t>
            </w:r>
            <w:r w:rsidRPr="00D12BFF">
              <w:rPr>
                <w:rFonts w:ascii="Times New Roman" w:hAnsi="Times New Roman" w:cs="Times New Roman"/>
                <w:bCs/>
                <w:i/>
                <w:sz w:val="20"/>
                <w:szCs w:val="20"/>
              </w:rPr>
              <w:t>filială</w:t>
            </w:r>
            <w:r w:rsidRPr="00D12BFF">
              <w:rPr>
                <w:rFonts w:ascii="Times New Roman" w:hAnsi="Times New Roman" w:cs="Times New Roman"/>
                <w:bCs/>
                <w:sz w:val="20"/>
                <w:szCs w:val="20"/>
              </w:rPr>
              <w:t xml:space="preserve"> </w:t>
            </w:r>
            <w:r w:rsidRPr="00D12BFF">
              <w:rPr>
                <w:rFonts w:ascii="Times New Roman" w:hAnsi="Times New Roman" w:cs="Times New Roman"/>
                <w:bCs/>
                <w:i/>
                <w:sz w:val="20"/>
                <w:szCs w:val="20"/>
              </w:rPr>
              <w:t>semnificativă</w:t>
            </w:r>
            <w:r w:rsidRPr="00D12BFF">
              <w:rPr>
                <w:rFonts w:ascii="Times New Roman" w:hAnsi="Times New Roman" w:cs="Times New Roman"/>
                <w:bCs/>
                <w:sz w:val="20"/>
                <w:szCs w:val="20"/>
              </w:rPr>
              <w:t xml:space="preserve"> – o filială la nivel individual sau consolidat, îndeplinește cel puțin una dintre condițiile referitoare la activele ponderate la risc, veniturile totale din exploatare sau măsura expunerii totale, la pragurile stabilite în reglementările aplicabile ale Băncii Naționale a Moldovei și ale Comisiei Naționale a Pieței financiare; pentru stabilirea caracterului semnificativ al unei filiale, atunci când un grup este organizat prin două întreprinderi-mamă intermediare, acestea sunt evaluate în mod cumulat și considerate o singură filială, pe baza situației lor consolidate;</w:t>
            </w: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7653706" w14:textId="77777777" w:rsidR="00452651" w:rsidRPr="00062FF0" w:rsidRDefault="00452651" w:rsidP="00B8019A">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0FCD445" w14:textId="1709C0F0" w:rsidR="00452651" w:rsidRPr="00062FF0" w:rsidRDefault="00471739" w:rsidP="00B370C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4</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E6834E7" w14:textId="58D22716" w:rsidR="00452651" w:rsidRPr="00062FF0" w:rsidRDefault="00471739" w:rsidP="001D32D1">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În cazul în care noțiunea de la articolul 2, subpunctul 73 se aplică și firmelor de investiții, se va indica în Lege că cerințele aplicate firmelor de investiții urmează a fi stabilite de către CNPF. În același sens ar trebui revăzute și alte noțiuni aplicabile firmelor de investiții.</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FE889E" w14:textId="77777777" w:rsidR="005671D3" w:rsidRPr="00062FF0" w:rsidRDefault="005671D3" w:rsidP="005671D3">
            <w:pPr>
              <w:spacing w:after="0" w:line="240" w:lineRule="auto"/>
              <w:jc w:val="both"/>
              <w:rPr>
                <w:rFonts w:ascii="Times New Roman" w:hAnsi="Times New Roman" w:cs="Times New Roman"/>
                <w:sz w:val="20"/>
                <w:szCs w:val="20"/>
                <w:lang w:val="ro-RO"/>
              </w:rPr>
            </w:pPr>
            <w:r w:rsidRPr="00062FF0">
              <w:rPr>
                <w:rFonts w:ascii="Times New Roman" w:hAnsi="Times New Roman" w:cs="Times New Roman"/>
                <w:sz w:val="20"/>
                <w:szCs w:val="20"/>
              </w:rPr>
              <w:t>Se accept</w:t>
            </w:r>
            <w:r w:rsidRPr="00062FF0">
              <w:rPr>
                <w:rFonts w:ascii="Times New Roman" w:hAnsi="Times New Roman" w:cs="Times New Roman"/>
                <w:sz w:val="20"/>
                <w:szCs w:val="20"/>
                <w:lang w:val="ro-RO"/>
              </w:rPr>
              <w:t xml:space="preserve">ă, se completează noțiunea si va avea următorul cuprins: </w:t>
            </w:r>
          </w:p>
          <w:p w14:paraId="495E29C1" w14:textId="071FB20E" w:rsidR="005671D3" w:rsidRPr="00062FF0" w:rsidRDefault="005671D3" w:rsidP="005671D3">
            <w:pPr>
              <w:spacing w:after="0" w:line="240" w:lineRule="auto"/>
              <w:jc w:val="both"/>
              <w:rPr>
                <w:rFonts w:ascii="Times New Roman" w:hAnsi="Times New Roman" w:cs="Times New Roman"/>
                <w:sz w:val="20"/>
                <w:szCs w:val="20"/>
                <w:highlight w:val="yellow"/>
              </w:rPr>
            </w:pPr>
            <w:r w:rsidRPr="00062FF0">
              <w:rPr>
                <w:rFonts w:ascii="Times New Roman" w:hAnsi="Times New Roman" w:cs="Times New Roman"/>
                <w:sz w:val="20"/>
                <w:szCs w:val="20"/>
              </w:rPr>
              <w:t xml:space="preserve">73) </w:t>
            </w:r>
            <w:r w:rsidRPr="00062FF0">
              <w:rPr>
                <w:rFonts w:ascii="Times New Roman" w:hAnsi="Times New Roman" w:cs="Times New Roman"/>
                <w:i/>
                <w:sz w:val="20"/>
                <w:szCs w:val="20"/>
              </w:rPr>
              <w:t>filială</w:t>
            </w:r>
            <w:r w:rsidRPr="00062FF0">
              <w:rPr>
                <w:rFonts w:ascii="Times New Roman" w:hAnsi="Times New Roman" w:cs="Times New Roman"/>
                <w:sz w:val="20"/>
                <w:szCs w:val="20"/>
              </w:rPr>
              <w:t xml:space="preserve"> </w:t>
            </w:r>
            <w:r w:rsidRPr="00062FF0">
              <w:rPr>
                <w:rFonts w:ascii="Times New Roman" w:hAnsi="Times New Roman" w:cs="Times New Roman"/>
                <w:i/>
                <w:sz w:val="20"/>
                <w:szCs w:val="20"/>
              </w:rPr>
              <w:t>semnificativă</w:t>
            </w:r>
            <w:r w:rsidRPr="00062FF0">
              <w:rPr>
                <w:rFonts w:ascii="Times New Roman" w:hAnsi="Times New Roman" w:cs="Times New Roman"/>
                <w:sz w:val="20"/>
                <w:szCs w:val="20"/>
              </w:rPr>
              <w:t xml:space="preserve"> – o filială la nivel individual sau consolidat, îndeplinește cel puțin una dintre condițiile referitoare la activele ponderate la risc, veniturile totale din exploatare sau măsura expunerii totale, la pragurile stabilite în reglementările aplicabile ale Băncii Naționale a Moldovei și ale Comisiei Naționale a Pieței financiare; </w:t>
            </w:r>
          </w:p>
          <w:p w14:paraId="2EC279F4" w14:textId="3C74A063" w:rsidR="00452651" w:rsidRPr="00062FF0" w:rsidRDefault="00452651" w:rsidP="0059641E">
            <w:pPr>
              <w:spacing w:after="0" w:line="240" w:lineRule="auto"/>
              <w:ind w:left="-5"/>
              <w:jc w:val="both"/>
              <w:rPr>
                <w:rFonts w:ascii="Times New Roman" w:hAnsi="Times New Roman" w:cs="Times New Roman"/>
                <w:sz w:val="20"/>
                <w:szCs w:val="20"/>
              </w:rPr>
            </w:pPr>
          </w:p>
        </w:tc>
      </w:tr>
      <w:tr w:rsidR="00452651" w:rsidRPr="00062FF0" w14:paraId="232704D6"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4DD93F" w14:textId="7ADE9D74" w:rsidR="00452651" w:rsidRPr="00062FF0" w:rsidRDefault="000E183A" w:rsidP="009C447D">
            <w:pPr>
              <w:spacing w:after="0" w:line="240" w:lineRule="auto"/>
              <w:jc w:val="both"/>
              <w:rPr>
                <w:rFonts w:ascii="Times New Roman" w:eastAsia="Times New Roman" w:hAnsi="Times New Roman" w:cs="Times New Roman"/>
                <w:sz w:val="20"/>
                <w:szCs w:val="20"/>
                <w:lang w:eastAsia="ro-RO"/>
              </w:rPr>
            </w:pPr>
            <w:r w:rsidRPr="00062FF0">
              <w:rPr>
                <w:rFonts w:ascii="Times New Roman" w:hAnsi="Times New Roman" w:cs="Times New Roman"/>
                <w:sz w:val="20"/>
                <w:szCs w:val="20"/>
              </w:rPr>
              <w:t xml:space="preserve">74) </w:t>
            </w:r>
            <w:r w:rsidRPr="00062FF0">
              <w:rPr>
                <w:rFonts w:ascii="Times New Roman" w:hAnsi="Times New Roman" w:cs="Times New Roman"/>
                <w:i/>
                <w:sz w:val="20"/>
                <w:szCs w:val="20"/>
              </w:rPr>
              <w:t>firmă de investiții</w:t>
            </w:r>
            <w:r w:rsidRPr="00062FF0">
              <w:rPr>
                <w:rFonts w:ascii="Times New Roman" w:hAnsi="Times New Roman" w:cs="Times New Roman"/>
                <w:sz w:val="20"/>
                <w:szCs w:val="20"/>
              </w:rPr>
              <w:t xml:space="preserve"> – astfel cum este definită în legea privind piețele instrumentelor financiare și activitățile de investiții;</w:t>
            </w: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943382" w14:textId="77777777" w:rsidR="00452651" w:rsidRPr="00062FF0" w:rsidRDefault="00452651" w:rsidP="00B8019A">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B88D219" w14:textId="6C3B7C58" w:rsidR="00452651" w:rsidRPr="00062FF0" w:rsidRDefault="00471739" w:rsidP="00B370CD">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5</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AF0FB0C" w14:textId="228D0CA3" w:rsidR="00452651" w:rsidRPr="00062FF0" w:rsidRDefault="00471739" w:rsidP="001D32D1">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 xml:space="preserve">La punctul 9 subpunctul 74 din proiect noțiunea de „firmă de investiții”, conform Directivei (UE) 2014/59, urmează a fi expusă în următoarea redacție: „firmă de investiție - astfel cum este definită în legea privind piețele instrumentelor financiare și activitățile de investiții și care face obiectul cerinței de capital inițial prevăzute la art.11 alin. (1) </w:t>
            </w:r>
            <w:proofErr w:type="spellStart"/>
            <w:r w:rsidRPr="00062FF0">
              <w:rPr>
                <w:rFonts w:ascii="Times New Roman" w:eastAsia="Times New Roman" w:hAnsi="Times New Roman" w:cs="Times New Roman"/>
                <w:sz w:val="20"/>
                <w:szCs w:val="20"/>
                <w:lang w:eastAsia="ro-RO"/>
              </w:rPr>
              <w:t>lit.a</w:t>
            </w:r>
            <w:proofErr w:type="spellEnd"/>
            <w:r w:rsidRPr="00062FF0">
              <w:rPr>
                <w:rFonts w:ascii="Times New Roman" w:eastAsia="Times New Roman" w:hAnsi="Times New Roman" w:cs="Times New Roman"/>
                <w:sz w:val="20"/>
                <w:szCs w:val="20"/>
                <w:lang w:eastAsia="ro-RO"/>
              </w:rPr>
              <w:t xml:space="preserve">) și b) din Legea privind supravegherea prudențială a firmelor de investiții”. Potrivit Directivei (UE) 2014/59, „firmă de investiții” înseamnă o firmă de investiții astfel cum este definită la articolul 4 alineatul (1) punctul 22 din Regulamentul (UE) 2019/2033 al Parlamentului European și al Consiliului care face obiectul cerinței privind capitalul inițial prevăzute la articolul 9 alineatul (1) din Directiva (UE) 2019/2034 a Parlamentului European </w:t>
            </w:r>
            <w:r w:rsidR="000E183A" w:rsidRPr="00062FF0">
              <w:rPr>
                <w:rFonts w:ascii="Times New Roman" w:eastAsia="Times New Roman" w:hAnsi="Times New Roman" w:cs="Times New Roman"/>
                <w:sz w:val="20"/>
                <w:szCs w:val="20"/>
                <w:lang w:eastAsia="ro-RO"/>
              </w:rPr>
              <w:t xml:space="preserve">și al consiliului. </w:t>
            </w:r>
            <w:r w:rsidRPr="00062FF0">
              <w:rPr>
                <w:rFonts w:ascii="Times New Roman" w:eastAsia="Times New Roman" w:hAnsi="Times New Roman" w:cs="Times New Roman"/>
                <w:sz w:val="20"/>
                <w:szCs w:val="20"/>
                <w:lang w:eastAsia="ro-RO"/>
              </w:rPr>
              <w:t xml:space="preserve">Respectiv, prevederile Directivei (UE) 2014/59, care se transpune în legislația națională prin Legea privind redresarea și rezoluția instituțiilor de credit și a firmelor de investiții, nu se vor aplica </w:t>
            </w:r>
            <w:r w:rsidR="000E183A" w:rsidRPr="00062FF0">
              <w:rPr>
                <w:rFonts w:ascii="Times New Roman" w:eastAsia="Times New Roman" w:hAnsi="Times New Roman" w:cs="Times New Roman"/>
                <w:sz w:val="20"/>
                <w:szCs w:val="20"/>
                <w:lang w:eastAsia="ro-RO"/>
              </w:rPr>
              <w:t>tuturor</w:t>
            </w:r>
            <w:r w:rsidRPr="00062FF0">
              <w:rPr>
                <w:rFonts w:ascii="Times New Roman" w:eastAsia="Times New Roman" w:hAnsi="Times New Roman" w:cs="Times New Roman"/>
                <w:sz w:val="20"/>
                <w:szCs w:val="20"/>
                <w:lang w:eastAsia="ro-RO"/>
              </w:rPr>
              <w:t xml:space="preserve"> firmelor de investiții, ci doar celora, care fac obiectul cerinței privind capitalul inițial prevăzute la articolul 9 alineatul (1) din Directiva (UE) 2019/2034 (transpus în art. 11 alin. (1) </w:t>
            </w:r>
            <w:proofErr w:type="spellStart"/>
            <w:r w:rsidRPr="00062FF0">
              <w:rPr>
                <w:rFonts w:ascii="Times New Roman" w:eastAsia="Times New Roman" w:hAnsi="Times New Roman" w:cs="Times New Roman"/>
                <w:sz w:val="20"/>
                <w:szCs w:val="20"/>
                <w:lang w:eastAsia="ro-RO"/>
              </w:rPr>
              <w:t>lit.a</w:t>
            </w:r>
            <w:proofErr w:type="spellEnd"/>
            <w:r w:rsidRPr="00062FF0">
              <w:rPr>
                <w:rFonts w:ascii="Times New Roman" w:eastAsia="Times New Roman" w:hAnsi="Times New Roman" w:cs="Times New Roman"/>
                <w:sz w:val="20"/>
                <w:szCs w:val="20"/>
                <w:lang w:eastAsia="ro-RO"/>
              </w:rPr>
              <w:t>) și b) potrivit proiectului de lege privind supravegherea prudențială a firmelor de investiții).</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2E5413" w14:textId="77777777" w:rsidR="00452651" w:rsidRPr="00062FF0" w:rsidRDefault="000E183A" w:rsidP="0059641E">
            <w:pPr>
              <w:spacing w:after="0" w:line="240" w:lineRule="auto"/>
              <w:ind w:left="-5"/>
              <w:jc w:val="both"/>
              <w:rPr>
                <w:rFonts w:ascii="Times New Roman" w:hAnsi="Times New Roman" w:cs="Times New Roman"/>
                <w:sz w:val="20"/>
                <w:szCs w:val="20"/>
              </w:rPr>
            </w:pPr>
            <w:r w:rsidRPr="00062FF0">
              <w:rPr>
                <w:rFonts w:ascii="Times New Roman" w:hAnsi="Times New Roman" w:cs="Times New Roman"/>
                <w:sz w:val="20"/>
                <w:szCs w:val="20"/>
              </w:rPr>
              <w:t xml:space="preserve"> Se acceptă, se completeaz</w:t>
            </w:r>
            <w:r w:rsidR="00A43309" w:rsidRPr="00062FF0">
              <w:rPr>
                <w:rFonts w:ascii="Times New Roman" w:hAnsi="Times New Roman" w:cs="Times New Roman"/>
                <w:sz w:val="20"/>
                <w:szCs w:val="20"/>
              </w:rPr>
              <w:t>ă</w:t>
            </w:r>
            <w:r w:rsidRPr="00062FF0">
              <w:rPr>
                <w:rFonts w:ascii="Times New Roman" w:hAnsi="Times New Roman" w:cs="Times New Roman"/>
                <w:sz w:val="20"/>
                <w:szCs w:val="20"/>
              </w:rPr>
              <w:t xml:space="preserve"> </w:t>
            </w:r>
            <w:r w:rsidR="00A43309" w:rsidRPr="00062FF0">
              <w:rPr>
                <w:rFonts w:ascii="Times New Roman" w:hAnsi="Times New Roman" w:cs="Times New Roman"/>
                <w:sz w:val="20"/>
                <w:szCs w:val="20"/>
              </w:rPr>
              <w:t>definiția</w:t>
            </w:r>
            <w:r w:rsidR="005671D3" w:rsidRPr="00062FF0">
              <w:rPr>
                <w:rFonts w:ascii="Times New Roman" w:hAnsi="Times New Roman" w:cs="Times New Roman"/>
                <w:sz w:val="20"/>
                <w:szCs w:val="20"/>
              </w:rPr>
              <w:t xml:space="preserve">: </w:t>
            </w:r>
          </w:p>
          <w:p w14:paraId="009C00B1" w14:textId="77777777" w:rsidR="005671D3" w:rsidRPr="00062FF0" w:rsidRDefault="005671D3" w:rsidP="005671D3">
            <w:pPr>
              <w:spacing w:after="0" w:line="240" w:lineRule="auto"/>
              <w:jc w:val="both"/>
              <w:rPr>
                <w:rFonts w:ascii="Times New Roman" w:hAnsi="Times New Roman" w:cs="Times New Roman"/>
                <w:sz w:val="20"/>
                <w:szCs w:val="20"/>
              </w:rPr>
            </w:pPr>
          </w:p>
          <w:p w14:paraId="20620A4B" w14:textId="2FC0557A" w:rsidR="005671D3" w:rsidRPr="00062FF0" w:rsidRDefault="005671D3" w:rsidP="005671D3">
            <w:pPr>
              <w:spacing w:after="0" w:line="240" w:lineRule="auto"/>
              <w:jc w:val="both"/>
              <w:rPr>
                <w:rFonts w:ascii="Times New Roman" w:hAnsi="Times New Roman" w:cs="Times New Roman"/>
                <w:sz w:val="20"/>
                <w:szCs w:val="20"/>
              </w:rPr>
            </w:pPr>
            <w:r w:rsidRPr="00062FF0">
              <w:rPr>
                <w:rFonts w:ascii="Times New Roman" w:hAnsi="Times New Roman" w:cs="Times New Roman"/>
                <w:sz w:val="20"/>
                <w:szCs w:val="20"/>
              </w:rPr>
              <w:t xml:space="preserve">74) </w:t>
            </w:r>
            <w:r w:rsidRPr="00062FF0">
              <w:rPr>
                <w:rFonts w:ascii="Times New Roman" w:hAnsi="Times New Roman" w:cs="Times New Roman"/>
                <w:i/>
                <w:sz w:val="20"/>
                <w:szCs w:val="20"/>
              </w:rPr>
              <w:t>firmă de investiții</w:t>
            </w:r>
            <w:r w:rsidRPr="00062FF0">
              <w:rPr>
                <w:rFonts w:ascii="Times New Roman" w:hAnsi="Times New Roman" w:cs="Times New Roman"/>
                <w:sz w:val="20"/>
                <w:szCs w:val="20"/>
              </w:rPr>
              <w:t xml:space="preserve"> – astfel cum este definită în legea privind piețele instrumentelor financiare și activitățile de investiții</w:t>
            </w:r>
            <w:r w:rsidRPr="00062FF0">
              <w:rPr>
                <w:rFonts w:ascii="Times New Roman" w:eastAsia="Times New Roman" w:hAnsi="Times New Roman" w:cs="Times New Roman"/>
                <w:sz w:val="20"/>
                <w:szCs w:val="20"/>
                <w:lang w:eastAsia="ro-RO"/>
              </w:rPr>
              <w:t xml:space="preserve"> și care face obiectul cerinței de capital inițial prevăzute la art.11 alin. (1) </w:t>
            </w:r>
            <w:proofErr w:type="spellStart"/>
            <w:r w:rsidRPr="00062FF0">
              <w:rPr>
                <w:rFonts w:ascii="Times New Roman" w:eastAsia="Times New Roman" w:hAnsi="Times New Roman" w:cs="Times New Roman"/>
                <w:sz w:val="20"/>
                <w:szCs w:val="20"/>
                <w:lang w:eastAsia="ro-RO"/>
              </w:rPr>
              <w:t>lit.a</w:t>
            </w:r>
            <w:proofErr w:type="spellEnd"/>
            <w:r w:rsidRPr="00062FF0">
              <w:rPr>
                <w:rFonts w:ascii="Times New Roman" w:eastAsia="Times New Roman" w:hAnsi="Times New Roman" w:cs="Times New Roman"/>
                <w:sz w:val="20"/>
                <w:szCs w:val="20"/>
                <w:lang w:eastAsia="ro-RO"/>
              </w:rPr>
              <w:t>) și b) din Legea privind supravegherea prudențială a firmelor de investiții</w:t>
            </w:r>
            <w:r w:rsidRPr="00062FF0">
              <w:rPr>
                <w:rFonts w:ascii="Times New Roman" w:hAnsi="Times New Roman" w:cs="Times New Roman"/>
                <w:sz w:val="20"/>
                <w:szCs w:val="20"/>
              </w:rPr>
              <w:t>;</w:t>
            </w:r>
          </w:p>
          <w:p w14:paraId="19DBDFD7" w14:textId="186D9927" w:rsidR="005671D3" w:rsidRPr="00062FF0" w:rsidRDefault="005671D3" w:rsidP="0059641E">
            <w:pPr>
              <w:spacing w:after="0" w:line="240" w:lineRule="auto"/>
              <w:ind w:left="-5"/>
              <w:jc w:val="both"/>
              <w:rPr>
                <w:rFonts w:ascii="Times New Roman" w:hAnsi="Times New Roman" w:cs="Times New Roman"/>
                <w:sz w:val="20"/>
                <w:szCs w:val="20"/>
              </w:rPr>
            </w:pPr>
          </w:p>
        </w:tc>
      </w:tr>
      <w:tr w:rsidR="00B8019A" w:rsidRPr="00062FF0" w14:paraId="5BBBF289" w14:textId="77777777" w:rsidTr="00E32DF7">
        <w:trPr>
          <w:trHeight w:val="954"/>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0886C82" w14:textId="12C6947E" w:rsidR="00161AA2" w:rsidRPr="00D12BFF" w:rsidRDefault="00D12BFF" w:rsidP="00161AA2">
            <w:pPr>
              <w:pStyle w:val="a5"/>
              <w:spacing w:after="0" w:line="240" w:lineRule="auto"/>
              <w:ind w:left="0" w:firstLine="567"/>
              <w:jc w:val="both"/>
              <w:rPr>
                <w:rFonts w:ascii="Times New Roman" w:hAnsi="Times New Roman" w:cs="Times New Roman"/>
                <w:bCs/>
                <w:sz w:val="20"/>
                <w:szCs w:val="20"/>
              </w:rPr>
            </w:pPr>
            <w:r w:rsidRPr="008A0E90">
              <w:rPr>
                <w:rFonts w:ascii="Times New Roman" w:hAnsi="Times New Roman" w:cs="Times New Roman"/>
                <w:b/>
                <w:bCs/>
                <w:sz w:val="20"/>
                <w:szCs w:val="20"/>
              </w:rPr>
              <w:lastRenderedPageBreak/>
              <w:t>Articolul 5</w:t>
            </w:r>
            <w:r w:rsidRPr="00D12BFF">
              <w:rPr>
                <w:rFonts w:ascii="Times New Roman" w:hAnsi="Times New Roman" w:cs="Times New Roman"/>
                <w:bCs/>
                <w:sz w:val="20"/>
                <w:szCs w:val="20"/>
              </w:rPr>
              <w:t xml:space="preserve"> -</w:t>
            </w:r>
          </w:p>
          <w:p w14:paraId="7D27C277" w14:textId="372CDC01" w:rsidR="00DB21D1" w:rsidRPr="00E32DF7" w:rsidRDefault="00161AA2" w:rsidP="00E32DF7">
            <w:pPr>
              <w:spacing w:after="0" w:line="240" w:lineRule="auto"/>
              <w:jc w:val="both"/>
              <w:rPr>
                <w:rFonts w:ascii="Times New Roman" w:hAnsi="Times New Roman" w:cs="Times New Roman"/>
                <w:bCs/>
                <w:sz w:val="20"/>
                <w:szCs w:val="20"/>
              </w:rPr>
            </w:pPr>
            <w:r w:rsidRPr="00161AA2">
              <w:rPr>
                <w:rFonts w:ascii="Times New Roman" w:hAnsi="Times New Roman" w:cs="Times New Roman"/>
                <w:bCs/>
                <w:sz w:val="20"/>
                <w:szCs w:val="20"/>
              </w:rPr>
              <w:t>(1) Ministerul Finanțelor este responsabil cu exercitarea în Republica Moldova a funcțiilor ministerului competent potrivit prezentei legi.</w:t>
            </w: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95C54F9" w14:textId="1B2E364F" w:rsidR="00B8019A" w:rsidRPr="00062FF0" w:rsidRDefault="00B8019A" w:rsidP="00B8019A">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634DD80" w14:textId="411E2EE9" w:rsidR="00B8019A"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6</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17CCB8" w14:textId="0DA0EBCB" w:rsidR="00B8019A" w:rsidRPr="00062FF0" w:rsidRDefault="00471739" w:rsidP="00356595">
            <w:pPr>
              <w:autoSpaceDE w:val="0"/>
              <w:autoSpaceDN w:val="0"/>
              <w:adjustRightInd w:val="0"/>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La articolul 5 alineatul (1) propunem următorul cuprins: ,,Ministerul Finanțelor este responsabil de exercitarea în Republica Moldova a funcțiilor ministerului competent potrivit prezentei legi”</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348D263" w14:textId="70737EF0" w:rsidR="001616FF" w:rsidRPr="00062FF0" w:rsidRDefault="00E92E0B" w:rsidP="001616FF">
            <w:pPr>
              <w:tabs>
                <w:tab w:val="left" w:pos="263"/>
              </w:tabs>
              <w:spacing w:after="0" w:line="240" w:lineRule="auto"/>
              <w:jc w:val="both"/>
              <w:rPr>
                <w:rFonts w:ascii="Times New Roman" w:eastAsia="Times New Roman" w:hAnsi="Times New Roman" w:cs="Times New Roman"/>
                <w:bCs/>
                <w:iCs/>
                <w:sz w:val="20"/>
                <w:szCs w:val="20"/>
                <w:lang w:eastAsia="ro-RO"/>
              </w:rPr>
            </w:pPr>
            <w:r w:rsidRPr="00062FF0">
              <w:rPr>
                <w:rFonts w:ascii="Times New Roman" w:eastAsia="Times New Roman" w:hAnsi="Times New Roman" w:cs="Times New Roman"/>
                <w:bCs/>
                <w:iCs/>
                <w:sz w:val="20"/>
                <w:szCs w:val="20"/>
                <w:lang w:eastAsia="ro-RO"/>
              </w:rPr>
              <w:t>Se acceptă</w:t>
            </w:r>
          </w:p>
        </w:tc>
      </w:tr>
      <w:tr w:rsidR="00356595" w:rsidRPr="00062FF0" w14:paraId="294EFE62"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D2E655D" w14:textId="77777777" w:rsidR="00D12BFF" w:rsidRPr="008A0E90" w:rsidRDefault="00D12BFF" w:rsidP="001B4B8C">
            <w:pPr>
              <w:spacing w:after="0" w:line="240" w:lineRule="auto"/>
              <w:ind w:firstLine="567"/>
              <w:jc w:val="both"/>
              <w:rPr>
                <w:rFonts w:ascii="Times New Roman" w:hAnsi="Times New Roman" w:cs="Times New Roman"/>
                <w:b/>
                <w:bCs/>
                <w:sz w:val="20"/>
                <w:szCs w:val="20"/>
              </w:rPr>
            </w:pPr>
            <w:r w:rsidRPr="008A0E90">
              <w:rPr>
                <w:rFonts w:ascii="Times New Roman" w:hAnsi="Times New Roman" w:cs="Times New Roman"/>
                <w:b/>
                <w:bCs/>
                <w:sz w:val="20"/>
                <w:szCs w:val="20"/>
              </w:rPr>
              <w:t>La articolul 7:</w:t>
            </w:r>
          </w:p>
          <w:p w14:paraId="47F358AF" w14:textId="0DA1CA29" w:rsidR="00D12BFF" w:rsidRPr="00D12BFF" w:rsidRDefault="00D12BFF" w:rsidP="001B4B8C">
            <w:pPr>
              <w:pStyle w:val="a5"/>
              <w:spacing w:after="0" w:line="240" w:lineRule="auto"/>
              <w:ind w:left="0" w:firstLine="567"/>
              <w:contextualSpacing w:val="0"/>
              <w:jc w:val="both"/>
              <w:rPr>
                <w:rFonts w:ascii="Times New Roman" w:hAnsi="Times New Roman" w:cs="Times New Roman"/>
                <w:bCs/>
                <w:sz w:val="20"/>
                <w:szCs w:val="20"/>
              </w:rPr>
            </w:pPr>
            <w:r w:rsidRPr="00D12BFF">
              <w:rPr>
                <w:rFonts w:ascii="Times New Roman" w:hAnsi="Times New Roman" w:cs="Times New Roman"/>
                <w:bCs/>
                <w:sz w:val="20"/>
                <w:szCs w:val="20"/>
              </w:rPr>
              <w:t>alineatul (1), cuvântul „Băncile” se substituie cu textul „Instituțiile de credit, persoane juridice din Republica Moldova iar textul „art.9-22” și „art.23-31” se substituie cu textul „art.9-22</w:t>
            </w:r>
            <w:r w:rsidRPr="00D12BFF">
              <w:rPr>
                <w:rFonts w:ascii="Times New Roman" w:hAnsi="Times New Roman" w:cs="Times New Roman"/>
                <w:bCs/>
                <w:sz w:val="20"/>
                <w:szCs w:val="20"/>
                <w:vertAlign w:val="superscript"/>
              </w:rPr>
              <w:t>21</w:t>
            </w:r>
            <w:r w:rsidRPr="00D12BFF">
              <w:rPr>
                <w:rFonts w:ascii="Times New Roman" w:hAnsi="Times New Roman" w:cs="Times New Roman"/>
                <w:bCs/>
                <w:sz w:val="20"/>
                <w:szCs w:val="20"/>
              </w:rPr>
              <w:t>” și „23-31</w:t>
            </w:r>
            <w:r w:rsidRPr="00D12BFF">
              <w:rPr>
                <w:rFonts w:ascii="Times New Roman" w:hAnsi="Times New Roman" w:cs="Times New Roman"/>
                <w:bCs/>
                <w:sz w:val="20"/>
                <w:szCs w:val="20"/>
                <w:vertAlign w:val="superscript"/>
              </w:rPr>
              <w:t>24</w:t>
            </w:r>
            <w:r w:rsidR="00D14C84">
              <w:rPr>
                <w:rFonts w:ascii="Times New Roman" w:hAnsi="Times New Roman" w:cs="Times New Roman"/>
                <w:bCs/>
                <w:sz w:val="20"/>
                <w:szCs w:val="20"/>
              </w:rPr>
              <w:t xml:space="preserve">”, </w:t>
            </w:r>
            <w:r w:rsidR="00D14C84" w:rsidRPr="00D14C84">
              <w:rPr>
                <w:rFonts w:ascii="Times New Roman" w:hAnsi="Times New Roman" w:cs="Times New Roman"/>
                <w:bCs/>
                <w:sz w:val="20"/>
                <w:szCs w:val="20"/>
              </w:rPr>
              <w:t>iar cuvântul „individuale” se exclude;</w:t>
            </w:r>
          </w:p>
          <w:p w14:paraId="5454520D" w14:textId="2B5EAF01" w:rsidR="00356595" w:rsidRPr="00D12BFF" w:rsidRDefault="00356595" w:rsidP="00E32DF7">
            <w:pPr>
              <w:pStyle w:val="a5"/>
              <w:spacing w:line="240" w:lineRule="auto"/>
              <w:ind w:left="0" w:firstLine="567"/>
              <w:jc w:val="both"/>
              <w:rPr>
                <w:rFonts w:ascii="Times New Roman" w:hAnsi="Times New Roman" w:cs="Times New Roman"/>
                <w:sz w:val="20"/>
                <w:szCs w:val="20"/>
              </w:rPr>
            </w:pPr>
            <w:bookmarkStart w:id="0" w:name="_GoBack"/>
            <w:bookmarkEnd w:id="0"/>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1DCA639" w14:textId="6194FA99" w:rsidR="00356595" w:rsidRPr="00062FF0" w:rsidRDefault="00356595" w:rsidP="00356595">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8E1A8F4" w14:textId="3DFA6CB2" w:rsidR="00356595"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7</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41B8717" w14:textId="0EF5F31E" w:rsidR="00356595" w:rsidRPr="00062FF0" w:rsidRDefault="00471739" w:rsidP="00356595">
            <w:pPr>
              <w:spacing w:after="0" w:line="240" w:lineRule="auto"/>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Nu este clară necesitatea adăugării sintagmei „persoane juridice" după cuvintele „instituțiile de credit" la articolul 7, precum și în restul textului, inclusiv la articolele 23, 31. Având în vedere că o instituție de credit nu poate avea calitatea de persoană fizică, această precizare poate genera confuzii în interpretare. Sugerăm eliminarea acestei sintagme din textul proiectului sau argumentarea în Nota de fundamentare.</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B2C6317" w14:textId="77777777" w:rsidR="000660B2" w:rsidRPr="00062FF0" w:rsidRDefault="000660B2" w:rsidP="000660B2">
            <w:pPr>
              <w:spacing w:after="0"/>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b/>
                <w:sz w:val="20"/>
                <w:szCs w:val="20"/>
                <w:lang w:eastAsia="ro-RO"/>
              </w:rPr>
              <w:t>Se respinge</w:t>
            </w:r>
            <w:r w:rsidRPr="00062FF0">
              <w:rPr>
                <w:rFonts w:ascii="Times New Roman" w:eastAsia="Times New Roman" w:hAnsi="Times New Roman" w:cs="Times New Roman"/>
                <w:sz w:val="20"/>
                <w:szCs w:val="20"/>
                <w:lang w:eastAsia="ro-RO"/>
              </w:rPr>
              <w:t>. Sintagma „persoană juridică” urmează a fi interpretată în contextul integral al normei, aceasta fiind utilizată în sensul indicării jurisdicției de origine („naționalității”) persoanei juridice respective.</w:t>
            </w:r>
          </w:p>
          <w:p w14:paraId="50E24717" w14:textId="58684A56" w:rsidR="000660B2" w:rsidRPr="00062FF0" w:rsidRDefault="000660B2" w:rsidP="000660B2">
            <w:pPr>
              <w:spacing w:after="0"/>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Prin urmare, utilizarea acestei sintagme nu urmărește o precizare suplimentară a faptului că instituția de credit este persoană juridică, ci are relevanță pentru delimitarea regimului juridic aplicabil în funcție de sediul/jurisdicția entității.</w:t>
            </w:r>
          </w:p>
          <w:p w14:paraId="13CE201D" w14:textId="77777777" w:rsidR="000660B2" w:rsidRPr="00062FF0" w:rsidRDefault="000660B2" w:rsidP="000660B2">
            <w:pPr>
              <w:spacing w:after="0"/>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Astfel, considerăm că menținerea sintagmei este justificată și nu generează riscuri de interpretare în sensul indicat în obiecție.</w:t>
            </w:r>
          </w:p>
          <w:p w14:paraId="7F1A26CA" w14:textId="41EC0124" w:rsidR="00356595" w:rsidRPr="00062FF0" w:rsidRDefault="00356595" w:rsidP="00ED0487">
            <w:pPr>
              <w:spacing w:after="0" w:line="240" w:lineRule="auto"/>
              <w:jc w:val="both"/>
              <w:rPr>
                <w:rFonts w:ascii="Times New Roman" w:eastAsia="Times New Roman" w:hAnsi="Times New Roman" w:cs="Times New Roman"/>
                <w:sz w:val="20"/>
                <w:szCs w:val="20"/>
                <w:lang w:eastAsia="ro-RO"/>
              </w:rPr>
            </w:pPr>
          </w:p>
        </w:tc>
      </w:tr>
      <w:tr w:rsidR="00471739" w:rsidRPr="00062FF0" w14:paraId="47E20EB5"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54B3AF22" w14:textId="038699B4" w:rsidR="00FB315E" w:rsidRPr="00062FF0" w:rsidRDefault="00FB315E" w:rsidP="005671D3">
            <w:pPr>
              <w:pStyle w:val="a5"/>
              <w:spacing w:line="276" w:lineRule="auto"/>
              <w:ind w:left="0"/>
              <w:jc w:val="both"/>
              <w:rPr>
                <w:rFonts w:ascii="Times New Roman" w:hAnsi="Times New Roman" w:cs="Times New Roman"/>
                <w:bCs/>
                <w:sz w:val="20"/>
                <w:szCs w:val="20"/>
              </w:rPr>
            </w:pPr>
            <w:r w:rsidRPr="00062FF0">
              <w:rPr>
                <w:rFonts w:ascii="Times New Roman" w:hAnsi="Times New Roman" w:cs="Times New Roman"/>
                <w:bCs/>
                <w:sz w:val="20"/>
                <w:szCs w:val="20"/>
              </w:rPr>
              <w:t>litera p) va avea următorul cuprins: „în cazul în care autoritatea de rezoluție, aplică art.165</w:t>
            </w:r>
            <w:r w:rsidRPr="00062FF0">
              <w:rPr>
                <w:rFonts w:ascii="Times New Roman" w:hAnsi="Times New Roman" w:cs="Times New Roman"/>
                <w:bCs/>
                <w:sz w:val="20"/>
                <w:szCs w:val="20"/>
                <w:vertAlign w:val="superscript"/>
              </w:rPr>
              <w:t>3</w:t>
            </w:r>
            <w:r w:rsidRPr="00062FF0">
              <w:rPr>
                <w:rFonts w:ascii="Times New Roman" w:hAnsi="Times New Roman" w:cs="Times New Roman"/>
                <w:bCs/>
                <w:sz w:val="20"/>
                <w:szCs w:val="20"/>
              </w:rPr>
              <w:t>-165</w:t>
            </w:r>
            <w:r w:rsidRPr="00062FF0">
              <w:rPr>
                <w:rFonts w:ascii="Times New Roman" w:hAnsi="Times New Roman" w:cs="Times New Roman"/>
                <w:bCs/>
                <w:sz w:val="20"/>
                <w:szCs w:val="20"/>
                <w:vertAlign w:val="superscript"/>
              </w:rPr>
              <w:t>4</w:t>
            </w:r>
            <w:r w:rsidRPr="00062FF0">
              <w:rPr>
                <w:rFonts w:ascii="Times New Roman" w:hAnsi="Times New Roman" w:cs="Times New Roman"/>
                <w:bCs/>
                <w:sz w:val="20"/>
                <w:szCs w:val="20"/>
              </w:rPr>
              <w:t xml:space="preserve"> sau art.165</w:t>
            </w:r>
            <w:r w:rsidRPr="00062FF0">
              <w:rPr>
                <w:rFonts w:ascii="Times New Roman" w:hAnsi="Times New Roman" w:cs="Times New Roman"/>
                <w:bCs/>
                <w:sz w:val="20"/>
                <w:szCs w:val="20"/>
                <w:vertAlign w:val="superscript"/>
              </w:rPr>
              <w:t>6</w:t>
            </w:r>
            <w:r w:rsidRPr="00062FF0">
              <w:rPr>
                <w:rFonts w:ascii="Times New Roman" w:hAnsi="Times New Roman" w:cs="Times New Roman"/>
                <w:bCs/>
                <w:sz w:val="20"/>
                <w:szCs w:val="20"/>
              </w:rPr>
              <w:t>, stabilește un calendar pentru asigurarea conformității de către entitatea de rezoluție, în conformitate cu art.170</w:t>
            </w:r>
            <w:r w:rsidRPr="00062FF0">
              <w:rPr>
                <w:rFonts w:ascii="Times New Roman" w:hAnsi="Times New Roman" w:cs="Times New Roman"/>
                <w:bCs/>
                <w:sz w:val="20"/>
                <w:szCs w:val="20"/>
                <w:vertAlign w:val="superscript"/>
              </w:rPr>
              <w:t>7</w:t>
            </w:r>
            <w:r w:rsidRPr="00062FF0">
              <w:rPr>
                <w:rFonts w:ascii="Times New Roman" w:hAnsi="Times New Roman" w:cs="Times New Roman"/>
                <w:bCs/>
                <w:sz w:val="20"/>
                <w:szCs w:val="20"/>
              </w:rPr>
              <w:t>-170</w:t>
            </w:r>
            <w:r w:rsidRPr="00062FF0">
              <w:rPr>
                <w:rFonts w:ascii="Times New Roman" w:hAnsi="Times New Roman" w:cs="Times New Roman"/>
                <w:bCs/>
                <w:sz w:val="20"/>
                <w:szCs w:val="20"/>
                <w:vertAlign w:val="superscript"/>
              </w:rPr>
              <w:t>14</w:t>
            </w:r>
            <w:r w:rsidRPr="00062FF0">
              <w:rPr>
                <w:rFonts w:ascii="Times New Roman" w:hAnsi="Times New Roman" w:cs="Times New Roman"/>
                <w:bCs/>
                <w:sz w:val="20"/>
                <w:szCs w:val="20"/>
              </w:rPr>
              <w:t xml:space="preserve">;” </w:t>
            </w:r>
          </w:p>
          <w:p w14:paraId="384FA216" w14:textId="77777777" w:rsidR="00471739" w:rsidRPr="00062FF0" w:rsidRDefault="00471739" w:rsidP="0078107F">
            <w:pPr>
              <w:tabs>
                <w:tab w:val="left" w:pos="284"/>
                <w:tab w:val="left" w:pos="381"/>
                <w:tab w:val="left" w:pos="522"/>
                <w:tab w:val="left" w:pos="1134"/>
              </w:tabs>
              <w:spacing w:after="0" w:line="240" w:lineRule="auto"/>
              <w:jc w:val="both"/>
              <w:rPr>
                <w:rFonts w:ascii="Times New Roman" w:hAnsi="Times New Roman" w:cs="Times New Roman"/>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09F377" w14:textId="77777777" w:rsidR="00471739" w:rsidRPr="00062FF0" w:rsidRDefault="00471739" w:rsidP="00356595">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2CE1564" w14:textId="465B19A2" w:rsidR="00471739"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8</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176C28" w14:textId="37DFB79D" w:rsidR="00471739" w:rsidRPr="00062FF0" w:rsidRDefault="00471739" w:rsidP="00471739">
            <w:pPr>
              <w:tabs>
                <w:tab w:val="left" w:pos="474"/>
              </w:tabs>
              <w:spacing w:after="0" w:line="240" w:lineRule="auto"/>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ab/>
              <w:t>Fraza de la articolul 29 litera p): ,,în cazul în care autoritatea de rezoluție, aplică art.165</w:t>
            </w:r>
            <w:r w:rsidRPr="00062FF0">
              <w:rPr>
                <w:rFonts w:ascii="Times New Roman" w:eastAsia="Times New Roman" w:hAnsi="Times New Roman" w:cs="Times New Roman"/>
                <w:sz w:val="20"/>
                <w:szCs w:val="20"/>
                <w:vertAlign w:val="superscript"/>
                <w:lang w:eastAsia="ro-RO"/>
              </w:rPr>
              <w:t>3</w:t>
            </w:r>
            <w:r w:rsidRPr="00062FF0">
              <w:rPr>
                <w:rFonts w:ascii="Times New Roman" w:eastAsia="Times New Roman" w:hAnsi="Times New Roman" w:cs="Times New Roman"/>
                <w:sz w:val="20"/>
                <w:szCs w:val="20"/>
                <w:lang w:eastAsia="ro-RO"/>
              </w:rPr>
              <w:t xml:space="preserve"> -165</w:t>
            </w:r>
            <w:r w:rsidRPr="00062FF0">
              <w:rPr>
                <w:rFonts w:ascii="Times New Roman" w:eastAsia="Times New Roman" w:hAnsi="Times New Roman" w:cs="Times New Roman"/>
                <w:sz w:val="20"/>
                <w:szCs w:val="20"/>
                <w:vertAlign w:val="superscript"/>
                <w:lang w:eastAsia="ro-RO"/>
              </w:rPr>
              <w:t xml:space="preserve">4 </w:t>
            </w:r>
            <w:r w:rsidRPr="00062FF0">
              <w:rPr>
                <w:rFonts w:ascii="Times New Roman" w:eastAsia="Times New Roman" w:hAnsi="Times New Roman" w:cs="Times New Roman"/>
                <w:sz w:val="20"/>
                <w:szCs w:val="20"/>
                <w:lang w:eastAsia="ro-RO"/>
              </w:rPr>
              <w:t>sau art.165</w:t>
            </w:r>
            <w:r w:rsidRPr="00062FF0">
              <w:rPr>
                <w:rFonts w:ascii="Times New Roman" w:eastAsia="Times New Roman" w:hAnsi="Times New Roman" w:cs="Times New Roman"/>
                <w:sz w:val="20"/>
                <w:szCs w:val="20"/>
                <w:vertAlign w:val="superscript"/>
                <w:lang w:eastAsia="ro-RO"/>
              </w:rPr>
              <w:t>6</w:t>
            </w:r>
            <w:r w:rsidRPr="00062FF0">
              <w:rPr>
                <w:rFonts w:ascii="Times New Roman" w:eastAsia="Times New Roman" w:hAnsi="Times New Roman" w:cs="Times New Roman"/>
                <w:sz w:val="20"/>
                <w:szCs w:val="20"/>
                <w:lang w:eastAsia="ro-RO"/>
              </w:rPr>
              <w:t xml:space="preserve"> , un calendar pentru asigurarea conformității de către entitatea de rezoluție, în conformitate cu art.170</w:t>
            </w:r>
            <w:r w:rsidRPr="00062FF0">
              <w:rPr>
                <w:rFonts w:ascii="Times New Roman" w:eastAsia="Times New Roman" w:hAnsi="Times New Roman" w:cs="Times New Roman"/>
                <w:sz w:val="20"/>
                <w:szCs w:val="20"/>
                <w:vertAlign w:val="superscript"/>
                <w:lang w:eastAsia="ro-RO"/>
              </w:rPr>
              <w:t xml:space="preserve">7 </w:t>
            </w:r>
            <w:r w:rsidRPr="00062FF0">
              <w:rPr>
                <w:rFonts w:ascii="Times New Roman" w:eastAsia="Times New Roman" w:hAnsi="Times New Roman" w:cs="Times New Roman"/>
                <w:sz w:val="20"/>
                <w:szCs w:val="20"/>
                <w:lang w:eastAsia="ro-RO"/>
              </w:rPr>
              <w:t>-170</w:t>
            </w:r>
            <w:r w:rsidRPr="00062FF0">
              <w:rPr>
                <w:rFonts w:ascii="Times New Roman" w:eastAsia="Times New Roman" w:hAnsi="Times New Roman" w:cs="Times New Roman"/>
                <w:sz w:val="20"/>
                <w:szCs w:val="20"/>
                <w:vertAlign w:val="superscript"/>
                <w:lang w:eastAsia="ro-RO"/>
              </w:rPr>
              <w:t>14</w:t>
            </w:r>
            <w:r w:rsidRPr="00062FF0">
              <w:rPr>
                <w:rFonts w:ascii="Times New Roman" w:eastAsia="Times New Roman" w:hAnsi="Times New Roman" w:cs="Times New Roman"/>
                <w:sz w:val="20"/>
                <w:szCs w:val="20"/>
                <w:lang w:eastAsia="ro-RO"/>
              </w:rPr>
              <w:t>” nu este clară în forma propusă și necesită redactată.</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B7E7B36" w14:textId="77777777" w:rsidR="00471739" w:rsidRPr="00062FF0" w:rsidRDefault="00FB315E" w:rsidP="00ED0487">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acceptă/ reformulata</w:t>
            </w:r>
          </w:p>
          <w:p w14:paraId="489CF14E" w14:textId="06432E65" w:rsidR="00FB315E" w:rsidRPr="00062FF0" w:rsidRDefault="008E0151" w:rsidP="00ED0487">
            <w:pPr>
              <w:spacing w:after="0" w:line="240" w:lineRule="auto"/>
              <w:jc w:val="both"/>
              <w:rPr>
                <w:rFonts w:ascii="Times New Roman" w:eastAsia="Times New Roman" w:hAnsi="Times New Roman" w:cs="Times New Roman"/>
                <w:sz w:val="20"/>
                <w:szCs w:val="20"/>
                <w:lang w:eastAsia="ro-RO"/>
              </w:rPr>
            </w:pPr>
            <w:r w:rsidRPr="00062FF0">
              <w:rPr>
                <w:rFonts w:ascii="Times New Roman" w:hAnsi="Times New Roman" w:cs="Times New Roman"/>
                <w:sz w:val="24"/>
                <w:szCs w:val="24"/>
              </w:rPr>
              <w:t>„</w:t>
            </w:r>
            <w:r w:rsidRPr="00062FF0">
              <w:rPr>
                <w:rFonts w:ascii="Times New Roman" w:hAnsi="Times New Roman" w:cs="Times New Roman"/>
                <w:sz w:val="20"/>
                <w:szCs w:val="20"/>
              </w:rPr>
              <w:t>în cazul în care autoritatea de rezoluție, aplică art.165</w:t>
            </w:r>
            <w:r w:rsidRPr="00062FF0">
              <w:rPr>
                <w:rFonts w:ascii="Times New Roman" w:hAnsi="Times New Roman" w:cs="Times New Roman"/>
                <w:sz w:val="20"/>
                <w:szCs w:val="20"/>
                <w:vertAlign w:val="superscript"/>
              </w:rPr>
              <w:t>3</w:t>
            </w:r>
            <w:r w:rsidRPr="00062FF0">
              <w:rPr>
                <w:rFonts w:ascii="Times New Roman" w:hAnsi="Times New Roman" w:cs="Times New Roman"/>
                <w:sz w:val="20"/>
                <w:szCs w:val="20"/>
              </w:rPr>
              <w:t>-165</w:t>
            </w:r>
            <w:r w:rsidRPr="00062FF0">
              <w:rPr>
                <w:rFonts w:ascii="Times New Roman" w:hAnsi="Times New Roman" w:cs="Times New Roman"/>
                <w:sz w:val="20"/>
                <w:szCs w:val="20"/>
                <w:vertAlign w:val="superscript"/>
              </w:rPr>
              <w:t>4</w:t>
            </w:r>
            <w:r w:rsidRPr="00062FF0">
              <w:rPr>
                <w:rFonts w:ascii="Times New Roman" w:hAnsi="Times New Roman" w:cs="Times New Roman"/>
                <w:sz w:val="20"/>
                <w:szCs w:val="20"/>
              </w:rPr>
              <w:t xml:space="preserve"> sau art.165</w:t>
            </w:r>
            <w:r w:rsidRPr="00062FF0">
              <w:rPr>
                <w:rFonts w:ascii="Times New Roman" w:hAnsi="Times New Roman" w:cs="Times New Roman"/>
                <w:sz w:val="20"/>
                <w:szCs w:val="20"/>
                <w:vertAlign w:val="superscript"/>
              </w:rPr>
              <w:t>6</w:t>
            </w:r>
            <w:r w:rsidRPr="00062FF0">
              <w:rPr>
                <w:rFonts w:ascii="Times New Roman" w:hAnsi="Times New Roman" w:cs="Times New Roman"/>
                <w:sz w:val="20"/>
                <w:szCs w:val="20"/>
              </w:rPr>
              <w:t>, stabilește un calendar pentru asigurarea conformității de către entitatea de rezoluție, în conformitate cu art.170</w:t>
            </w:r>
            <w:r w:rsidRPr="00062FF0">
              <w:rPr>
                <w:rFonts w:ascii="Times New Roman" w:hAnsi="Times New Roman" w:cs="Times New Roman"/>
                <w:sz w:val="20"/>
                <w:szCs w:val="20"/>
                <w:vertAlign w:val="superscript"/>
              </w:rPr>
              <w:t>7</w:t>
            </w:r>
            <w:r w:rsidRPr="00062FF0">
              <w:rPr>
                <w:rFonts w:ascii="Times New Roman" w:hAnsi="Times New Roman" w:cs="Times New Roman"/>
                <w:sz w:val="20"/>
                <w:szCs w:val="20"/>
              </w:rPr>
              <w:t>-170</w:t>
            </w:r>
            <w:r w:rsidRPr="00062FF0">
              <w:rPr>
                <w:rFonts w:ascii="Times New Roman" w:hAnsi="Times New Roman" w:cs="Times New Roman"/>
                <w:sz w:val="20"/>
                <w:szCs w:val="20"/>
                <w:vertAlign w:val="superscript"/>
              </w:rPr>
              <w:t>14</w:t>
            </w:r>
            <w:r w:rsidRPr="00062FF0">
              <w:rPr>
                <w:rFonts w:ascii="Times New Roman" w:hAnsi="Times New Roman" w:cs="Times New Roman"/>
                <w:sz w:val="20"/>
                <w:szCs w:val="20"/>
              </w:rPr>
              <w:t>;</w:t>
            </w:r>
          </w:p>
        </w:tc>
      </w:tr>
      <w:tr w:rsidR="00471739" w:rsidRPr="00062FF0" w14:paraId="461DC434"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4123AC" w14:textId="659DAD3B" w:rsidR="00026128" w:rsidRPr="00062FF0" w:rsidRDefault="00026128" w:rsidP="00026128">
            <w:pPr>
              <w:spacing w:after="0" w:line="240" w:lineRule="auto"/>
              <w:ind w:firstLine="567"/>
              <w:jc w:val="both"/>
              <w:rPr>
                <w:rFonts w:ascii="Times New Roman" w:hAnsi="Times New Roman" w:cs="Times New Roman"/>
                <w:b/>
                <w:sz w:val="20"/>
                <w:szCs w:val="20"/>
              </w:rPr>
            </w:pPr>
            <w:r w:rsidRPr="00062FF0">
              <w:rPr>
                <w:rFonts w:ascii="Times New Roman" w:hAnsi="Times New Roman" w:cs="Times New Roman"/>
                <w:b/>
                <w:bCs/>
                <w:sz w:val="20"/>
                <w:szCs w:val="20"/>
              </w:rPr>
              <w:t>Articolul 329.–</w:t>
            </w:r>
            <w:r w:rsidRPr="00062FF0">
              <w:rPr>
                <w:rFonts w:ascii="Times New Roman" w:hAnsi="Times New Roman" w:cs="Times New Roman"/>
                <w:sz w:val="20"/>
                <w:szCs w:val="20"/>
              </w:rPr>
              <w:t xml:space="preserve">(1) Următoarele dispoziții ale prezentei legi se aplică în mod corespunzător firmelor de investiții prevăzute la art.1 alin.(1) </w:t>
            </w:r>
            <w:proofErr w:type="spellStart"/>
            <w:r w:rsidRPr="00062FF0">
              <w:rPr>
                <w:rFonts w:ascii="Times New Roman" w:hAnsi="Times New Roman" w:cs="Times New Roman"/>
                <w:sz w:val="20"/>
                <w:szCs w:val="20"/>
              </w:rPr>
              <w:t>lit.a</w:t>
            </w:r>
            <w:proofErr w:type="spellEnd"/>
            <w:r w:rsidRPr="00062FF0">
              <w:rPr>
                <w:rFonts w:ascii="Times New Roman" w:hAnsi="Times New Roman" w:cs="Times New Roman"/>
                <w:sz w:val="20"/>
                <w:szCs w:val="20"/>
              </w:rPr>
              <w:t>) în condițiile prevăzute la art.6</w:t>
            </w:r>
            <w:r w:rsidRPr="00062FF0">
              <w:rPr>
                <w:rFonts w:ascii="Times New Roman" w:hAnsi="Times New Roman" w:cs="Times New Roman"/>
                <w:sz w:val="20"/>
                <w:szCs w:val="20"/>
                <w:vertAlign w:val="superscript"/>
              </w:rPr>
              <w:t>1</w:t>
            </w:r>
            <w:r w:rsidRPr="00062FF0">
              <w:rPr>
                <w:rFonts w:ascii="Times New Roman" w:hAnsi="Times New Roman" w:cs="Times New Roman"/>
                <w:sz w:val="20"/>
                <w:szCs w:val="20"/>
              </w:rPr>
              <w:t>, art.7-60, art.60</w:t>
            </w:r>
            <w:r w:rsidRPr="00062FF0">
              <w:rPr>
                <w:rFonts w:ascii="Times New Roman" w:hAnsi="Times New Roman" w:cs="Times New Roman"/>
                <w:sz w:val="20"/>
                <w:szCs w:val="20"/>
                <w:vertAlign w:val="superscript"/>
              </w:rPr>
              <w:t>1</w:t>
            </w:r>
            <w:r w:rsidRPr="00062FF0">
              <w:rPr>
                <w:rFonts w:ascii="Times New Roman" w:hAnsi="Times New Roman" w:cs="Times New Roman"/>
                <w:sz w:val="20"/>
                <w:szCs w:val="20"/>
              </w:rPr>
              <w:t>-129, art.138-164, art.165-167</w:t>
            </w:r>
            <w:r w:rsidRPr="00062FF0">
              <w:rPr>
                <w:rFonts w:ascii="Times New Roman" w:hAnsi="Times New Roman" w:cs="Times New Roman"/>
                <w:sz w:val="20"/>
                <w:szCs w:val="20"/>
                <w:vertAlign w:val="superscript"/>
              </w:rPr>
              <w:t>19</w:t>
            </w:r>
            <w:r w:rsidRPr="00062FF0">
              <w:rPr>
                <w:rFonts w:ascii="Times New Roman" w:hAnsi="Times New Roman" w:cs="Times New Roman"/>
                <w:sz w:val="20"/>
                <w:szCs w:val="20"/>
              </w:rPr>
              <w:t xml:space="preserve">, </w:t>
            </w:r>
            <w:r w:rsidRPr="00062FF0" w:rsidDel="00432493">
              <w:rPr>
                <w:rFonts w:ascii="Times New Roman" w:hAnsi="Times New Roman" w:cs="Times New Roman"/>
                <w:sz w:val="20"/>
                <w:szCs w:val="20"/>
              </w:rPr>
              <w:t xml:space="preserve"> </w:t>
            </w:r>
            <w:r w:rsidRPr="00062FF0">
              <w:rPr>
                <w:rFonts w:ascii="Times New Roman" w:hAnsi="Times New Roman" w:cs="Times New Roman"/>
                <w:sz w:val="20"/>
                <w:szCs w:val="20"/>
              </w:rPr>
              <w:t>art.167</w:t>
            </w:r>
            <w:r w:rsidRPr="00062FF0">
              <w:rPr>
                <w:rFonts w:ascii="Times New Roman" w:hAnsi="Times New Roman" w:cs="Times New Roman"/>
                <w:sz w:val="20"/>
                <w:szCs w:val="20"/>
                <w:vertAlign w:val="superscript"/>
              </w:rPr>
              <w:t>21</w:t>
            </w:r>
            <w:r w:rsidRPr="00062FF0">
              <w:rPr>
                <w:rFonts w:ascii="Times New Roman" w:hAnsi="Times New Roman" w:cs="Times New Roman"/>
                <w:sz w:val="20"/>
                <w:szCs w:val="20"/>
              </w:rPr>
              <w:t>-295</w:t>
            </w:r>
            <w:r w:rsidRPr="00062FF0">
              <w:rPr>
                <w:rFonts w:ascii="Times New Roman" w:hAnsi="Times New Roman" w:cs="Times New Roman"/>
                <w:sz w:val="20"/>
                <w:szCs w:val="20"/>
                <w:vertAlign w:val="superscript"/>
              </w:rPr>
              <w:t>55</w:t>
            </w:r>
            <w:r w:rsidRPr="00062FF0">
              <w:rPr>
                <w:rFonts w:ascii="Times New Roman" w:hAnsi="Times New Roman" w:cs="Times New Roman"/>
                <w:sz w:val="20"/>
                <w:szCs w:val="20"/>
              </w:rPr>
              <w:t>, art.321 și Titlul VII.</w:t>
            </w:r>
          </w:p>
          <w:p w14:paraId="2E37A2CA" w14:textId="77777777" w:rsidR="00471739" w:rsidRPr="00062FF0" w:rsidRDefault="00471739" w:rsidP="0078107F">
            <w:pPr>
              <w:tabs>
                <w:tab w:val="left" w:pos="284"/>
                <w:tab w:val="left" w:pos="381"/>
                <w:tab w:val="left" w:pos="522"/>
                <w:tab w:val="left" w:pos="1134"/>
              </w:tabs>
              <w:spacing w:after="0" w:line="240" w:lineRule="auto"/>
              <w:jc w:val="both"/>
              <w:rPr>
                <w:rFonts w:ascii="Times New Roman" w:hAnsi="Times New Roman" w:cs="Times New Roman"/>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76CE0A6" w14:textId="77777777" w:rsidR="00471739" w:rsidRPr="00062FF0" w:rsidRDefault="00471739" w:rsidP="00356595">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6F2FBCD" w14:textId="7EFCE876" w:rsidR="00471739"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9</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2B2A37F" w14:textId="5DC20EDC" w:rsidR="00471739" w:rsidRPr="00062FF0" w:rsidRDefault="00471739" w:rsidP="005671D3">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propune completarea articolului 329 alineatul (1), după ,,și art.167</w:t>
            </w:r>
            <w:r w:rsidRPr="00062FF0">
              <w:rPr>
                <w:rFonts w:ascii="Times New Roman" w:eastAsia="Times New Roman" w:hAnsi="Times New Roman" w:cs="Times New Roman"/>
                <w:sz w:val="20"/>
                <w:szCs w:val="20"/>
                <w:vertAlign w:val="superscript"/>
                <w:lang w:eastAsia="ro-RO"/>
              </w:rPr>
              <w:t>21</w:t>
            </w:r>
            <w:r w:rsidRPr="00062FF0">
              <w:rPr>
                <w:rFonts w:ascii="Times New Roman" w:eastAsia="Times New Roman" w:hAnsi="Times New Roman" w:cs="Times New Roman"/>
                <w:sz w:val="20"/>
                <w:szCs w:val="20"/>
                <w:lang w:eastAsia="ro-RO"/>
              </w:rPr>
              <w:t xml:space="preserve"> -295</w:t>
            </w:r>
            <w:r w:rsidRPr="00062FF0">
              <w:rPr>
                <w:rFonts w:ascii="Times New Roman" w:eastAsia="Times New Roman" w:hAnsi="Times New Roman" w:cs="Times New Roman"/>
                <w:sz w:val="20"/>
                <w:szCs w:val="20"/>
                <w:vertAlign w:val="superscript"/>
                <w:lang w:eastAsia="ro-RO"/>
              </w:rPr>
              <w:t>55</w:t>
            </w:r>
            <w:r w:rsidRPr="00062FF0">
              <w:rPr>
                <w:rFonts w:ascii="Times New Roman" w:eastAsia="Times New Roman" w:hAnsi="Times New Roman" w:cs="Times New Roman"/>
                <w:sz w:val="20"/>
                <w:szCs w:val="20"/>
                <w:lang w:eastAsia="ro-RO"/>
              </w:rPr>
              <w:t xml:space="preserve"> ” cu textul ,,art. 321”. Articolul 321 reglementează răspunderea patrimonială personală a unor categorii de persoane, precum membrii organului de conducere, persoanele care dețin funcții-cheie, acționarii și beneficiarii efectivi ai acestora, care au contribuit la ajungerea instituției în stare de dificultate majoră. Deși acest mecanism este la fel de relevant și necesar în cazul firmelor de investiții, articolul 321 nu este inclus în trimiterile de la articolul 329 alineatul (1).</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A36DF35" w14:textId="69D264FA" w:rsidR="00471739" w:rsidRPr="00062FF0" w:rsidRDefault="00026128" w:rsidP="00ED0487">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Se acceptă, se completează alin. (1) conform obiecției</w:t>
            </w:r>
          </w:p>
        </w:tc>
      </w:tr>
      <w:tr w:rsidR="00905F5B" w:rsidRPr="00062FF0" w14:paraId="26BEC16E"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23A7389" w14:textId="0919E918" w:rsidR="006103C0" w:rsidRPr="00062FF0" w:rsidRDefault="006103C0" w:rsidP="006103C0">
            <w:pPr>
              <w:spacing w:after="0" w:line="240" w:lineRule="auto"/>
              <w:ind w:firstLine="567"/>
              <w:jc w:val="both"/>
              <w:rPr>
                <w:rFonts w:ascii="Times New Roman" w:hAnsi="Times New Roman" w:cs="Times New Roman"/>
                <w:b/>
                <w:sz w:val="20"/>
                <w:szCs w:val="20"/>
              </w:rPr>
            </w:pPr>
            <w:r w:rsidRPr="00062FF0">
              <w:rPr>
                <w:rFonts w:ascii="Times New Roman" w:hAnsi="Times New Roman" w:cs="Times New Roman"/>
                <w:b/>
                <w:bCs/>
                <w:sz w:val="20"/>
                <w:szCs w:val="20"/>
              </w:rPr>
              <w:t>Articolul 329.–</w:t>
            </w:r>
            <w:r w:rsidRPr="00062FF0">
              <w:rPr>
                <w:rFonts w:ascii="Times New Roman" w:hAnsi="Times New Roman" w:cs="Times New Roman"/>
                <w:sz w:val="20"/>
                <w:szCs w:val="20"/>
              </w:rPr>
              <w:t xml:space="preserve">(1) Următoarele dispoziții ale prezentei legi se aplică în mod corespunzător firmelor de investiții prevăzute la art.1 alin.(1) </w:t>
            </w:r>
            <w:proofErr w:type="spellStart"/>
            <w:r w:rsidRPr="00062FF0">
              <w:rPr>
                <w:rFonts w:ascii="Times New Roman" w:hAnsi="Times New Roman" w:cs="Times New Roman"/>
                <w:sz w:val="20"/>
                <w:szCs w:val="20"/>
              </w:rPr>
              <w:t>lit.a</w:t>
            </w:r>
            <w:proofErr w:type="spellEnd"/>
            <w:r w:rsidRPr="00062FF0">
              <w:rPr>
                <w:rFonts w:ascii="Times New Roman" w:hAnsi="Times New Roman" w:cs="Times New Roman"/>
                <w:sz w:val="20"/>
                <w:szCs w:val="20"/>
              </w:rPr>
              <w:t>) în condițiile prevăzute la art.6</w:t>
            </w:r>
            <w:r w:rsidRPr="00062FF0">
              <w:rPr>
                <w:rFonts w:ascii="Times New Roman" w:hAnsi="Times New Roman" w:cs="Times New Roman"/>
                <w:sz w:val="20"/>
                <w:szCs w:val="20"/>
                <w:vertAlign w:val="superscript"/>
              </w:rPr>
              <w:t>1</w:t>
            </w:r>
            <w:r w:rsidRPr="00062FF0">
              <w:rPr>
                <w:rFonts w:ascii="Times New Roman" w:hAnsi="Times New Roman" w:cs="Times New Roman"/>
                <w:sz w:val="20"/>
                <w:szCs w:val="20"/>
              </w:rPr>
              <w:t>, art.7-60, art.60</w:t>
            </w:r>
            <w:r w:rsidRPr="00062FF0">
              <w:rPr>
                <w:rFonts w:ascii="Times New Roman" w:hAnsi="Times New Roman" w:cs="Times New Roman"/>
                <w:sz w:val="20"/>
                <w:szCs w:val="20"/>
                <w:vertAlign w:val="superscript"/>
              </w:rPr>
              <w:t>1</w:t>
            </w:r>
            <w:r w:rsidRPr="00062FF0">
              <w:rPr>
                <w:rFonts w:ascii="Times New Roman" w:hAnsi="Times New Roman" w:cs="Times New Roman"/>
                <w:sz w:val="20"/>
                <w:szCs w:val="20"/>
              </w:rPr>
              <w:t xml:space="preserve">-129, </w:t>
            </w:r>
            <w:r w:rsidRPr="00062FF0">
              <w:rPr>
                <w:rFonts w:ascii="Times New Roman" w:hAnsi="Times New Roman" w:cs="Times New Roman"/>
                <w:sz w:val="20"/>
                <w:szCs w:val="20"/>
              </w:rPr>
              <w:lastRenderedPageBreak/>
              <w:t>art.138-164, art.165-167</w:t>
            </w:r>
            <w:r w:rsidRPr="00062FF0">
              <w:rPr>
                <w:rFonts w:ascii="Times New Roman" w:hAnsi="Times New Roman" w:cs="Times New Roman"/>
                <w:sz w:val="20"/>
                <w:szCs w:val="20"/>
                <w:vertAlign w:val="superscript"/>
              </w:rPr>
              <w:t>19</w:t>
            </w:r>
            <w:r w:rsidRPr="00062FF0">
              <w:rPr>
                <w:rFonts w:ascii="Times New Roman" w:hAnsi="Times New Roman" w:cs="Times New Roman"/>
                <w:sz w:val="20"/>
                <w:szCs w:val="20"/>
              </w:rPr>
              <w:t> și art.167</w:t>
            </w:r>
            <w:r w:rsidRPr="00062FF0">
              <w:rPr>
                <w:rFonts w:ascii="Times New Roman" w:hAnsi="Times New Roman" w:cs="Times New Roman"/>
                <w:sz w:val="20"/>
                <w:szCs w:val="20"/>
                <w:vertAlign w:val="superscript"/>
              </w:rPr>
              <w:t>21</w:t>
            </w:r>
            <w:r w:rsidRPr="00062FF0">
              <w:rPr>
                <w:rFonts w:ascii="Times New Roman" w:hAnsi="Times New Roman" w:cs="Times New Roman"/>
                <w:sz w:val="20"/>
                <w:szCs w:val="20"/>
              </w:rPr>
              <w:t>-295</w:t>
            </w:r>
            <w:r w:rsidRPr="00062FF0">
              <w:rPr>
                <w:rFonts w:ascii="Times New Roman" w:hAnsi="Times New Roman" w:cs="Times New Roman"/>
                <w:sz w:val="20"/>
                <w:szCs w:val="20"/>
                <w:vertAlign w:val="superscript"/>
              </w:rPr>
              <w:t>55</w:t>
            </w:r>
            <w:r w:rsidR="0034356E" w:rsidRPr="00062FF0">
              <w:rPr>
                <w:rFonts w:ascii="Times New Roman" w:hAnsi="Times New Roman" w:cs="Times New Roman"/>
                <w:sz w:val="20"/>
                <w:szCs w:val="20"/>
              </w:rPr>
              <w:t>, art. 321</w:t>
            </w:r>
            <w:r w:rsidRPr="00062FF0">
              <w:rPr>
                <w:rFonts w:ascii="Times New Roman" w:hAnsi="Times New Roman" w:cs="Times New Roman"/>
                <w:sz w:val="20"/>
                <w:szCs w:val="20"/>
              </w:rPr>
              <w:t xml:space="preserve"> și Titlul VII.</w:t>
            </w:r>
          </w:p>
          <w:p w14:paraId="576F17F9" w14:textId="77777777" w:rsidR="006103C0" w:rsidRPr="00062FF0" w:rsidRDefault="006103C0" w:rsidP="006103C0">
            <w:pPr>
              <w:spacing w:after="0" w:line="240" w:lineRule="auto"/>
              <w:ind w:firstLine="567"/>
              <w:jc w:val="both"/>
              <w:rPr>
                <w:rFonts w:ascii="Times New Roman" w:hAnsi="Times New Roman" w:cs="Times New Roman"/>
                <w:sz w:val="20"/>
                <w:szCs w:val="20"/>
              </w:rPr>
            </w:pPr>
            <w:r w:rsidRPr="00062FF0">
              <w:rPr>
                <w:rFonts w:ascii="Times New Roman" w:hAnsi="Times New Roman" w:cs="Times New Roman"/>
                <w:sz w:val="20"/>
                <w:szCs w:val="20"/>
              </w:rPr>
              <w:t>(2) Pentru aplicarea corespunzătoare a prevederilor alin.(1), se au în vedere următoarele:</w:t>
            </w:r>
          </w:p>
          <w:p w14:paraId="29F7480E" w14:textId="5A591010" w:rsidR="006103C0" w:rsidRPr="00062FF0" w:rsidRDefault="006103C0" w:rsidP="005671D3">
            <w:pPr>
              <w:spacing w:after="0" w:line="240" w:lineRule="auto"/>
              <w:jc w:val="both"/>
              <w:rPr>
                <w:rFonts w:ascii="Times New Roman" w:hAnsi="Times New Roman" w:cs="Times New Roman"/>
                <w:sz w:val="20"/>
                <w:szCs w:val="20"/>
              </w:rPr>
            </w:pPr>
            <w:r w:rsidRPr="00062FF0">
              <w:rPr>
                <w:rFonts w:ascii="Times New Roman" w:hAnsi="Times New Roman" w:cs="Times New Roman"/>
                <w:color w:val="000000" w:themeColor="text1"/>
                <w:sz w:val="20"/>
                <w:szCs w:val="20"/>
              </w:rPr>
              <w:t>e)  la art. 292 și art. 293 alin. (1), trimiterile la prevederile </w:t>
            </w:r>
            <w:hyperlink r:id="rId8" w:anchor="A1562" w:history="1">
              <w:r w:rsidRPr="00062FF0">
                <w:rPr>
                  <w:rStyle w:val="a4"/>
                  <w:rFonts w:ascii="Times New Roman" w:hAnsi="Times New Roman" w:cs="Times New Roman"/>
                  <w:color w:val="auto"/>
                  <w:sz w:val="20"/>
                  <w:szCs w:val="20"/>
                  <w:u w:val="none"/>
                </w:rPr>
                <w:t>art.11</w:t>
              </w:r>
            </w:hyperlink>
            <w:r w:rsidRPr="00062FF0">
              <w:rPr>
                <w:rFonts w:ascii="Times New Roman" w:hAnsi="Times New Roman" w:cs="Times New Roman"/>
                <w:color w:val="000000" w:themeColor="text1"/>
                <w:sz w:val="20"/>
                <w:szCs w:val="20"/>
              </w:rPr>
              <w:t xml:space="preserve">  și 11</w:t>
            </w:r>
            <w:r w:rsidRPr="00062FF0">
              <w:rPr>
                <w:rFonts w:ascii="Times New Roman" w:hAnsi="Times New Roman" w:cs="Times New Roman"/>
                <w:color w:val="000000" w:themeColor="text1"/>
                <w:sz w:val="20"/>
                <w:szCs w:val="20"/>
                <w:vertAlign w:val="superscript"/>
              </w:rPr>
              <w:t>1</w:t>
            </w:r>
            <w:r w:rsidRPr="00062FF0">
              <w:rPr>
                <w:rFonts w:ascii="Times New Roman" w:hAnsi="Times New Roman" w:cs="Times New Roman"/>
                <w:color w:val="000000" w:themeColor="text1"/>
                <w:sz w:val="20"/>
                <w:szCs w:val="20"/>
              </w:rPr>
              <w:t xml:space="preserve"> din Legea 548/1995 cu privire la Banca Națională a Moldovei, se consideră a fi făcute la </w:t>
            </w:r>
            <w:hyperlink r:id="rId9" w:anchor="A135" w:history="1">
              <w:r w:rsidRPr="00062FF0">
                <w:rPr>
                  <w:rStyle w:val="a4"/>
                  <w:rFonts w:ascii="Times New Roman" w:hAnsi="Times New Roman" w:cs="Times New Roman"/>
                  <w:color w:val="auto"/>
                  <w:sz w:val="20"/>
                  <w:szCs w:val="20"/>
                  <w:u w:val="none"/>
                </w:rPr>
                <w:t>art.</w:t>
              </w:r>
              <w:r w:rsidRPr="00062FF0">
                <w:rPr>
                  <w:rFonts w:ascii="Times New Roman" w:eastAsia="Times New Roman" w:hAnsi="Times New Roman" w:cs="Times New Roman"/>
                  <w:sz w:val="20"/>
                  <w:szCs w:val="20"/>
                  <w:lang w:eastAsia="ro-RO"/>
                </w:rPr>
                <w:t xml:space="preserve"> 20-23 din Legea nr. 192/1998 privind Comisia Națională a Pieței Financiare</w:t>
              </w:r>
              <w:r w:rsidRPr="00062FF0">
                <w:rPr>
                  <w:rStyle w:val="a4"/>
                  <w:rFonts w:ascii="Times New Roman" w:hAnsi="Times New Roman" w:cs="Times New Roman"/>
                  <w:color w:val="auto"/>
                  <w:sz w:val="20"/>
                  <w:szCs w:val="20"/>
                  <w:u w:val="none"/>
                </w:rPr>
                <w:t xml:space="preserve">; </w:t>
              </w:r>
            </w:hyperlink>
          </w:p>
          <w:p w14:paraId="7B23E978" w14:textId="230E930C" w:rsidR="00905F5B" w:rsidRPr="00062FF0" w:rsidRDefault="00905F5B" w:rsidP="005671D3">
            <w:pPr>
              <w:tabs>
                <w:tab w:val="left" w:pos="284"/>
                <w:tab w:val="left" w:pos="426"/>
              </w:tabs>
              <w:spacing w:after="0" w:line="240" w:lineRule="auto"/>
              <w:jc w:val="both"/>
              <w:rPr>
                <w:rFonts w:ascii="Times New Roman" w:hAnsi="Times New Roman" w:cs="Times New Roman"/>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BC09CFA" w14:textId="10BC4E25" w:rsidR="00905F5B" w:rsidRPr="00062FF0" w:rsidRDefault="00905F5B" w:rsidP="00905F5B">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752EA61" w14:textId="7AF62DFE" w:rsidR="00905F5B"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10</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2F6509F" w14:textId="4C958341" w:rsidR="00905F5B" w:rsidRPr="00062FF0" w:rsidRDefault="00471739" w:rsidP="006F2BA5">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 xml:space="preserve">La articolul 329 alineatul (2) litera e) recomandăm înlocuirea textului ,,art.139 alin.(3) din Legea nr.171/2012 privind piața de capital” cu textul ,,art. 20-23 din Legea nr. </w:t>
            </w:r>
            <w:r w:rsidRPr="00062FF0">
              <w:rPr>
                <w:rFonts w:ascii="Times New Roman" w:eastAsia="Times New Roman" w:hAnsi="Times New Roman" w:cs="Times New Roman"/>
                <w:sz w:val="20"/>
                <w:szCs w:val="20"/>
                <w:lang w:eastAsia="ro-RO"/>
              </w:rPr>
              <w:lastRenderedPageBreak/>
              <w:t>192/1998 privind Comisia Națională a Pieței Financiare”, or legea vizată face trimitere directă la legea cadru.</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4E049D26" w14:textId="77777777" w:rsidR="0093511D" w:rsidRPr="00062FF0" w:rsidRDefault="006103C0" w:rsidP="0093511D">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lastRenderedPageBreak/>
              <w:t>Se acceptă.</w:t>
            </w:r>
          </w:p>
          <w:p w14:paraId="24734205" w14:textId="77777777" w:rsidR="008E0151" w:rsidRPr="00062FF0" w:rsidRDefault="008E0151" w:rsidP="008E0151">
            <w:pPr>
              <w:spacing w:after="0" w:line="240" w:lineRule="auto"/>
              <w:jc w:val="both"/>
              <w:rPr>
                <w:rFonts w:ascii="Times New Roman" w:hAnsi="Times New Roman" w:cs="Times New Roman"/>
                <w:color w:val="000000" w:themeColor="text1"/>
                <w:sz w:val="20"/>
                <w:szCs w:val="20"/>
              </w:rPr>
            </w:pPr>
            <w:r w:rsidRPr="00062FF0">
              <w:rPr>
                <w:rFonts w:ascii="Times New Roman" w:eastAsia="Times New Roman" w:hAnsi="Times New Roman" w:cs="Times New Roman"/>
                <w:sz w:val="20"/>
                <w:szCs w:val="20"/>
                <w:lang w:eastAsia="ro-RO"/>
              </w:rPr>
              <w:t xml:space="preserve">Norma va avea următorul conținut: </w:t>
            </w:r>
            <w:r w:rsidRPr="00062FF0">
              <w:rPr>
                <w:rFonts w:ascii="Times New Roman" w:hAnsi="Times New Roman" w:cs="Times New Roman"/>
                <w:color w:val="000000" w:themeColor="text1"/>
                <w:sz w:val="20"/>
                <w:szCs w:val="20"/>
              </w:rPr>
              <w:t>e)</w:t>
            </w:r>
            <w:r w:rsidRPr="00062FF0">
              <w:rPr>
                <w:rFonts w:ascii="Times New Roman" w:hAnsi="Times New Roman" w:cs="Times New Roman"/>
                <w:color w:val="000000" w:themeColor="text1"/>
                <w:sz w:val="20"/>
                <w:szCs w:val="20"/>
                <w:lang w:val="it-CH"/>
              </w:rPr>
              <w:t xml:space="preserve"> în aplicarea prevederilor art. 54</w:t>
            </w:r>
            <w:r w:rsidRPr="00062FF0">
              <w:rPr>
                <w:rFonts w:ascii="Times New Roman" w:hAnsi="Times New Roman" w:cs="Times New Roman"/>
                <w:color w:val="000000" w:themeColor="text1"/>
                <w:sz w:val="20"/>
                <w:szCs w:val="20"/>
                <w:vertAlign w:val="superscript"/>
                <w:lang w:val="it-CH"/>
              </w:rPr>
              <w:t>16</w:t>
            </w:r>
            <w:r w:rsidRPr="00062FF0">
              <w:rPr>
                <w:rFonts w:ascii="Times New Roman" w:hAnsi="Times New Roman" w:cs="Times New Roman"/>
                <w:color w:val="000000" w:themeColor="text1"/>
                <w:sz w:val="20"/>
                <w:szCs w:val="20"/>
                <w:lang w:val="it-CH"/>
              </w:rPr>
              <w:t xml:space="preserve"> alin. (1) lit. a). </w:t>
            </w:r>
            <w:r w:rsidRPr="00062FF0">
              <w:rPr>
                <w:rFonts w:ascii="Times New Roman" w:hAnsi="Times New Roman" w:cs="Times New Roman"/>
                <w:bCs/>
                <w:color w:val="000000" w:themeColor="text1"/>
                <w:sz w:val="20"/>
                <w:szCs w:val="20"/>
              </w:rPr>
              <w:t xml:space="preserve">trimiterea la măsurile menționate la art. 139 alin. (3) din Legea </w:t>
            </w:r>
            <w:r w:rsidRPr="00062FF0">
              <w:rPr>
                <w:rFonts w:ascii="Times New Roman" w:hAnsi="Times New Roman" w:cs="Times New Roman"/>
                <w:bCs/>
                <w:color w:val="000000" w:themeColor="text1"/>
                <w:sz w:val="20"/>
                <w:szCs w:val="20"/>
              </w:rPr>
              <w:lastRenderedPageBreak/>
              <w:t xml:space="preserve">202/2017 se consideră a fi făcute la competențele Comisia Națională a Pieței Financiare menționate la art. </w:t>
            </w:r>
            <w:r w:rsidRPr="00062FF0">
              <w:rPr>
                <w:rFonts w:ascii="Times New Roman" w:eastAsia="Times New Roman" w:hAnsi="Times New Roman" w:cs="Times New Roman"/>
                <w:sz w:val="20"/>
                <w:szCs w:val="20"/>
                <w:lang w:eastAsia="ro-RO"/>
              </w:rPr>
              <w:t>20-23 din Legea nr. 192/1998 privind Comisia Națională a Pieței Financiare”</w:t>
            </w:r>
            <w:r w:rsidRPr="00062FF0">
              <w:rPr>
                <w:rFonts w:ascii="Times New Roman" w:hAnsi="Times New Roman" w:cs="Times New Roman"/>
                <w:bCs/>
                <w:color w:val="000000" w:themeColor="text1"/>
                <w:sz w:val="20"/>
                <w:szCs w:val="20"/>
              </w:rPr>
              <w:t>.</w:t>
            </w:r>
          </w:p>
          <w:p w14:paraId="1E7FC53F" w14:textId="74B88830" w:rsidR="008E0151" w:rsidRPr="00062FF0" w:rsidRDefault="008E0151" w:rsidP="0093511D">
            <w:pPr>
              <w:spacing w:after="0" w:line="240" w:lineRule="auto"/>
              <w:jc w:val="both"/>
              <w:rPr>
                <w:rFonts w:ascii="Times New Roman" w:eastAsia="Times New Roman" w:hAnsi="Times New Roman" w:cs="Times New Roman"/>
                <w:sz w:val="20"/>
                <w:szCs w:val="20"/>
                <w:lang w:eastAsia="ro-RO"/>
              </w:rPr>
            </w:pPr>
          </w:p>
        </w:tc>
      </w:tr>
      <w:tr w:rsidR="00905F5B" w:rsidRPr="00062FF0" w14:paraId="2BC4D5FD"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F0F4DA2" w14:textId="2D3252BF" w:rsidR="00905F5B" w:rsidRPr="00062FF0" w:rsidRDefault="00D17A93" w:rsidP="00905F5B">
            <w:pPr>
              <w:spacing w:after="0" w:line="240" w:lineRule="auto"/>
              <w:rPr>
                <w:rFonts w:ascii="Times New Roman" w:eastAsia="Times New Roman" w:hAnsi="Times New Roman" w:cs="Times New Roman"/>
                <w:b/>
                <w:sz w:val="20"/>
                <w:szCs w:val="20"/>
                <w:lang w:eastAsia="ro-RO"/>
              </w:rPr>
            </w:pPr>
            <w:r w:rsidRPr="00062FF0">
              <w:rPr>
                <w:rFonts w:ascii="Times New Roman" w:hAnsi="Times New Roman" w:cs="Times New Roman"/>
                <w:color w:val="000000" w:themeColor="text1"/>
                <w:sz w:val="20"/>
                <w:szCs w:val="20"/>
              </w:rPr>
              <w:lastRenderedPageBreak/>
              <w:t>(4) Aplicarea sancțiunilor și a măsurilor sancționatoare prevăzute la art.346 se prescrie în termen de 3 ani de la data săvârșirii faptei.</w:t>
            </w: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922344B" w14:textId="436C03AC" w:rsidR="00905F5B" w:rsidRPr="00062FF0" w:rsidRDefault="00905F5B" w:rsidP="00905F5B">
            <w:pPr>
              <w:spacing w:after="0" w:line="240" w:lineRule="auto"/>
              <w:rPr>
                <w:rFonts w:ascii="Times New Roman" w:eastAsia="Times New Roman" w:hAnsi="Times New Roman" w:cs="Times New Roman"/>
                <w:sz w:val="20"/>
                <w:szCs w:val="20"/>
                <w:lang w:eastAsia="ro-RO"/>
              </w:rPr>
            </w:pP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003CDF37" w14:textId="6FE72F8C" w:rsidR="00905F5B" w:rsidRPr="00062FF0" w:rsidRDefault="00471739" w:rsidP="00471739">
            <w:pPr>
              <w:spacing w:after="0" w:line="240" w:lineRule="auto"/>
              <w:jc w:val="center"/>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11</w:t>
            </w: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A4BFCC6" w14:textId="44441634" w:rsidR="00905F5B" w:rsidRPr="00062FF0" w:rsidRDefault="00471739" w:rsidP="006F2BA5">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 xml:space="preserve">Se propune redactarea articolului 350 alineatul (4) după cum urmează: ,,Aplicarea sancțiunilor </w:t>
            </w:r>
            <w:proofErr w:type="spellStart"/>
            <w:r w:rsidRPr="00062FF0">
              <w:rPr>
                <w:rFonts w:ascii="Times New Roman" w:eastAsia="Times New Roman" w:hAnsi="Times New Roman" w:cs="Times New Roman"/>
                <w:sz w:val="20"/>
                <w:szCs w:val="20"/>
                <w:lang w:eastAsia="ro-RO"/>
              </w:rPr>
              <w:t>şi</w:t>
            </w:r>
            <w:proofErr w:type="spellEnd"/>
            <w:r w:rsidRPr="00062FF0">
              <w:rPr>
                <w:rFonts w:ascii="Times New Roman" w:eastAsia="Times New Roman" w:hAnsi="Times New Roman" w:cs="Times New Roman"/>
                <w:sz w:val="20"/>
                <w:szCs w:val="20"/>
                <w:lang w:eastAsia="ro-RO"/>
              </w:rPr>
              <w:t xml:space="preserve"> a măsurilor sancționatoare prevăzute la art.346 se prescrie în termen de 3 ani de la data săvârșirii faptei”, pentru a fi similară prevederilor articolului 319 alineatul (4) care este aplicabil instituțiilor de credit.</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102D0FD3" w14:textId="562ED8E3" w:rsidR="000643B7" w:rsidRPr="00062FF0" w:rsidRDefault="00D17A93" w:rsidP="000643B7">
            <w:pPr>
              <w:spacing w:after="0" w:line="240" w:lineRule="auto"/>
              <w:jc w:val="both"/>
              <w:rPr>
                <w:rFonts w:ascii="Times New Roman" w:hAnsi="Times New Roman" w:cs="Times New Roman"/>
                <w:sz w:val="20"/>
                <w:szCs w:val="20"/>
              </w:rPr>
            </w:pPr>
            <w:r w:rsidRPr="00062FF0">
              <w:rPr>
                <w:rFonts w:ascii="Times New Roman" w:hAnsi="Times New Roman" w:cs="Times New Roman"/>
                <w:sz w:val="20"/>
                <w:szCs w:val="20"/>
              </w:rPr>
              <w:t xml:space="preserve"> Se acceptă, se modifica norma conform obiecției</w:t>
            </w:r>
          </w:p>
        </w:tc>
      </w:tr>
      <w:tr w:rsidR="0066539C" w:rsidRPr="00062FF0" w14:paraId="5B4108E2" w14:textId="77777777" w:rsidTr="0066539C">
        <w:trPr>
          <w:jc w:val="center"/>
        </w:trPr>
        <w:tc>
          <w:tcPr>
            <w:tcW w:w="141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83C593D" w14:textId="77777777" w:rsidR="0066539C" w:rsidRPr="00062FF0" w:rsidRDefault="0066539C" w:rsidP="00905F5B">
            <w:pPr>
              <w:spacing w:after="0" w:line="240" w:lineRule="auto"/>
              <w:rPr>
                <w:rFonts w:ascii="Times New Roman" w:hAnsi="Times New Roman" w:cs="Times New Roman"/>
                <w:color w:val="000000" w:themeColor="text1"/>
                <w:sz w:val="20"/>
                <w:szCs w:val="20"/>
              </w:rPr>
            </w:pPr>
          </w:p>
        </w:tc>
        <w:tc>
          <w:tcPr>
            <w:tcW w:w="440"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2E3842F7" w14:textId="65C4842B" w:rsidR="0066539C" w:rsidRPr="00062FF0" w:rsidRDefault="0066539C" w:rsidP="00905F5B">
            <w:pPr>
              <w:spacing w:after="0" w:line="240" w:lineRule="auto"/>
              <w:rPr>
                <w:rFonts w:ascii="Times New Roman" w:eastAsia="Times New Roman" w:hAnsi="Times New Roman" w:cs="Times New Roman"/>
                <w:b/>
                <w:sz w:val="20"/>
                <w:szCs w:val="20"/>
                <w:lang w:eastAsia="ro-RO"/>
              </w:rPr>
            </w:pPr>
            <w:r w:rsidRPr="00062FF0">
              <w:rPr>
                <w:rFonts w:ascii="Times New Roman" w:eastAsia="Times New Roman" w:hAnsi="Times New Roman" w:cs="Times New Roman"/>
                <w:b/>
                <w:sz w:val="20"/>
                <w:szCs w:val="20"/>
                <w:lang w:eastAsia="ro-RO"/>
              </w:rPr>
              <w:t>Asociația Băncilor din Moldova</w:t>
            </w:r>
          </w:p>
        </w:tc>
        <w:tc>
          <w:tcPr>
            <w:tcW w:w="169"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3F6DD459" w14:textId="77777777" w:rsidR="0066539C" w:rsidRPr="00062FF0" w:rsidRDefault="0066539C" w:rsidP="00471739">
            <w:pPr>
              <w:spacing w:after="0" w:line="240" w:lineRule="auto"/>
              <w:jc w:val="center"/>
              <w:rPr>
                <w:rFonts w:ascii="Times New Roman" w:eastAsia="Times New Roman" w:hAnsi="Times New Roman" w:cs="Times New Roman"/>
                <w:sz w:val="20"/>
                <w:szCs w:val="20"/>
                <w:lang w:eastAsia="ro-RO"/>
              </w:rPr>
            </w:pPr>
          </w:p>
        </w:tc>
        <w:tc>
          <w:tcPr>
            <w:tcW w:w="1564"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73783345" w14:textId="6AAD015D" w:rsidR="0066539C" w:rsidRPr="00062FF0" w:rsidRDefault="0066539C" w:rsidP="006F2BA5">
            <w:pPr>
              <w:spacing w:after="0" w:line="240" w:lineRule="auto"/>
              <w:jc w:val="both"/>
              <w:rPr>
                <w:rFonts w:ascii="Times New Roman" w:eastAsia="Times New Roman" w:hAnsi="Times New Roman" w:cs="Times New Roman"/>
                <w:sz w:val="20"/>
                <w:szCs w:val="20"/>
                <w:lang w:eastAsia="ro-RO"/>
              </w:rPr>
            </w:pPr>
            <w:r w:rsidRPr="00062FF0">
              <w:rPr>
                <w:rFonts w:ascii="Times New Roman" w:eastAsia="Times New Roman" w:hAnsi="Times New Roman" w:cs="Times New Roman"/>
                <w:sz w:val="20"/>
                <w:szCs w:val="20"/>
                <w:lang w:eastAsia="ro-RO"/>
              </w:rPr>
              <w:t>Lipsa de obiecții și propuneri.</w:t>
            </w:r>
          </w:p>
        </w:tc>
        <w:tc>
          <w:tcPr>
            <w:tcW w:w="1413" w:type="pct"/>
            <w:tcBorders>
              <w:top w:val="single" w:sz="6" w:space="0" w:color="000000"/>
              <w:left w:val="single" w:sz="6" w:space="0" w:color="000000"/>
              <w:bottom w:val="single" w:sz="6" w:space="0" w:color="000000"/>
              <w:right w:val="single" w:sz="6" w:space="0" w:color="000000"/>
            </w:tcBorders>
            <w:tcMar>
              <w:top w:w="24" w:type="dxa"/>
              <w:left w:w="48" w:type="dxa"/>
              <w:bottom w:w="24" w:type="dxa"/>
              <w:right w:w="48" w:type="dxa"/>
            </w:tcMar>
          </w:tcPr>
          <w:p w14:paraId="6553CF35" w14:textId="77777777" w:rsidR="0066539C" w:rsidRPr="00062FF0" w:rsidRDefault="0066539C" w:rsidP="000643B7">
            <w:pPr>
              <w:spacing w:after="0" w:line="240" w:lineRule="auto"/>
              <w:jc w:val="both"/>
              <w:rPr>
                <w:rFonts w:ascii="Times New Roman" w:hAnsi="Times New Roman" w:cs="Times New Roman"/>
                <w:sz w:val="20"/>
                <w:szCs w:val="20"/>
              </w:rPr>
            </w:pPr>
          </w:p>
        </w:tc>
      </w:tr>
      <w:tr w:rsidR="00C84C9F" w:rsidRPr="00062FF0" w14:paraId="12358D44" w14:textId="77777777" w:rsidTr="00067E34">
        <w:trPr>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FFF2CC" w:themeFill="accent4" w:themeFillTint="33"/>
            <w:tcMar>
              <w:top w:w="24" w:type="dxa"/>
              <w:left w:w="48" w:type="dxa"/>
              <w:bottom w:w="24" w:type="dxa"/>
              <w:right w:w="48" w:type="dxa"/>
            </w:tcMar>
          </w:tcPr>
          <w:p w14:paraId="17EA4A6A" w14:textId="095F28AC" w:rsidR="00C84C9F" w:rsidRPr="00062FF0" w:rsidRDefault="00C84C9F" w:rsidP="0066539C">
            <w:pPr>
              <w:spacing w:after="0" w:line="240" w:lineRule="auto"/>
              <w:rPr>
                <w:rFonts w:ascii="Times New Roman" w:eastAsia="Times New Roman" w:hAnsi="Times New Roman" w:cs="Times New Roman"/>
                <w:b/>
                <w:sz w:val="20"/>
                <w:szCs w:val="20"/>
                <w:lang w:eastAsia="ro-RO"/>
              </w:rPr>
            </w:pPr>
          </w:p>
        </w:tc>
      </w:tr>
    </w:tbl>
    <w:p w14:paraId="7941D7D5" w14:textId="77777777" w:rsidR="00360310" w:rsidRPr="00062FF0" w:rsidRDefault="00360310" w:rsidP="00360310">
      <w:pPr>
        <w:spacing w:after="0" w:line="240" w:lineRule="auto"/>
        <w:ind w:firstLine="567"/>
        <w:jc w:val="both"/>
        <w:rPr>
          <w:rFonts w:ascii="Times New Roman" w:eastAsia="Times New Roman" w:hAnsi="Times New Roman" w:cs="Times New Roman"/>
          <w:sz w:val="20"/>
          <w:szCs w:val="20"/>
          <w:lang w:eastAsia="ro-RO"/>
        </w:rPr>
      </w:pPr>
    </w:p>
    <w:sectPr w:rsidR="00360310" w:rsidRPr="00062FF0" w:rsidSect="00063A15">
      <w:footerReference w:type="default" r:id="rId10"/>
      <w:pgSz w:w="16838" w:h="11906" w:orient="landscape" w:code="9"/>
      <w:pgMar w:top="1134" w:right="567" w:bottom="1134" w:left="567" w:header="709" w:footer="17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D23DAD" w16cex:dateUtc="2026-07-13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B2F078C" w16cid:durableId="76D23DA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B59036" w14:textId="77777777" w:rsidR="007C5CD0" w:rsidRDefault="007C5CD0" w:rsidP="00063A15">
      <w:pPr>
        <w:spacing w:after="0" w:line="240" w:lineRule="auto"/>
      </w:pPr>
      <w:r>
        <w:separator/>
      </w:r>
    </w:p>
  </w:endnote>
  <w:endnote w:type="continuationSeparator" w:id="0">
    <w:p w14:paraId="7E7E43CA" w14:textId="77777777" w:rsidR="007C5CD0" w:rsidRDefault="007C5CD0" w:rsidP="00063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573022"/>
      <w:docPartObj>
        <w:docPartGallery w:val="Page Numbers (Bottom of Page)"/>
        <w:docPartUnique/>
      </w:docPartObj>
    </w:sdtPr>
    <w:sdtEndPr>
      <w:rPr>
        <w:noProof/>
      </w:rPr>
    </w:sdtEndPr>
    <w:sdtContent>
      <w:p w14:paraId="365D2B35" w14:textId="5A9EDDF9" w:rsidR="00E83E95" w:rsidRDefault="00E83E95">
        <w:pPr>
          <w:pStyle w:val="af0"/>
          <w:jc w:val="center"/>
        </w:pPr>
        <w:r>
          <w:fldChar w:fldCharType="begin"/>
        </w:r>
        <w:r>
          <w:instrText xml:space="preserve"> PAGE   \* MERGEFORMAT </w:instrText>
        </w:r>
        <w:r>
          <w:fldChar w:fldCharType="separate"/>
        </w:r>
        <w:r w:rsidR="00D14C84">
          <w:rPr>
            <w:noProof/>
          </w:rPr>
          <w:t>7</w:t>
        </w:r>
        <w:r>
          <w:rPr>
            <w:noProof/>
          </w:rPr>
          <w:fldChar w:fldCharType="end"/>
        </w:r>
      </w:p>
    </w:sdtContent>
  </w:sdt>
  <w:p w14:paraId="6977FF09" w14:textId="77777777" w:rsidR="00E83E95" w:rsidRDefault="00E83E9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B3B1EE" w14:textId="77777777" w:rsidR="007C5CD0" w:rsidRDefault="007C5CD0" w:rsidP="00063A15">
      <w:pPr>
        <w:spacing w:after="0" w:line="240" w:lineRule="auto"/>
      </w:pPr>
      <w:r>
        <w:separator/>
      </w:r>
    </w:p>
  </w:footnote>
  <w:footnote w:type="continuationSeparator" w:id="0">
    <w:p w14:paraId="7EF2FC06" w14:textId="77777777" w:rsidR="007C5CD0" w:rsidRDefault="007C5CD0" w:rsidP="00063A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4FA7FE"/>
    <w:multiLevelType w:val="hybridMultilevel"/>
    <w:tmpl w:val="5D0F038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A472E2"/>
    <w:multiLevelType w:val="hybridMultilevel"/>
    <w:tmpl w:val="D5DA274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3379B8"/>
    <w:multiLevelType w:val="hybridMultilevel"/>
    <w:tmpl w:val="BF6A46C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F75152"/>
    <w:multiLevelType w:val="hybridMultilevel"/>
    <w:tmpl w:val="5E0A2D40"/>
    <w:lvl w:ilvl="0" w:tplc="38CC5CA4">
      <w:start w:val="1"/>
      <w:numFmt w:val="lowerLetter"/>
      <w:lvlText w:val="%1)"/>
      <w:lvlJc w:val="left"/>
      <w:pPr>
        <w:ind w:left="1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999C781C">
      <w:start w:val="1"/>
      <w:numFmt w:val="lowerLetter"/>
      <w:lvlText w:val="%2"/>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209E24">
      <w:start w:val="1"/>
      <w:numFmt w:val="lowerRoman"/>
      <w:lvlText w:val="%3"/>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EAB8AC">
      <w:start w:val="1"/>
      <w:numFmt w:val="decimal"/>
      <w:lvlText w:val="%4"/>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0ECF7D0">
      <w:start w:val="1"/>
      <w:numFmt w:val="lowerLetter"/>
      <w:lvlText w:val="%5"/>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6DCB90E">
      <w:start w:val="1"/>
      <w:numFmt w:val="lowerRoman"/>
      <w:lvlText w:val="%6"/>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2E02EC2">
      <w:start w:val="1"/>
      <w:numFmt w:val="decimal"/>
      <w:lvlText w:val="%7"/>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085AB2">
      <w:start w:val="1"/>
      <w:numFmt w:val="lowerLetter"/>
      <w:lvlText w:val="%8"/>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828380">
      <w:start w:val="1"/>
      <w:numFmt w:val="lowerRoman"/>
      <w:lvlText w:val="%9"/>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7CE2979"/>
    <w:multiLevelType w:val="hybridMultilevel"/>
    <w:tmpl w:val="63A8C414"/>
    <w:lvl w:ilvl="0" w:tplc="D8EECC10">
      <w:start w:val="1"/>
      <w:numFmt w:val="lowerLetter"/>
      <w:lvlText w:val="%1)"/>
      <w:lvlJc w:val="left"/>
      <w:pPr>
        <w:ind w:left="259"/>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CC2C5612">
      <w:start w:val="1"/>
      <w:numFmt w:val="lowerLetter"/>
      <w:lvlText w:val="%2"/>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67E25B8">
      <w:start w:val="1"/>
      <w:numFmt w:val="lowerRoman"/>
      <w:lvlText w:val="%3"/>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6E7018">
      <w:start w:val="1"/>
      <w:numFmt w:val="decimal"/>
      <w:lvlText w:val="%4"/>
      <w:lvlJc w:val="left"/>
      <w:pPr>
        <w:ind w:left="2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00019FC">
      <w:start w:val="1"/>
      <w:numFmt w:val="lowerLetter"/>
      <w:lvlText w:val="%5"/>
      <w:lvlJc w:val="left"/>
      <w:pPr>
        <w:ind w:left="3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947FE2">
      <w:start w:val="1"/>
      <w:numFmt w:val="lowerRoman"/>
      <w:lvlText w:val="%6"/>
      <w:lvlJc w:val="left"/>
      <w:pPr>
        <w:ind w:left="4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2C14D2">
      <w:start w:val="1"/>
      <w:numFmt w:val="decimal"/>
      <w:lvlText w:val="%7"/>
      <w:lvlJc w:val="left"/>
      <w:pPr>
        <w:ind w:left="4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E030FA">
      <w:start w:val="1"/>
      <w:numFmt w:val="lowerLetter"/>
      <w:lvlText w:val="%8"/>
      <w:lvlJc w:val="left"/>
      <w:pPr>
        <w:ind w:left="5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8450A4">
      <w:start w:val="1"/>
      <w:numFmt w:val="lowerRoman"/>
      <w:lvlText w:val="%9"/>
      <w:lvlJc w:val="left"/>
      <w:pPr>
        <w:ind w:left="6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E712BD"/>
    <w:multiLevelType w:val="hybridMultilevel"/>
    <w:tmpl w:val="70643930"/>
    <w:lvl w:ilvl="0" w:tplc="4A622032">
      <w:start w:val="1"/>
      <w:numFmt w:val="lowerLetter"/>
      <w:lvlText w:val="%1)"/>
      <w:lvlJc w:val="left"/>
      <w:pPr>
        <w:ind w:left="281"/>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80221B68">
      <w:start w:val="1"/>
      <w:numFmt w:val="lowerLetter"/>
      <w:lvlText w:val="%2"/>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428B5C4">
      <w:start w:val="1"/>
      <w:numFmt w:val="lowerRoman"/>
      <w:lvlText w:val="%3"/>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C0C9E6">
      <w:start w:val="1"/>
      <w:numFmt w:val="decimal"/>
      <w:lvlText w:val="%4"/>
      <w:lvlJc w:val="left"/>
      <w:pPr>
        <w:ind w:left="2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B944B90">
      <w:start w:val="1"/>
      <w:numFmt w:val="lowerLetter"/>
      <w:lvlText w:val="%5"/>
      <w:lvlJc w:val="left"/>
      <w:pPr>
        <w:ind w:left="3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18A8A52">
      <w:start w:val="1"/>
      <w:numFmt w:val="lowerRoman"/>
      <w:lvlText w:val="%6"/>
      <w:lvlJc w:val="left"/>
      <w:pPr>
        <w:ind w:left="4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6D06882">
      <w:start w:val="1"/>
      <w:numFmt w:val="decimal"/>
      <w:lvlText w:val="%7"/>
      <w:lvlJc w:val="left"/>
      <w:pPr>
        <w:ind w:left="4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F67BAE">
      <w:start w:val="1"/>
      <w:numFmt w:val="lowerLetter"/>
      <w:lvlText w:val="%8"/>
      <w:lvlJc w:val="left"/>
      <w:pPr>
        <w:ind w:left="5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D90DFF0">
      <w:start w:val="1"/>
      <w:numFmt w:val="lowerRoman"/>
      <w:lvlText w:val="%9"/>
      <w:lvlJc w:val="left"/>
      <w:pPr>
        <w:ind w:left="6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4E14F1"/>
    <w:multiLevelType w:val="hybridMultilevel"/>
    <w:tmpl w:val="450C69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3874BC3"/>
    <w:multiLevelType w:val="hybridMultilevel"/>
    <w:tmpl w:val="42EE36E8"/>
    <w:lvl w:ilvl="0" w:tplc="FFFFFFFF">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 w15:restartNumberingAfterBreak="0">
    <w:nsid w:val="1491440B"/>
    <w:multiLevelType w:val="hybridMultilevel"/>
    <w:tmpl w:val="15C44DCA"/>
    <w:lvl w:ilvl="0" w:tplc="0818000F">
      <w:start w:val="9"/>
      <w:numFmt w:val="decimal"/>
      <w:lvlText w:val="%1."/>
      <w:lvlJc w:val="left"/>
      <w:pPr>
        <w:ind w:left="360" w:hanging="360"/>
      </w:pPr>
      <w:rPr>
        <w:rFonts w:hint="default"/>
      </w:rPr>
    </w:lvl>
    <w:lvl w:ilvl="1" w:tplc="08180019" w:tentative="1">
      <w:start w:val="1"/>
      <w:numFmt w:val="lowerLetter"/>
      <w:lvlText w:val="%2."/>
      <w:lvlJc w:val="left"/>
      <w:pPr>
        <w:ind w:left="1080" w:hanging="360"/>
      </w:pPr>
    </w:lvl>
    <w:lvl w:ilvl="2" w:tplc="0818001B" w:tentative="1">
      <w:start w:val="1"/>
      <w:numFmt w:val="lowerRoman"/>
      <w:lvlText w:val="%3."/>
      <w:lvlJc w:val="right"/>
      <w:pPr>
        <w:ind w:left="1800" w:hanging="180"/>
      </w:pPr>
    </w:lvl>
    <w:lvl w:ilvl="3" w:tplc="0818000F" w:tentative="1">
      <w:start w:val="1"/>
      <w:numFmt w:val="decimal"/>
      <w:lvlText w:val="%4."/>
      <w:lvlJc w:val="left"/>
      <w:pPr>
        <w:ind w:left="2520" w:hanging="360"/>
      </w:pPr>
    </w:lvl>
    <w:lvl w:ilvl="4" w:tplc="08180019" w:tentative="1">
      <w:start w:val="1"/>
      <w:numFmt w:val="lowerLetter"/>
      <w:lvlText w:val="%5."/>
      <w:lvlJc w:val="left"/>
      <w:pPr>
        <w:ind w:left="3240" w:hanging="360"/>
      </w:pPr>
    </w:lvl>
    <w:lvl w:ilvl="5" w:tplc="0818001B" w:tentative="1">
      <w:start w:val="1"/>
      <w:numFmt w:val="lowerRoman"/>
      <w:lvlText w:val="%6."/>
      <w:lvlJc w:val="right"/>
      <w:pPr>
        <w:ind w:left="3960" w:hanging="180"/>
      </w:pPr>
    </w:lvl>
    <w:lvl w:ilvl="6" w:tplc="0818000F" w:tentative="1">
      <w:start w:val="1"/>
      <w:numFmt w:val="decimal"/>
      <w:lvlText w:val="%7."/>
      <w:lvlJc w:val="left"/>
      <w:pPr>
        <w:ind w:left="4680" w:hanging="360"/>
      </w:pPr>
    </w:lvl>
    <w:lvl w:ilvl="7" w:tplc="08180019" w:tentative="1">
      <w:start w:val="1"/>
      <w:numFmt w:val="lowerLetter"/>
      <w:lvlText w:val="%8."/>
      <w:lvlJc w:val="left"/>
      <w:pPr>
        <w:ind w:left="5400" w:hanging="360"/>
      </w:pPr>
    </w:lvl>
    <w:lvl w:ilvl="8" w:tplc="0818001B" w:tentative="1">
      <w:start w:val="1"/>
      <w:numFmt w:val="lowerRoman"/>
      <w:lvlText w:val="%9."/>
      <w:lvlJc w:val="right"/>
      <w:pPr>
        <w:ind w:left="6120" w:hanging="180"/>
      </w:pPr>
    </w:lvl>
  </w:abstractNum>
  <w:abstractNum w:abstractNumId="9" w15:restartNumberingAfterBreak="0">
    <w:nsid w:val="16696B1E"/>
    <w:multiLevelType w:val="multilevel"/>
    <w:tmpl w:val="7C08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20524"/>
    <w:multiLevelType w:val="hybridMultilevel"/>
    <w:tmpl w:val="21B45F30"/>
    <w:lvl w:ilvl="0" w:tplc="14264DE8">
      <w:start w:val="2"/>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F6024A4">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0C1DB4">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2ED6E4">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20480">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DA5594">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F6BA42">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A4AC2">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E21966">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FC2185E"/>
    <w:multiLevelType w:val="hybridMultilevel"/>
    <w:tmpl w:val="2678165C"/>
    <w:lvl w:ilvl="0" w:tplc="13F4E6F4">
      <w:start w:val="1"/>
      <w:numFmt w:val="lowerLetter"/>
      <w:lvlText w:val="(%1)"/>
      <w:lvlJc w:val="left"/>
      <w:pPr>
        <w:ind w:left="3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BDB43B4C">
      <w:start w:val="1"/>
      <w:numFmt w:val="lowerRoman"/>
      <w:lvlText w:val="(%2)"/>
      <w:lvlJc w:val="left"/>
      <w:pPr>
        <w:ind w:left="628"/>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43AED024">
      <w:start w:val="1"/>
      <w:numFmt w:val="lowerRoman"/>
      <w:lvlText w:val="%3"/>
      <w:lvlJc w:val="left"/>
      <w:pPr>
        <w:ind w:left="13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92AEC5B4">
      <w:start w:val="1"/>
      <w:numFmt w:val="decimal"/>
      <w:lvlText w:val="%4"/>
      <w:lvlJc w:val="left"/>
      <w:pPr>
        <w:ind w:left="21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2E1667F6">
      <w:start w:val="1"/>
      <w:numFmt w:val="lowerLetter"/>
      <w:lvlText w:val="%5"/>
      <w:lvlJc w:val="left"/>
      <w:pPr>
        <w:ind w:left="28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E9C49C2C">
      <w:start w:val="1"/>
      <w:numFmt w:val="lowerRoman"/>
      <w:lvlText w:val="%6"/>
      <w:lvlJc w:val="left"/>
      <w:pPr>
        <w:ind w:left="35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EA9628A8">
      <w:start w:val="1"/>
      <w:numFmt w:val="decimal"/>
      <w:lvlText w:val="%7"/>
      <w:lvlJc w:val="left"/>
      <w:pPr>
        <w:ind w:left="427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4164FA22">
      <w:start w:val="1"/>
      <w:numFmt w:val="lowerLetter"/>
      <w:lvlText w:val="%8"/>
      <w:lvlJc w:val="left"/>
      <w:pPr>
        <w:ind w:left="49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51CA444">
      <w:start w:val="1"/>
      <w:numFmt w:val="lowerRoman"/>
      <w:lvlText w:val="%9"/>
      <w:lvlJc w:val="left"/>
      <w:pPr>
        <w:ind w:left="57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12" w15:restartNumberingAfterBreak="0">
    <w:nsid w:val="211E39A0"/>
    <w:multiLevelType w:val="hybridMultilevel"/>
    <w:tmpl w:val="98ECFB72"/>
    <w:lvl w:ilvl="0" w:tplc="D48A47EA">
      <w:start w:val="1"/>
      <w:numFmt w:val="lowerLetter"/>
      <w:lvlText w:val="%1)"/>
      <w:lvlJc w:val="left"/>
      <w:pPr>
        <w:ind w:left="285"/>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3B76733E">
      <w:start w:val="1"/>
      <w:numFmt w:val="lowerLetter"/>
      <w:lvlText w:val="%2"/>
      <w:lvlJc w:val="left"/>
      <w:pPr>
        <w:ind w:left="12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F4E752">
      <w:start w:val="1"/>
      <w:numFmt w:val="lowerRoman"/>
      <w:lvlText w:val="%3"/>
      <w:lvlJc w:val="left"/>
      <w:pPr>
        <w:ind w:left="20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7EA03E6">
      <w:start w:val="1"/>
      <w:numFmt w:val="decimal"/>
      <w:lvlText w:val="%4"/>
      <w:lvlJc w:val="left"/>
      <w:pPr>
        <w:ind w:left="2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843F28">
      <w:start w:val="1"/>
      <w:numFmt w:val="lowerLetter"/>
      <w:lvlText w:val="%5"/>
      <w:lvlJc w:val="left"/>
      <w:pPr>
        <w:ind w:left="34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00662F0">
      <w:start w:val="1"/>
      <w:numFmt w:val="lowerRoman"/>
      <w:lvlText w:val="%6"/>
      <w:lvlJc w:val="left"/>
      <w:pPr>
        <w:ind w:left="41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825952">
      <w:start w:val="1"/>
      <w:numFmt w:val="decimal"/>
      <w:lvlText w:val="%7"/>
      <w:lvlJc w:val="left"/>
      <w:pPr>
        <w:ind w:left="48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8303038">
      <w:start w:val="1"/>
      <w:numFmt w:val="lowerLetter"/>
      <w:lvlText w:val="%8"/>
      <w:lvlJc w:val="left"/>
      <w:pPr>
        <w:ind w:left="56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02EC7F0">
      <w:start w:val="1"/>
      <w:numFmt w:val="lowerRoman"/>
      <w:lvlText w:val="%9"/>
      <w:lvlJc w:val="left"/>
      <w:pPr>
        <w:ind w:left="63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41045EA"/>
    <w:multiLevelType w:val="hybridMultilevel"/>
    <w:tmpl w:val="41549D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01F60A2"/>
    <w:multiLevelType w:val="hybridMultilevel"/>
    <w:tmpl w:val="7DEC55DE"/>
    <w:lvl w:ilvl="0" w:tplc="6B8093B2">
      <w:start w:val="1"/>
      <w:numFmt w:val="decimal"/>
      <w:lvlText w:val="%1."/>
      <w:lvlJc w:val="left"/>
      <w:pPr>
        <w:ind w:left="720" w:hanging="360"/>
      </w:pPr>
      <w:rPr>
        <w:rFonts w:eastAsiaTheme="minorHAnsi"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32094CF7"/>
    <w:multiLevelType w:val="hybridMultilevel"/>
    <w:tmpl w:val="42EE36E8"/>
    <w:lvl w:ilvl="0" w:tplc="FFFFFFFF">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6" w15:restartNumberingAfterBreak="0">
    <w:nsid w:val="33910ACF"/>
    <w:multiLevelType w:val="hybridMultilevel"/>
    <w:tmpl w:val="42EE36E8"/>
    <w:lvl w:ilvl="0" w:tplc="CB5C410C">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7" w15:restartNumberingAfterBreak="0">
    <w:nsid w:val="395660C5"/>
    <w:multiLevelType w:val="hybridMultilevel"/>
    <w:tmpl w:val="3E40954A"/>
    <w:lvl w:ilvl="0" w:tplc="AF2A5730">
      <w:start w:val="2"/>
      <w:numFmt w:val="decimal"/>
      <w:lvlText w:val="(%1)"/>
      <w:lvlJc w:val="left"/>
      <w:pPr>
        <w:ind w:left="1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1354E688">
      <w:start w:val="1"/>
      <w:numFmt w:val="lowerLetter"/>
      <w:lvlText w:val="%2"/>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4096D0">
      <w:start w:val="1"/>
      <w:numFmt w:val="lowerRoman"/>
      <w:lvlText w:val="%3"/>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EBC71A0">
      <w:start w:val="1"/>
      <w:numFmt w:val="decimal"/>
      <w:lvlText w:val="%4"/>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BA3C72">
      <w:start w:val="1"/>
      <w:numFmt w:val="lowerLetter"/>
      <w:lvlText w:val="%5"/>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708008C">
      <w:start w:val="1"/>
      <w:numFmt w:val="lowerRoman"/>
      <w:lvlText w:val="%6"/>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53A445E">
      <w:start w:val="1"/>
      <w:numFmt w:val="decimal"/>
      <w:lvlText w:val="%7"/>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9E89DAE">
      <w:start w:val="1"/>
      <w:numFmt w:val="lowerLetter"/>
      <w:lvlText w:val="%8"/>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763504">
      <w:start w:val="1"/>
      <w:numFmt w:val="lowerRoman"/>
      <w:lvlText w:val="%9"/>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AD94E4B"/>
    <w:multiLevelType w:val="hybridMultilevel"/>
    <w:tmpl w:val="42EE36E8"/>
    <w:lvl w:ilvl="0" w:tplc="FFFFFFFF">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9" w15:restartNumberingAfterBreak="0">
    <w:nsid w:val="3D297FB3"/>
    <w:multiLevelType w:val="hybridMultilevel"/>
    <w:tmpl w:val="DA86C0DE"/>
    <w:lvl w:ilvl="0" w:tplc="E55478A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ED957DC"/>
    <w:multiLevelType w:val="multilevel"/>
    <w:tmpl w:val="C6842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E92912"/>
    <w:multiLevelType w:val="hybridMultilevel"/>
    <w:tmpl w:val="66A2EEDE"/>
    <w:lvl w:ilvl="0" w:tplc="3BE2ACE6">
      <w:start w:val="1"/>
      <w:numFmt w:val="lowerLetter"/>
      <w:lvlText w:val="%1)"/>
      <w:lvlJc w:val="left"/>
      <w:pPr>
        <w:ind w:left="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DC816C2">
      <w:start w:val="1"/>
      <w:numFmt w:val="lowerLetter"/>
      <w:lvlText w:val="%2"/>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EE94D8">
      <w:start w:val="1"/>
      <w:numFmt w:val="lowerRoman"/>
      <w:lvlText w:val="%3"/>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644D0C">
      <w:start w:val="1"/>
      <w:numFmt w:val="decimal"/>
      <w:lvlText w:val="%4"/>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6C88F0">
      <w:start w:val="1"/>
      <w:numFmt w:val="lowerLetter"/>
      <w:lvlText w:val="%5"/>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44A756">
      <w:start w:val="1"/>
      <w:numFmt w:val="lowerRoman"/>
      <w:lvlText w:val="%6"/>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A40C08">
      <w:start w:val="1"/>
      <w:numFmt w:val="decimal"/>
      <w:lvlText w:val="%7"/>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E69AE0">
      <w:start w:val="1"/>
      <w:numFmt w:val="lowerLetter"/>
      <w:lvlText w:val="%8"/>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0CAE0C">
      <w:start w:val="1"/>
      <w:numFmt w:val="lowerRoman"/>
      <w:lvlText w:val="%9"/>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F9E550D"/>
    <w:multiLevelType w:val="hybridMultilevel"/>
    <w:tmpl w:val="6C42BF2C"/>
    <w:lvl w:ilvl="0" w:tplc="3C840B28">
      <w:start w:val="8"/>
      <w:numFmt w:val="bullet"/>
      <w:lvlText w:val="-"/>
      <w:lvlJc w:val="left"/>
      <w:pPr>
        <w:ind w:left="720" w:hanging="360"/>
      </w:pPr>
      <w:rPr>
        <w:rFonts w:ascii="Times New Roman" w:eastAsia="Times New Roman"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3" w15:restartNumberingAfterBreak="0">
    <w:nsid w:val="441C3147"/>
    <w:multiLevelType w:val="hybridMultilevel"/>
    <w:tmpl w:val="D5305326"/>
    <w:lvl w:ilvl="0" w:tplc="DF2E9820">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F27386">
      <w:start w:val="1"/>
      <w:numFmt w:val="lowerLetter"/>
      <w:lvlText w:val="%2)"/>
      <w:lvlJc w:val="left"/>
      <w:pPr>
        <w:ind w:left="73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DB1A336E">
      <w:start w:val="1"/>
      <w:numFmt w:val="lowerRoman"/>
      <w:lvlText w:val="%3"/>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96EB1DE">
      <w:start w:val="1"/>
      <w:numFmt w:val="decimal"/>
      <w:lvlText w:val="%4"/>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A252A2">
      <w:start w:val="1"/>
      <w:numFmt w:val="lowerLetter"/>
      <w:lvlText w:val="%5"/>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4C77E8">
      <w:start w:val="1"/>
      <w:numFmt w:val="lowerRoman"/>
      <w:lvlText w:val="%6"/>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27EC460">
      <w:start w:val="1"/>
      <w:numFmt w:val="decimal"/>
      <w:lvlText w:val="%7"/>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A42FA">
      <w:start w:val="1"/>
      <w:numFmt w:val="lowerLetter"/>
      <w:lvlText w:val="%8"/>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A00AAC2">
      <w:start w:val="1"/>
      <w:numFmt w:val="lowerRoman"/>
      <w:lvlText w:val="%9"/>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76109F6"/>
    <w:multiLevelType w:val="hybridMultilevel"/>
    <w:tmpl w:val="2FB2472A"/>
    <w:lvl w:ilvl="0" w:tplc="77208046">
      <w:start w:val="1"/>
      <w:numFmt w:val="lowerLetter"/>
      <w:lvlText w:val="%1)"/>
      <w:lvlJc w:val="left"/>
      <w:pPr>
        <w:ind w:left="345" w:hanging="360"/>
      </w:pPr>
      <w:rPr>
        <w:rFonts w:ascii="Times New Roman" w:eastAsiaTheme="minorHAnsi" w:hAnsi="Times New Roman" w:cs="Times New Roman"/>
        <w:b w:val="0"/>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25" w15:restartNumberingAfterBreak="0">
    <w:nsid w:val="48466B42"/>
    <w:multiLevelType w:val="hybridMultilevel"/>
    <w:tmpl w:val="42EE36E8"/>
    <w:lvl w:ilvl="0" w:tplc="CB5C410C">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6" w15:restartNumberingAfterBreak="0">
    <w:nsid w:val="485110F7"/>
    <w:multiLevelType w:val="hybridMultilevel"/>
    <w:tmpl w:val="42EE36E8"/>
    <w:lvl w:ilvl="0" w:tplc="CB5C410C">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4CD6AF60"/>
    <w:multiLevelType w:val="hybridMultilevel"/>
    <w:tmpl w:val="2FDA932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2D153E0"/>
    <w:multiLevelType w:val="hybridMultilevel"/>
    <w:tmpl w:val="BC48AB24"/>
    <w:lvl w:ilvl="0" w:tplc="0419000F">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E34880"/>
    <w:multiLevelType w:val="multilevel"/>
    <w:tmpl w:val="28DC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8A1F54"/>
    <w:multiLevelType w:val="hybridMultilevel"/>
    <w:tmpl w:val="11CAB0B0"/>
    <w:lvl w:ilvl="0" w:tplc="C2A6E332">
      <w:start w:val="2"/>
      <w:numFmt w:val="decimal"/>
      <w:lvlText w:val="(%1)"/>
      <w:lvlJc w:val="left"/>
      <w:pPr>
        <w:ind w:left="284"/>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8B0D3C2">
      <w:start w:val="1"/>
      <w:numFmt w:val="lowerLetter"/>
      <w:lvlText w:val="%2"/>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92E94C">
      <w:start w:val="1"/>
      <w:numFmt w:val="lowerRoman"/>
      <w:lvlText w:val="%3"/>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D14B706">
      <w:start w:val="1"/>
      <w:numFmt w:val="decimal"/>
      <w:lvlText w:val="%4"/>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98F1BC">
      <w:start w:val="1"/>
      <w:numFmt w:val="lowerLetter"/>
      <w:lvlText w:val="%5"/>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EB6AEAC">
      <w:start w:val="1"/>
      <w:numFmt w:val="lowerRoman"/>
      <w:lvlText w:val="%6"/>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6D4A78A">
      <w:start w:val="1"/>
      <w:numFmt w:val="decimal"/>
      <w:lvlText w:val="%7"/>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907F2A">
      <w:start w:val="1"/>
      <w:numFmt w:val="lowerLetter"/>
      <w:lvlText w:val="%8"/>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A4993E">
      <w:start w:val="1"/>
      <w:numFmt w:val="lowerRoman"/>
      <w:lvlText w:val="%9"/>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A1865E5"/>
    <w:multiLevelType w:val="hybridMultilevel"/>
    <w:tmpl w:val="42EE36E8"/>
    <w:lvl w:ilvl="0" w:tplc="FFFFFFFF">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2" w15:restartNumberingAfterBreak="0">
    <w:nsid w:val="6B3A61E1"/>
    <w:multiLevelType w:val="hybridMultilevel"/>
    <w:tmpl w:val="0570D9F6"/>
    <w:lvl w:ilvl="0" w:tplc="D7020C74">
      <w:start w:val="267"/>
      <w:numFmt w:val="decimal"/>
      <w:lvlText w:val="%1."/>
      <w:lvlJc w:val="left"/>
      <w:pPr>
        <w:ind w:left="825" w:hanging="465"/>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3" w15:restartNumberingAfterBreak="0">
    <w:nsid w:val="6B887C46"/>
    <w:multiLevelType w:val="hybridMultilevel"/>
    <w:tmpl w:val="21B45F30"/>
    <w:lvl w:ilvl="0" w:tplc="14264DE8">
      <w:start w:val="2"/>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F6024A4">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0C1DB4">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2ED6E4">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20480">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DA5594">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F6BA42">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A4AC2">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E21966">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DAB199A"/>
    <w:multiLevelType w:val="hybridMultilevel"/>
    <w:tmpl w:val="21B45F30"/>
    <w:lvl w:ilvl="0" w:tplc="14264DE8">
      <w:start w:val="2"/>
      <w:numFmt w:val="decimal"/>
      <w:lvlText w:val="(%1)"/>
      <w:lvlJc w:val="left"/>
      <w:pPr>
        <w:ind w:left="36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F6024A4">
      <w:start w:val="1"/>
      <w:numFmt w:val="lowerLetter"/>
      <w:lvlText w:val="%2"/>
      <w:lvlJc w:val="left"/>
      <w:pPr>
        <w:ind w:left="1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0C1DB4">
      <w:start w:val="1"/>
      <w:numFmt w:val="lowerRoman"/>
      <w:lvlText w:val="%3"/>
      <w:lvlJc w:val="left"/>
      <w:pPr>
        <w:ind w:left="1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A2ED6E4">
      <w:start w:val="1"/>
      <w:numFmt w:val="decimal"/>
      <w:lvlText w:val="%4"/>
      <w:lvlJc w:val="left"/>
      <w:pPr>
        <w:ind w:left="26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820480">
      <w:start w:val="1"/>
      <w:numFmt w:val="lowerLetter"/>
      <w:lvlText w:val="%5"/>
      <w:lvlJc w:val="left"/>
      <w:pPr>
        <w:ind w:left="33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ADA5594">
      <w:start w:val="1"/>
      <w:numFmt w:val="lowerRoman"/>
      <w:lvlText w:val="%6"/>
      <w:lvlJc w:val="left"/>
      <w:pPr>
        <w:ind w:left="4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F6BA42">
      <w:start w:val="1"/>
      <w:numFmt w:val="decimal"/>
      <w:lvlText w:val="%7"/>
      <w:lvlJc w:val="left"/>
      <w:pPr>
        <w:ind w:left="4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BA4AC2">
      <w:start w:val="1"/>
      <w:numFmt w:val="lowerLetter"/>
      <w:lvlText w:val="%8"/>
      <w:lvlJc w:val="left"/>
      <w:pPr>
        <w:ind w:left="5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EE21966">
      <w:start w:val="1"/>
      <w:numFmt w:val="lowerRoman"/>
      <w:lvlText w:val="%9"/>
      <w:lvlJc w:val="left"/>
      <w:pPr>
        <w:ind w:left="6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23D4F2E"/>
    <w:multiLevelType w:val="hybridMultilevel"/>
    <w:tmpl w:val="99164938"/>
    <w:lvl w:ilvl="0" w:tplc="E55478AC">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75F16175"/>
    <w:multiLevelType w:val="hybridMultilevel"/>
    <w:tmpl w:val="66A2EEDE"/>
    <w:lvl w:ilvl="0" w:tplc="3BE2ACE6">
      <w:start w:val="1"/>
      <w:numFmt w:val="lowerLetter"/>
      <w:lvlText w:val="%1)"/>
      <w:lvlJc w:val="left"/>
      <w:pPr>
        <w:ind w:left="10"/>
      </w:pPr>
      <w:rPr>
        <w:rFonts w:ascii="Times New Roman" w:eastAsia="Arial"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DC816C2">
      <w:start w:val="1"/>
      <w:numFmt w:val="lowerLetter"/>
      <w:lvlText w:val="%2"/>
      <w:lvlJc w:val="left"/>
      <w:pPr>
        <w:ind w:left="12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EE94D8">
      <w:start w:val="1"/>
      <w:numFmt w:val="lowerRoman"/>
      <w:lvlText w:val="%3"/>
      <w:lvlJc w:val="left"/>
      <w:pPr>
        <w:ind w:left="20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C644D0C">
      <w:start w:val="1"/>
      <w:numFmt w:val="decimal"/>
      <w:lvlText w:val="%4"/>
      <w:lvlJc w:val="left"/>
      <w:pPr>
        <w:ind w:left="2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F6C88F0">
      <w:start w:val="1"/>
      <w:numFmt w:val="lowerLetter"/>
      <w:lvlText w:val="%5"/>
      <w:lvlJc w:val="left"/>
      <w:pPr>
        <w:ind w:left="34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044A756">
      <w:start w:val="1"/>
      <w:numFmt w:val="lowerRoman"/>
      <w:lvlText w:val="%6"/>
      <w:lvlJc w:val="left"/>
      <w:pPr>
        <w:ind w:left="4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FA40C08">
      <w:start w:val="1"/>
      <w:numFmt w:val="decimal"/>
      <w:lvlText w:val="%7"/>
      <w:lvlJc w:val="left"/>
      <w:pPr>
        <w:ind w:left="4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E69AE0">
      <w:start w:val="1"/>
      <w:numFmt w:val="lowerLetter"/>
      <w:lvlText w:val="%8"/>
      <w:lvlJc w:val="left"/>
      <w:pPr>
        <w:ind w:left="56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80CAE0C">
      <w:start w:val="1"/>
      <w:numFmt w:val="lowerRoman"/>
      <w:lvlText w:val="%9"/>
      <w:lvlJc w:val="left"/>
      <w:pPr>
        <w:ind w:left="63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6BC505C"/>
    <w:multiLevelType w:val="hybridMultilevel"/>
    <w:tmpl w:val="42EE36E8"/>
    <w:lvl w:ilvl="0" w:tplc="CB5C410C">
      <w:start w:val="1"/>
      <w:numFmt w:val="decimal"/>
      <w:lvlText w:val="%1."/>
      <w:lvlJc w:val="left"/>
      <w:pPr>
        <w:ind w:left="1495" w:hanging="360"/>
      </w:pPr>
      <w:rPr>
        <w:rFonts w:ascii="Arial" w:hAnsi="Arial" w:cs="Arial" w:hint="default"/>
        <w:b/>
        <w:bCs/>
        <w:color w:val="auto"/>
        <w:sz w:val="22"/>
        <w:szCs w:val="22"/>
        <w:vertAlign w:val="baseline"/>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8" w15:restartNumberingAfterBreak="0">
    <w:nsid w:val="797602C2"/>
    <w:multiLevelType w:val="hybridMultilevel"/>
    <w:tmpl w:val="39CA6A42"/>
    <w:lvl w:ilvl="0" w:tplc="F9B2C460">
      <w:start w:val="1"/>
      <w:numFmt w:val="lowerLetter"/>
      <w:lvlText w:val="%1)"/>
      <w:lvlJc w:val="left"/>
      <w:pPr>
        <w:ind w:left="345" w:hanging="360"/>
      </w:pPr>
      <w:rPr>
        <w:rFonts w:hint="default"/>
      </w:rPr>
    </w:lvl>
    <w:lvl w:ilvl="1" w:tplc="04180019" w:tentative="1">
      <w:start w:val="1"/>
      <w:numFmt w:val="lowerLetter"/>
      <w:lvlText w:val="%2."/>
      <w:lvlJc w:val="left"/>
      <w:pPr>
        <w:ind w:left="1065" w:hanging="360"/>
      </w:pPr>
    </w:lvl>
    <w:lvl w:ilvl="2" w:tplc="0418001B" w:tentative="1">
      <w:start w:val="1"/>
      <w:numFmt w:val="lowerRoman"/>
      <w:lvlText w:val="%3."/>
      <w:lvlJc w:val="right"/>
      <w:pPr>
        <w:ind w:left="1785" w:hanging="180"/>
      </w:pPr>
    </w:lvl>
    <w:lvl w:ilvl="3" w:tplc="0418000F" w:tentative="1">
      <w:start w:val="1"/>
      <w:numFmt w:val="decimal"/>
      <w:lvlText w:val="%4."/>
      <w:lvlJc w:val="left"/>
      <w:pPr>
        <w:ind w:left="2505" w:hanging="360"/>
      </w:pPr>
    </w:lvl>
    <w:lvl w:ilvl="4" w:tplc="04180019" w:tentative="1">
      <w:start w:val="1"/>
      <w:numFmt w:val="lowerLetter"/>
      <w:lvlText w:val="%5."/>
      <w:lvlJc w:val="left"/>
      <w:pPr>
        <w:ind w:left="3225" w:hanging="360"/>
      </w:pPr>
    </w:lvl>
    <w:lvl w:ilvl="5" w:tplc="0418001B" w:tentative="1">
      <w:start w:val="1"/>
      <w:numFmt w:val="lowerRoman"/>
      <w:lvlText w:val="%6."/>
      <w:lvlJc w:val="right"/>
      <w:pPr>
        <w:ind w:left="3945" w:hanging="180"/>
      </w:pPr>
    </w:lvl>
    <w:lvl w:ilvl="6" w:tplc="0418000F" w:tentative="1">
      <w:start w:val="1"/>
      <w:numFmt w:val="decimal"/>
      <w:lvlText w:val="%7."/>
      <w:lvlJc w:val="left"/>
      <w:pPr>
        <w:ind w:left="4665" w:hanging="360"/>
      </w:pPr>
    </w:lvl>
    <w:lvl w:ilvl="7" w:tplc="04180019" w:tentative="1">
      <w:start w:val="1"/>
      <w:numFmt w:val="lowerLetter"/>
      <w:lvlText w:val="%8."/>
      <w:lvlJc w:val="left"/>
      <w:pPr>
        <w:ind w:left="5385" w:hanging="360"/>
      </w:pPr>
    </w:lvl>
    <w:lvl w:ilvl="8" w:tplc="0418001B" w:tentative="1">
      <w:start w:val="1"/>
      <w:numFmt w:val="lowerRoman"/>
      <w:lvlText w:val="%9."/>
      <w:lvlJc w:val="right"/>
      <w:pPr>
        <w:ind w:left="6105" w:hanging="180"/>
      </w:pPr>
    </w:lvl>
  </w:abstractNum>
  <w:abstractNum w:abstractNumId="39" w15:restartNumberingAfterBreak="0">
    <w:nsid w:val="79BA2AA8"/>
    <w:multiLevelType w:val="hybridMultilevel"/>
    <w:tmpl w:val="70F61E46"/>
    <w:lvl w:ilvl="0" w:tplc="04180011">
      <w:start w:val="1"/>
      <w:numFmt w:val="decimal"/>
      <w:lvlText w:val="%1)"/>
      <w:lvlJc w:val="left"/>
      <w:pPr>
        <w:ind w:left="705" w:hanging="360"/>
      </w:p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num w:numId="1">
    <w:abstractNumId w:val="28"/>
  </w:num>
  <w:num w:numId="2">
    <w:abstractNumId w:val="13"/>
  </w:num>
  <w:num w:numId="3">
    <w:abstractNumId w:val="19"/>
  </w:num>
  <w:num w:numId="4">
    <w:abstractNumId w:val="4"/>
  </w:num>
  <w:num w:numId="5">
    <w:abstractNumId w:val="35"/>
  </w:num>
  <w:num w:numId="6">
    <w:abstractNumId w:val="24"/>
  </w:num>
  <w:num w:numId="7">
    <w:abstractNumId w:val="36"/>
  </w:num>
  <w:num w:numId="8">
    <w:abstractNumId w:val="30"/>
  </w:num>
  <w:num w:numId="9">
    <w:abstractNumId w:val="3"/>
  </w:num>
  <w:num w:numId="10">
    <w:abstractNumId w:val="6"/>
  </w:num>
  <w:num w:numId="11">
    <w:abstractNumId w:val="9"/>
  </w:num>
  <w:num w:numId="12">
    <w:abstractNumId w:val="29"/>
  </w:num>
  <w:num w:numId="13">
    <w:abstractNumId w:val="20"/>
  </w:num>
  <w:num w:numId="14">
    <w:abstractNumId w:val="11"/>
  </w:num>
  <w:num w:numId="15">
    <w:abstractNumId w:val="38"/>
  </w:num>
  <w:num w:numId="16">
    <w:abstractNumId w:val="1"/>
  </w:num>
  <w:num w:numId="17">
    <w:abstractNumId w:val="2"/>
  </w:num>
  <w:num w:numId="18">
    <w:abstractNumId w:val="27"/>
  </w:num>
  <w:num w:numId="19">
    <w:abstractNumId w:val="0"/>
  </w:num>
  <w:num w:numId="20">
    <w:abstractNumId w:val="12"/>
  </w:num>
  <w:num w:numId="21">
    <w:abstractNumId w:val="14"/>
  </w:num>
  <w:num w:numId="22">
    <w:abstractNumId w:val="39"/>
  </w:num>
  <w:num w:numId="23">
    <w:abstractNumId w:val="21"/>
  </w:num>
  <w:num w:numId="24">
    <w:abstractNumId w:val="23"/>
  </w:num>
  <w:num w:numId="25">
    <w:abstractNumId w:val="34"/>
  </w:num>
  <w:num w:numId="26">
    <w:abstractNumId w:val="10"/>
  </w:num>
  <w:num w:numId="27">
    <w:abstractNumId w:val="17"/>
  </w:num>
  <w:num w:numId="28">
    <w:abstractNumId w:val="5"/>
  </w:num>
  <w:num w:numId="29">
    <w:abstractNumId w:val="33"/>
  </w:num>
  <w:num w:numId="30">
    <w:abstractNumId w:val="26"/>
  </w:num>
  <w:num w:numId="31">
    <w:abstractNumId w:val="31"/>
  </w:num>
  <w:num w:numId="32">
    <w:abstractNumId w:val="15"/>
  </w:num>
  <w:num w:numId="33">
    <w:abstractNumId w:val="32"/>
  </w:num>
  <w:num w:numId="34">
    <w:abstractNumId w:val="7"/>
  </w:num>
  <w:num w:numId="35">
    <w:abstractNumId w:val="8"/>
  </w:num>
  <w:num w:numId="36">
    <w:abstractNumId w:val="18"/>
  </w:num>
  <w:num w:numId="37">
    <w:abstractNumId w:val="22"/>
  </w:num>
  <w:num w:numId="38">
    <w:abstractNumId w:val="25"/>
  </w:num>
  <w:num w:numId="39">
    <w:abstractNumId w:val="37"/>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310"/>
    <w:rsid w:val="00000A6B"/>
    <w:rsid w:val="00000EF9"/>
    <w:rsid w:val="00001E9C"/>
    <w:rsid w:val="00005FF4"/>
    <w:rsid w:val="00007794"/>
    <w:rsid w:val="00020695"/>
    <w:rsid w:val="00021E28"/>
    <w:rsid w:val="0002346C"/>
    <w:rsid w:val="00023859"/>
    <w:rsid w:val="00026128"/>
    <w:rsid w:val="00036329"/>
    <w:rsid w:val="0004706F"/>
    <w:rsid w:val="00053F29"/>
    <w:rsid w:val="00062FF0"/>
    <w:rsid w:val="00063A15"/>
    <w:rsid w:val="000643B7"/>
    <w:rsid w:val="000660B2"/>
    <w:rsid w:val="00067E34"/>
    <w:rsid w:val="000708B4"/>
    <w:rsid w:val="00070FA3"/>
    <w:rsid w:val="00071C66"/>
    <w:rsid w:val="00074D0E"/>
    <w:rsid w:val="00093B40"/>
    <w:rsid w:val="000B04F8"/>
    <w:rsid w:val="000B2489"/>
    <w:rsid w:val="000C1486"/>
    <w:rsid w:val="000C458A"/>
    <w:rsid w:val="000E183A"/>
    <w:rsid w:val="000E3D8F"/>
    <w:rsid w:val="000F356D"/>
    <w:rsid w:val="000F654F"/>
    <w:rsid w:val="00110658"/>
    <w:rsid w:val="00111FDC"/>
    <w:rsid w:val="001175B5"/>
    <w:rsid w:val="001233E3"/>
    <w:rsid w:val="00127C2D"/>
    <w:rsid w:val="001343D7"/>
    <w:rsid w:val="001405A9"/>
    <w:rsid w:val="0014181B"/>
    <w:rsid w:val="001571DE"/>
    <w:rsid w:val="001616FF"/>
    <w:rsid w:val="00161AA2"/>
    <w:rsid w:val="00166A6F"/>
    <w:rsid w:val="00173AE8"/>
    <w:rsid w:val="00176AF2"/>
    <w:rsid w:val="001807E0"/>
    <w:rsid w:val="0018624E"/>
    <w:rsid w:val="001939C6"/>
    <w:rsid w:val="001A0EEE"/>
    <w:rsid w:val="001B1275"/>
    <w:rsid w:val="001B2AF9"/>
    <w:rsid w:val="001B36F5"/>
    <w:rsid w:val="001B4B8C"/>
    <w:rsid w:val="001C5CB6"/>
    <w:rsid w:val="001D05B8"/>
    <w:rsid w:val="001D32D1"/>
    <w:rsid w:val="001E14C9"/>
    <w:rsid w:val="001E2F44"/>
    <w:rsid w:val="001E4700"/>
    <w:rsid w:val="001F65A0"/>
    <w:rsid w:val="001F6B9D"/>
    <w:rsid w:val="00201D75"/>
    <w:rsid w:val="00212CAF"/>
    <w:rsid w:val="00225530"/>
    <w:rsid w:val="0022573A"/>
    <w:rsid w:val="0023340F"/>
    <w:rsid w:val="00240CB0"/>
    <w:rsid w:val="00243804"/>
    <w:rsid w:val="00250220"/>
    <w:rsid w:val="002568DF"/>
    <w:rsid w:val="00260A14"/>
    <w:rsid w:val="00263387"/>
    <w:rsid w:val="002656B2"/>
    <w:rsid w:val="0026745E"/>
    <w:rsid w:val="00274545"/>
    <w:rsid w:val="00284702"/>
    <w:rsid w:val="00292B28"/>
    <w:rsid w:val="002A79AA"/>
    <w:rsid w:val="002C2412"/>
    <w:rsid w:val="002D2E64"/>
    <w:rsid w:val="002D3691"/>
    <w:rsid w:val="002D7B1E"/>
    <w:rsid w:val="002E1D30"/>
    <w:rsid w:val="002E68B2"/>
    <w:rsid w:val="002F3244"/>
    <w:rsid w:val="002F5AEF"/>
    <w:rsid w:val="002F5BED"/>
    <w:rsid w:val="002F6A11"/>
    <w:rsid w:val="002F7B23"/>
    <w:rsid w:val="003019FC"/>
    <w:rsid w:val="003025F3"/>
    <w:rsid w:val="00307A6E"/>
    <w:rsid w:val="003129E4"/>
    <w:rsid w:val="0031324B"/>
    <w:rsid w:val="003175B8"/>
    <w:rsid w:val="00322D46"/>
    <w:rsid w:val="00333151"/>
    <w:rsid w:val="00333EC6"/>
    <w:rsid w:val="00333F72"/>
    <w:rsid w:val="00336406"/>
    <w:rsid w:val="00337BCE"/>
    <w:rsid w:val="0034356E"/>
    <w:rsid w:val="00354698"/>
    <w:rsid w:val="00356595"/>
    <w:rsid w:val="00360310"/>
    <w:rsid w:val="00361766"/>
    <w:rsid w:val="0037291C"/>
    <w:rsid w:val="00377864"/>
    <w:rsid w:val="003838B6"/>
    <w:rsid w:val="00385C41"/>
    <w:rsid w:val="00391A58"/>
    <w:rsid w:val="003A5B25"/>
    <w:rsid w:val="003A6221"/>
    <w:rsid w:val="003A628A"/>
    <w:rsid w:val="003A7B01"/>
    <w:rsid w:val="003B10E5"/>
    <w:rsid w:val="003C1F89"/>
    <w:rsid w:val="003C7C66"/>
    <w:rsid w:val="003D1AC8"/>
    <w:rsid w:val="003E1DEB"/>
    <w:rsid w:val="00407B30"/>
    <w:rsid w:val="00421FEE"/>
    <w:rsid w:val="00426AD8"/>
    <w:rsid w:val="00427C93"/>
    <w:rsid w:val="00430316"/>
    <w:rsid w:val="004346D4"/>
    <w:rsid w:val="00436BAC"/>
    <w:rsid w:val="00436C06"/>
    <w:rsid w:val="00452651"/>
    <w:rsid w:val="00456E01"/>
    <w:rsid w:val="00457285"/>
    <w:rsid w:val="004627BB"/>
    <w:rsid w:val="00467006"/>
    <w:rsid w:val="00471739"/>
    <w:rsid w:val="0047728A"/>
    <w:rsid w:val="00477339"/>
    <w:rsid w:val="00482B5B"/>
    <w:rsid w:val="004A2FE3"/>
    <w:rsid w:val="004B19C1"/>
    <w:rsid w:val="004B278E"/>
    <w:rsid w:val="004B36B9"/>
    <w:rsid w:val="004B47DC"/>
    <w:rsid w:val="004B78B5"/>
    <w:rsid w:val="004C1BC2"/>
    <w:rsid w:val="004F7CB9"/>
    <w:rsid w:val="0050566A"/>
    <w:rsid w:val="00506E61"/>
    <w:rsid w:val="00524702"/>
    <w:rsid w:val="0052474A"/>
    <w:rsid w:val="00546EC2"/>
    <w:rsid w:val="00551A9E"/>
    <w:rsid w:val="005536C8"/>
    <w:rsid w:val="00557E32"/>
    <w:rsid w:val="005633CE"/>
    <w:rsid w:val="005657BF"/>
    <w:rsid w:val="005671D3"/>
    <w:rsid w:val="005738A1"/>
    <w:rsid w:val="005815A2"/>
    <w:rsid w:val="00595B55"/>
    <w:rsid w:val="0059641E"/>
    <w:rsid w:val="005A2CDF"/>
    <w:rsid w:val="005A775E"/>
    <w:rsid w:val="005B5D67"/>
    <w:rsid w:val="005B70CB"/>
    <w:rsid w:val="005C0F2B"/>
    <w:rsid w:val="005D3C10"/>
    <w:rsid w:val="005D4B51"/>
    <w:rsid w:val="005D4DB8"/>
    <w:rsid w:val="005E2212"/>
    <w:rsid w:val="005E2750"/>
    <w:rsid w:val="005F65A3"/>
    <w:rsid w:val="005F778B"/>
    <w:rsid w:val="006000A2"/>
    <w:rsid w:val="00605966"/>
    <w:rsid w:val="00606D58"/>
    <w:rsid w:val="00607A34"/>
    <w:rsid w:val="006103C0"/>
    <w:rsid w:val="00610647"/>
    <w:rsid w:val="00621389"/>
    <w:rsid w:val="00632ADB"/>
    <w:rsid w:val="00642FE0"/>
    <w:rsid w:val="00644A8E"/>
    <w:rsid w:val="00652968"/>
    <w:rsid w:val="0066539C"/>
    <w:rsid w:val="00681799"/>
    <w:rsid w:val="00687017"/>
    <w:rsid w:val="0069556B"/>
    <w:rsid w:val="006A2161"/>
    <w:rsid w:val="006A2E91"/>
    <w:rsid w:val="006B478D"/>
    <w:rsid w:val="006C18B1"/>
    <w:rsid w:val="006D5AD7"/>
    <w:rsid w:val="006D68D4"/>
    <w:rsid w:val="006F145F"/>
    <w:rsid w:val="006F2095"/>
    <w:rsid w:val="006F2BA5"/>
    <w:rsid w:val="006F4B80"/>
    <w:rsid w:val="006F755C"/>
    <w:rsid w:val="0070302B"/>
    <w:rsid w:val="0071799A"/>
    <w:rsid w:val="0075153E"/>
    <w:rsid w:val="00751D25"/>
    <w:rsid w:val="007557B1"/>
    <w:rsid w:val="00770C9D"/>
    <w:rsid w:val="00771C6B"/>
    <w:rsid w:val="0078107F"/>
    <w:rsid w:val="007B03B0"/>
    <w:rsid w:val="007B363E"/>
    <w:rsid w:val="007B4BDD"/>
    <w:rsid w:val="007C1F24"/>
    <w:rsid w:val="007C5026"/>
    <w:rsid w:val="007C5CD0"/>
    <w:rsid w:val="007C60FB"/>
    <w:rsid w:val="007C6811"/>
    <w:rsid w:val="007C7DFA"/>
    <w:rsid w:val="007D307C"/>
    <w:rsid w:val="007D6850"/>
    <w:rsid w:val="007E169D"/>
    <w:rsid w:val="007F02A3"/>
    <w:rsid w:val="007F3C4B"/>
    <w:rsid w:val="007F7DF2"/>
    <w:rsid w:val="00803098"/>
    <w:rsid w:val="008176F9"/>
    <w:rsid w:val="00824AD5"/>
    <w:rsid w:val="008407AF"/>
    <w:rsid w:val="0084278B"/>
    <w:rsid w:val="00842B2A"/>
    <w:rsid w:val="0085043C"/>
    <w:rsid w:val="00850952"/>
    <w:rsid w:val="00853157"/>
    <w:rsid w:val="00874715"/>
    <w:rsid w:val="00877DE7"/>
    <w:rsid w:val="008A0E90"/>
    <w:rsid w:val="008B3D0E"/>
    <w:rsid w:val="008B4CD4"/>
    <w:rsid w:val="008D28A1"/>
    <w:rsid w:val="008D6E42"/>
    <w:rsid w:val="008D6FBA"/>
    <w:rsid w:val="008E0151"/>
    <w:rsid w:val="008E6425"/>
    <w:rsid w:val="008F0DFC"/>
    <w:rsid w:val="00902597"/>
    <w:rsid w:val="00904444"/>
    <w:rsid w:val="00905F5B"/>
    <w:rsid w:val="009132D3"/>
    <w:rsid w:val="009143BB"/>
    <w:rsid w:val="00926C39"/>
    <w:rsid w:val="00931B9E"/>
    <w:rsid w:val="0093511D"/>
    <w:rsid w:val="00935B2E"/>
    <w:rsid w:val="0094266C"/>
    <w:rsid w:val="00950F24"/>
    <w:rsid w:val="0095460C"/>
    <w:rsid w:val="00954D60"/>
    <w:rsid w:val="00962320"/>
    <w:rsid w:val="0096411E"/>
    <w:rsid w:val="009772C4"/>
    <w:rsid w:val="0098418E"/>
    <w:rsid w:val="00990DEF"/>
    <w:rsid w:val="009952B7"/>
    <w:rsid w:val="009A6E69"/>
    <w:rsid w:val="009C1EEB"/>
    <w:rsid w:val="009C447D"/>
    <w:rsid w:val="009D6AE0"/>
    <w:rsid w:val="009E67D7"/>
    <w:rsid w:val="009F33B1"/>
    <w:rsid w:val="00A06CF5"/>
    <w:rsid w:val="00A07080"/>
    <w:rsid w:val="00A11E5D"/>
    <w:rsid w:val="00A161E4"/>
    <w:rsid w:val="00A24864"/>
    <w:rsid w:val="00A42C79"/>
    <w:rsid w:val="00A42E1D"/>
    <w:rsid w:val="00A43309"/>
    <w:rsid w:val="00A56A97"/>
    <w:rsid w:val="00A61FFF"/>
    <w:rsid w:val="00A667AE"/>
    <w:rsid w:val="00A67E31"/>
    <w:rsid w:val="00A718CB"/>
    <w:rsid w:val="00A72A71"/>
    <w:rsid w:val="00A72E52"/>
    <w:rsid w:val="00A74D54"/>
    <w:rsid w:val="00A77C58"/>
    <w:rsid w:val="00A83817"/>
    <w:rsid w:val="00A86BB1"/>
    <w:rsid w:val="00A94D20"/>
    <w:rsid w:val="00AA40F9"/>
    <w:rsid w:val="00AB3D6C"/>
    <w:rsid w:val="00AC13FF"/>
    <w:rsid w:val="00AC4A7F"/>
    <w:rsid w:val="00AD37D9"/>
    <w:rsid w:val="00AD3951"/>
    <w:rsid w:val="00AF39A5"/>
    <w:rsid w:val="00B020BE"/>
    <w:rsid w:val="00B072B3"/>
    <w:rsid w:val="00B11213"/>
    <w:rsid w:val="00B13091"/>
    <w:rsid w:val="00B201FA"/>
    <w:rsid w:val="00B24BF5"/>
    <w:rsid w:val="00B370CD"/>
    <w:rsid w:val="00B41C84"/>
    <w:rsid w:val="00B4359F"/>
    <w:rsid w:val="00B45117"/>
    <w:rsid w:val="00B45885"/>
    <w:rsid w:val="00B570C0"/>
    <w:rsid w:val="00B60771"/>
    <w:rsid w:val="00B615F2"/>
    <w:rsid w:val="00B67090"/>
    <w:rsid w:val="00B67A70"/>
    <w:rsid w:val="00B75AAA"/>
    <w:rsid w:val="00B8019A"/>
    <w:rsid w:val="00B8054B"/>
    <w:rsid w:val="00B805B4"/>
    <w:rsid w:val="00B82663"/>
    <w:rsid w:val="00B850CB"/>
    <w:rsid w:val="00B85868"/>
    <w:rsid w:val="00B87056"/>
    <w:rsid w:val="00B93CD9"/>
    <w:rsid w:val="00BA2026"/>
    <w:rsid w:val="00BA7241"/>
    <w:rsid w:val="00BB4AB0"/>
    <w:rsid w:val="00BC213E"/>
    <w:rsid w:val="00BD54F5"/>
    <w:rsid w:val="00BD7004"/>
    <w:rsid w:val="00BE46FC"/>
    <w:rsid w:val="00BF73F2"/>
    <w:rsid w:val="00C02964"/>
    <w:rsid w:val="00C1522A"/>
    <w:rsid w:val="00C15C0A"/>
    <w:rsid w:val="00C2120F"/>
    <w:rsid w:val="00C22CE9"/>
    <w:rsid w:val="00C256FA"/>
    <w:rsid w:val="00C26197"/>
    <w:rsid w:val="00C34D58"/>
    <w:rsid w:val="00C36295"/>
    <w:rsid w:val="00C50037"/>
    <w:rsid w:val="00C50F0B"/>
    <w:rsid w:val="00C7193A"/>
    <w:rsid w:val="00C84C9F"/>
    <w:rsid w:val="00C857E5"/>
    <w:rsid w:val="00C86D69"/>
    <w:rsid w:val="00C97F4A"/>
    <w:rsid w:val="00CC0CAA"/>
    <w:rsid w:val="00CC5AF8"/>
    <w:rsid w:val="00CD5A17"/>
    <w:rsid w:val="00CD7A42"/>
    <w:rsid w:val="00CE22E4"/>
    <w:rsid w:val="00CE688C"/>
    <w:rsid w:val="00CF0B0F"/>
    <w:rsid w:val="00D01792"/>
    <w:rsid w:val="00D11358"/>
    <w:rsid w:val="00D12BFF"/>
    <w:rsid w:val="00D14BBB"/>
    <w:rsid w:val="00D14C84"/>
    <w:rsid w:val="00D17A93"/>
    <w:rsid w:val="00D23BE2"/>
    <w:rsid w:val="00D25AFB"/>
    <w:rsid w:val="00D40E75"/>
    <w:rsid w:val="00D40FF6"/>
    <w:rsid w:val="00D61D71"/>
    <w:rsid w:val="00D6685F"/>
    <w:rsid w:val="00D738F8"/>
    <w:rsid w:val="00D852F5"/>
    <w:rsid w:val="00D85B5B"/>
    <w:rsid w:val="00D90501"/>
    <w:rsid w:val="00D97D01"/>
    <w:rsid w:val="00DA1CB9"/>
    <w:rsid w:val="00DA7917"/>
    <w:rsid w:val="00DB21D1"/>
    <w:rsid w:val="00DB79D2"/>
    <w:rsid w:val="00DC535D"/>
    <w:rsid w:val="00DD378A"/>
    <w:rsid w:val="00DE0870"/>
    <w:rsid w:val="00DE3ED8"/>
    <w:rsid w:val="00DE6B79"/>
    <w:rsid w:val="00E04829"/>
    <w:rsid w:val="00E20BD6"/>
    <w:rsid w:val="00E32DF7"/>
    <w:rsid w:val="00E36A40"/>
    <w:rsid w:val="00E37EF4"/>
    <w:rsid w:val="00E41F61"/>
    <w:rsid w:val="00E535ED"/>
    <w:rsid w:val="00E575C8"/>
    <w:rsid w:val="00E61893"/>
    <w:rsid w:val="00E650E3"/>
    <w:rsid w:val="00E73F54"/>
    <w:rsid w:val="00E83E95"/>
    <w:rsid w:val="00E90068"/>
    <w:rsid w:val="00E92E0B"/>
    <w:rsid w:val="00E9587B"/>
    <w:rsid w:val="00EA2D15"/>
    <w:rsid w:val="00EA3C7B"/>
    <w:rsid w:val="00EA5242"/>
    <w:rsid w:val="00EA71AF"/>
    <w:rsid w:val="00EC1F1E"/>
    <w:rsid w:val="00EC5DCA"/>
    <w:rsid w:val="00EC75FD"/>
    <w:rsid w:val="00EC767E"/>
    <w:rsid w:val="00ED0487"/>
    <w:rsid w:val="00EE23A5"/>
    <w:rsid w:val="00EF0DA3"/>
    <w:rsid w:val="00EF20E5"/>
    <w:rsid w:val="00EF3E4D"/>
    <w:rsid w:val="00F02702"/>
    <w:rsid w:val="00F137F5"/>
    <w:rsid w:val="00F156AC"/>
    <w:rsid w:val="00F169A8"/>
    <w:rsid w:val="00F2074A"/>
    <w:rsid w:val="00F2251A"/>
    <w:rsid w:val="00F31DE6"/>
    <w:rsid w:val="00F4161D"/>
    <w:rsid w:val="00F45E7B"/>
    <w:rsid w:val="00F477B3"/>
    <w:rsid w:val="00F6167C"/>
    <w:rsid w:val="00F6423B"/>
    <w:rsid w:val="00F728F8"/>
    <w:rsid w:val="00F8244D"/>
    <w:rsid w:val="00F829B5"/>
    <w:rsid w:val="00F83C5B"/>
    <w:rsid w:val="00F841D0"/>
    <w:rsid w:val="00FA52A3"/>
    <w:rsid w:val="00FB315E"/>
    <w:rsid w:val="00FB703C"/>
    <w:rsid w:val="00FB73F1"/>
    <w:rsid w:val="00FB7D7D"/>
    <w:rsid w:val="00FB7FFD"/>
    <w:rsid w:val="00FC6323"/>
    <w:rsid w:val="00FF4F9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2761A7"/>
  <w15:chartTrackingRefBased/>
  <w15:docId w15:val="{7F1D465C-0F4A-449A-8C76-F287F4EF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MD"/>
    </w:rPr>
  </w:style>
  <w:style w:type="paragraph" w:styleId="3">
    <w:name w:val="heading 3"/>
    <w:basedOn w:val="a"/>
    <w:link w:val="30"/>
    <w:uiPriority w:val="9"/>
    <w:qFormat/>
    <w:rsid w:val="0093511D"/>
    <w:pPr>
      <w:spacing w:before="100" w:beforeAutospacing="1" w:after="100" w:afterAutospacing="1" w:line="240" w:lineRule="auto"/>
      <w:outlineLvl w:val="2"/>
    </w:pPr>
    <w:rPr>
      <w:rFonts w:ascii="Times New Roman" w:eastAsia="Times New Roman" w:hAnsi="Times New Roman" w:cs="Times New Roman"/>
      <w:b/>
      <w:bCs/>
      <w:sz w:val="27"/>
      <w:szCs w:val="27"/>
      <w:lang w:val="ro-RO" w:eastAsia="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6031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cn">
    <w:name w:val="cn"/>
    <w:basedOn w:val="a"/>
    <w:rsid w:val="0036031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cb">
    <w:name w:val="cb"/>
    <w:basedOn w:val="a"/>
    <w:rsid w:val="00360310"/>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character" w:styleId="a4">
    <w:name w:val="Hyperlink"/>
    <w:basedOn w:val="a0"/>
    <w:uiPriority w:val="99"/>
    <w:semiHidden/>
    <w:unhideWhenUsed/>
    <w:rsid w:val="00360310"/>
    <w:rPr>
      <w:color w:val="0000FF"/>
      <w:u w:val="single"/>
    </w:rPr>
  </w:style>
  <w:style w:type="paragraph" w:customStyle="1" w:styleId="Default">
    <w:name w:val="Default"/>
    <w:rsid w:val="00DA7917"/>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List Paragraph"/>
    <w:basedOn w:val="a"/>
    <w:uiPriority w:val="34"/>
    <w:qFormat/>
    <w:rsid w:val="00D61D71"/>
    <w:pPr>
      <w:ind w:left="720"/>
      <w:contextualSpacing/>
    </w:pPr>
  </w:style>
  <w:style w:type="character" w:styleId="a6">
    <w:name w:val="annotation reference"/>
    <w:basedOn w:val="a0"/>
    <w:uiPriority w:val="99"/>
    <w:unhideWhenUsed/>
    <w:rsid w:val="00407B30"/>
    <w:rPr>
      <w:sz w:val="16"/>
      <w:szCs w:val="16"/>
    </w:rPr>
  </w:style>
  <w:style w:type="paragraph" w:styleId="a7">
    <w:name w:val="annotation text"/>
    <w:basedOn w:val="a"/>
    <w:link w:val="a8"/>
    <w:uiPriority w:val="99"/>
    <w:unhideWhenUsed/>
    <w:rsid w:val="00407B30"/>
    <w:pPr>
      <w:spacing w:line="240" w:lineRule="auto"/>
    </w:pPr>
    <w:rPr>
      <w:sz w:val="20"/>
      <w:szCs w:val="20"/>
    </w:rPr>
  </w:style>
  <w:style w:type="character" w:customStyle="1" w:styleId="a8">
    <w:name w:val="Текст примечания Знак"/>
    <w:basedOn w:val="a0"/>
    <w:link w:val="a7"/>
    <w:uiPriority w:val="99"/>
    <w:rsid w:val="00407B30"/>
    <w:rPr>
      <w:sz w:val="20"/>
      <w:szCs w:val="20"/>
      <w:lang w:val="ro-MD"/>
    </w:rPr>
  </w:style>
  <w:style w:type="paragraph" w:styleId="a9">
    <w:name w:val="annotation subject"/>
    <w:basedOn w:val="a7"/>
    <w:next w:val="a7"/>
    <w:link w:val="aa"/>
    <w:uiPriority w:val="99"/>
    <w:semiHidden/>
    <w:unhideWhenUsed/>
    <w:rsid w:val="00407B30"/>
    <w:rPr>
      <w:b/>
      <w:bCs/>
    </w:rPr>
  </w:style>
  <w:style w:type="character" w:customStyle="1" w:styleId="aa">
    <w:name w:val="Тема примечания Знак"/>
    <w:basedOn w:val="a8"/>
    <w:link w:val="a9"/>
    <w:uiPriority w:val="99"/>
    <w:semiHidden/>
    <w:rsid w:val="00407B30"/>
    <w:rPr>
      <w:b/>
      <w:bCs/>
      <w:sz w:val="20"/>
      <w:szCs w:val="20"/>
      <w:lang w:val="ro-MD"/>
    </w:rPr>
  </w:style>
  <w:style w:type="paragraph" w:styleId="ab">
    <w:name w:val="Balloon Text"/>
    <w:basedOn w:val="a"/>
    <w:link w:val="ac"/>
    <w:uiPriority w:val="99"/>
    <w:semiHidden/>
    <w:unhideWhenUsed/>
    <w:rsid w:val="00407B3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07B30"/>
    <w:rPr>
      <w:rFonts w:ascii="Segoe UI" w:hAnsi="Segoe UI" w:cs="Segoe UI"/>
      <w:sz w:val="18"/>
      <w:szCs w:val="18"/>
      <w:lang w:val="ro-MD"/>
    </w:rPr>
  </w:style>
  <w:style w:type="character" w:styleId="ad">
    <w:name w:val="Strong"/>
    <w:basedOn w:val="a0"/>
    <w:uiPriority w:val="22"/>
    <w:qFormat/>
    <w:rsid w:val="00C857E5"/>
    <w:rPr>
      <w:b/>
      <w:bCs/>
    </w:rPr>
  </w:style>
  <w:style w:type="character" w:customStyle="1" w:styleId="30">
    <w:name w:val="Заголовок 3 Знак"/>
    <w:basedOn w:val="a0"/>
    <w:link w:val="3"/>
    <w:uiPriority w:val="9"/>
    <w:rsid w:val="0093511D"/>
    <w:rPr>
      <w:rFonts w:ascii="Times New Roman" w:eastAsia="Times New Roman" w:hAnsi="Times New Roman" w:cs="Times New Roman"/>
      <w:b/>
      <w:bCs/>
      <w:sz w:val="27"/>
      <w:szCs w:val="27"/>
      <w:lang w:eastAsia="ro-RO"/>
    </w:rPr>
  </w:style>
  <w:style w:type="paragraph" w:styleId="ae">
    <w:name w:val="header"/>
    <w:basedOn w:val="a"/>
    <w:link w:val="af"/>
    <w:uiPriority w:val="99"/>
    <w:unhideWhenUsed/>
    <w:rsid w:val="00063A15"/>
    <w:pPr>
      <w:tabs>
        <w:tab w:val="center" w:pos="4513"/>
        <w:tab w:val="right" w:pos="9026"/>
      </w:tabs>
      <w:spacing w:after="0" w:line="240" w:lineRule="auto"/>
    </w:pPr>
  </w:style>
  <w:style w:type="character" w:customStyle="1" w:styleId="af">
    <w:name w:val="Верхний колонтитул Знак"/>
    <w:basedOn w:val="a0"/>
    <w:link w:val="ae"/>
    <w:uiPriority w:val="99"/>
    <w:rsid w:val="00063A15"/>
    <w:rPr>
      <w:lang w:val="ro-MD"/>
    </w:rPr>
  </w:style>
  <w:style w:type="paragraph" w:styleId="af0">
    <w:name w:val="footer"/>
    <w:basedOn w:val="a"/>
    <w:link w:val="af1"/>
    <w:uiPriority w:val="99"/>
    <w:unhideWhenUsed/>
    <w:rsid w:val="00063A15"/>
    <w:pPr>
      <w:tabs>
        <w:tab w:val="center" w:pos="4513"/>
        <w:tab w:val="right" w:pos="9026"/>
      </w:tabs>
      <w:spacing w:after="0" w:line="240" w:lineRule="auto"/>
    </w:pPr>
  </w:style>
  <w:style w:type="character" w:customStyle="1" w:styleId="af1">
    <w:name w:val="Нижний колонтитул Знак"/>
    <w:basedOn w:val="a0"/>
    <w:link w:val="af0"/>
    <w:uiPriority w:val="99"/>
    <w:rsid w:val="00063A15"/>
    <w:rPr>
      <w:lang w:val="ro-MD"/>
    </w:rPr>
  </w:style>
  <w:style w:type="character" w:styleId="af2">
    <w:name w:val="Emphasis"/>
    <w:basedOn w:val="a0"/>
    <w:uiPriority w:val="20"/>
    <w:qFormat/>
    <w:rsid w:val="007D6850"/>
    <w:rPr>
      <w:i/>
      <w:iCs/>
    </w:rPr>
  </w:style>
  <w:style w:type="paragraph" w:customStyle="1" w:styleId="norm">
    <w:name w:val="norm"/>
    <w:basedOn w:val="a"/>
    <w:rsid w:val="00E61893"/>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af3">
    <w:name w:val="Revision"/>
    <w:hidden/>
    <w:uiPriority w:val="99"/>
    <w:semiHidden/>
    <w:rsid w:val="00D90501"/>
    <w:pPr>
      <w:spacing w:after="0" w:line="240" w:lineRule="auto"/>
    </w:pPr>
    <w:rPr>
      <w:lang w:val="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65452">
      <w:bodyDiv w:val="1"/>
      <w:marLeft w:val="0"/>
      <w:marRight w:val="0"/>
      <w:marTop w:val="0"/>
      <w:marBottom w:val="0"/>
      <w:divBdr>
        <w:top w:val="none" w:sz="0" w:space="0" w:color="auto"/>
        <w:left w:val="none" w:sz="0" w:space="0" w:color="auto"/>
        <w:bottom w:val="none" w:sz="0" w:space="0" w:color="auto"/>
        <w:right w:val="none" w:sz="0" w:space="0" w:color="auto"/>
      </w:divBdr>
    </w:div>
    <w:div w:id="111364197">
      <w:bodyDiv w:val="1"/>
      <w:marLeft w:val="0"/>
      <w:marRight w:val="0"/>
      <w:marTop w:val="0"/>
      <w:marBottom w:val="0"/>
      <w:divBdr>
        <w:top w:val="none" w:sz="0" w:space="0" w:color="auto"/>
        <w:left w:val="none" w:sz="0" w:space="0" w:color="auto"/>
        <w:bottom w:val="none" w:sz="0" w:space="0" w:color="auto"/>
        <w:right w:val="none" w:sz="0" w:space="0" w:color="auto"/>
      </w:divBdr>
    </w:div>
    <w:div w:id="116486775">
      <w:bodyDiv w:val="1"/>
      <w:marLeft w:val="0"/>
      <w:marRight w:val="0"/>
      <w:marTop w:val="0"/>
      <w:marBottom w:val="0"/>
      <w:divBdr>
        <w:top w:val="none" w:sz="0" w:space="0" w:color="auto"/>
        <w:left w:val="none" w:sz="0" w:space="0" w:color="auto"/>
        <w:bottom w:val="none" w:sz="0" w:space="0" w:color="auto"/>
        <w:right w:val="none" w:sz="0" w:space="0" w:color="auto"/>
      </w:divBdr>
    </w:div>
    <w:div w:id="222377810">
      <w:bodyDiv w:val="1"/>
      <w:marLeft w:val="0"/>
      <w:marRight w:val="0"/>
      <w:marTop w:val="0"/>
      <w:marBottom w:val="0"/>
      <w:divBdr>
        <w:top w:val="none" w:sz="0" w:space="0" w:color="auto"/>
        <w:left w:val="none" w:sz="0" w:space="0" w:color="auto"/>
        <w:bottom w:val="none" w:sz="0" w:space="0" w:color="auto"/>
        <w:right w:val="none" w:sz="0" w:space="0" w:color="auto"/>
      </w:divBdr>
    </w:div>
    <w:div w:id="278876416">
      <w:bodyDiv w:val="1"/>
      <w:marLeft w:val="0"/>
      <w:marRight w:val="0"/>
      <w:marTop w:val="0"/>
      <w:marBottom w:val="0"/>
      <w:divBdr>
        <w:top w:val="none" w:sz="0" w:space="0" w:color="auto"/>
        <w:left w:val="none" w:sz="0" w:space="0" w:color="auto"/>
        <w:bottom w:val="none" w:sz="0" w:space="0" w:color="auto"/>
        <w:right w:val="none" w:sz="0" w:space="0" w:color="auto"/>
      </w:divBdr>
    </w:div>
    <w:div w:id="311717111">
      <w:bodyDiv w:val="1"/>
      <w:marLeft w:val="0"/>
      <w:marRight w:val="0"/>
      <w:marTop w:val="0"/>
      <w:marBottom w:val="0"/>
      <w:divBdr>
        <w:top w:val="none" w:sz="0" w:space="0" w:color="auto"/>
        <w:left w:val="none" w:sz="0" w:space="0" w:color="auto"/>
        <w:bottom w:val="none" w:sz="0" w:space="0" w:color="auto"/>
        <w:right w:val="none" w:sz="0" w:space="0" w:color="auto"/>
      </w:divBdr>
      <w:divsChild>
        <w:div w:id="1648705117">
          <w:marLeft w:val="0"/>
          <w:marRight w:val="0"/>
          <w:marTop w:val="0"/>
          <w:marBottom w:val="0"/>
          <w:divBdr>
            <w:top w:val="none" w:sz="0" w:space="0" w:color="auto"/>
            <w:left w:val="none" w:sz="0" w:space="0" w:color="auto"/>
            <w:bottom w:val="none" w:sz="0" w:space="0" w:color="auto"/>
            <w:right w:val="none" w:sz="0" w:space="0" w:color="auto"/>
          </w:divBdr>
        </w:div>
      </w:divsChild>
    </w:div>
    <w:div w:id="390353591">
      <w:bodyDiv w:val="1"/>
      <w:marLeft w:val="0"/>
      <w:marRight w:val="0"/>
      <w:marTop w:val="0"/>
      <w:marBottom w:val="0"/>
      <w:divBdr>
        <w:top w:val="none" w:sz="0" w:space="0" w:color="auto"/>
        <w:left w:val="none" w:sz="0" w:space="0" w:color="auto"/>
        <w:bottom w:val="none" w:sz="0" w:space="0" w:color="auto"/>
        <w:right w:val="none" w:sz="0" w:space="0" w:color="auto"/>
      </w:divBdr>
    </w:div>
    <w:div w:id="425033236">
      <w:bodyDiv w:val="1"/>
      <w:marLeft w:val="0"/>
      <w:marRight w:val="0"/>
      <w:marTop w:val="0"/>
      <w:marBottom w:val="0"/>
      <w:divBdr>
        <w:top w:val="none" w:sz="0" w:space="0" w:color="auto"/>
        <w:left w:val="none" w:sz="0" w:space="0" w:color="auto"/>
        <w:bottom w:val="none" w:sz="0" w:space="0" w:color="auto"/>
        <w:right w:val="none" w:sz="0" w:space="0" w:color="auto"/>
      </w:divBdr>
      <w:divsChild>
        <w:div w:id="1180702996">
          <w:marLeft w:val="0"/>
          <w:marRight w:val="0"/>
          <w:marTop w:val="0"/>
          <w:marBottom w:val="0"/>
          <w:divBdr>
            <w:top w:val="none" w:sz="0" w:space="0" w:color="auto"/>
            <w:left w:val="none" w:sz="0" w:space="0" w:color="auto"/>
            <w:bottom w:val="none" w:sz="0" w:space="0" w:color="auto"/>
            <w:right w:val="none" w:sz="0" w:space="0" w:color="auto"/>
          </w:divBdr>
        </w:div>
      </w:divsChild>
    </w:div>
    <w:div w:id="433599228">
      <w:bodyDiv w:val="1"/>
      <w:marLeft w:val="0"/>
      <w:marRight w:val="0"/>
      <w:marTop w:val="0"/>
      <w:marBottom w:val="0"/>
      <w:divBdr>
        <w:top w:val="none" w:sz="0" w:space="0" w:color="auto"/>
        <w:left w:val="none" w:sz="0" w:space="0" w:color="auto"/>
        <w:bottom w:val="none" w:sz="0" w:space="0" w:color="auto"/>
        <w:right w:val="none" w:sz="0" w:space="0" w:color="auto"/>
      </w:divBdr>
      <w:divsChild>
        <w:div w:id="523178393">
          <w:marLeft w:val="0"/>
          <w:marRight w:val="0"/>
          <w:marTop w:val="0"/>
          <w:marBottom w:val="0"/>
          <w:divBdr>
            <w:top w:val="none" w:sz="0" w:space="0" w:color="auto"/>
            <w:left w:val="none" w:sz="0" w:space="0" w:color="auto"/>
            <w:bottom w:val="none" w:sz="0" w:space="0" w:color="auto"/>
            <w:right w:val="none" w:sz="0" w:space="0" w:color="auto"/>
          </w:divBdr>
        </w:div>
      </w:divsChild>
    </w:div>
    <w:div w:id="476723681">
      <w:bodyDiv w:val="1"/>
      <w:marLeft w:val="0"/>
      <w:marRight w:val="0"/>
      <w:marTop w:val="0"/>
      <w:marBottom w:val="0"/>
      <w:divBdr>
        <w:top w:val="none" w:sz="0" w:space="0" w:color="auto"/>
        <w:left w:val="none" w:sz="0" w:space="0" w:color="auto"/>
        <w:bottom w:val="none" w:sz="0" w:space="0" w:color="auto"/>
        <w:right w:val="none" w:sz="0" w:space="0" w:color="auto"/>
      </w:divBdr>
    </w:div>
    <w:div w:id="544412668">
      <w:bodyDiv w:val="1"/>
      <w:marLeft w:val="0"/>
      <w:marRight w:val="0"/>
      <w:marTop w:val="0"/>
      <w:marBottom w:val="0"/>
      <w:divBdr>
        <w:top w:val="none" w:sz="0" w:space="0" w:color="auto"/>
        <w:left w:val="none" w:sz="0" w:space="0" w:color="auto"/>
        <w:bottom w:val="none" w:sz="0" w:space="0" w:color="auto"/>
        <w:right w:val="none" w:sz="0" w:space="0" w:color="auto"/>
      </w:divBdr>
    </w:div>
    <w:div w:id="602808623">
      <w:bodyDiv w:val="1"/>
      <w:marLeft w:val="0"/>
      <w:marRight w:val="0"/>
      <w:marTop w:val="0"/>
      <w:marBottom w:val="0"/>
      <w:divBdr>
        <w:top w:val="none" w:sz="0" w:space="0" w:color="auto"/>
        <w:left w:val="none" w:sz="0" w:space="0" w:color="auto"/>
        <w:bottom w:val="none" w:sz="0" w:space="0" w:color="auto"/>
        <w:right w:val="none" w:sz="0" w:space="0" w:color="auto"/>
      </w:divBdr>
    </w:div>
    <w:div w:id="608782816">
      <w:bodyDiv w:val="1"/>
      <w:marLeft w:val="0"/>
      <w:marRight w:val="0"/>
      <w:marTop w:val="0"/>
      <w:marBottom w:val="0"/>
      <w:divBdr>
        <w:top w:val="none" w:sz="0" w:space="0" w:color="auto"/>
        <w:left w:val="none" w:sz="0" w:space="0" w:color="auto"/>
        <w:bottom w:val="none" w:sz="0" w:space="0" w:color="auto"/>
        <w:right w:val="none" w:sz="0" w:space="0" w:color="auto"/>
      </w:divBdr>
    </w:div>
    <w:div w:id="1246956959">
      <w:bodyDiv w:val="1"/>
      <w:marLeft w:val="0"/>
      <w:marRight w:val="0"/>
      <w:marTop w:val="0"/>
      <w:marBottom w:val="0"/>
      <w:divBdr>
        <w:top w:val="none" w:sz="0" w:space="0" w:color="auto"/>
        <w:left w:val="none" w:sz="0" w:space="0" w:color="auto"/>
        <w:bottom w:val="none" w:sz="0" w:space="0" w:color="auto"/>
        <w:right w:val="none" w:sz="0" w:space="0" w:color="auto"/>
      </w:divBdr>
    </w:div>
    <w:div w:id="1258827912">
      <w:bodyDiv w:val="1"/>
      <w:marLeft w:val="0"/>
      <w:marRight w:val="0"/>
      <w:marTop w:val="0"/>
      <w:marBottom w:val="0"/>
      <w:divBdr>
        <w:top w:val="none" w:sz="0" w:space="0" w:color="auto"/>
        <w:left w:val="none" w:sz="0" w:space="0" w:color="auto"/>
        <w:bottom w:val="none" w:sz="0" w:space="0" w:color="auto"/>
        <w:right w:val="none" w:sz="0" w:space="0" w:color="auto"/>
      </w:divBdr>
    </w:div>
    <w:div w:id="1317487811">
      <w:bodyDiv w:val="1"/>
      <w:marLeft w:val="0"/>
      <w:marRight w:val="0"/>
      <w:marTop w:val="0"/>
      <w:marBottom w:val="0"/>
      <w:divBdr>
        <w:top w:val="none" w:sz="0" w:space="0" w:color="auto"/>
        <w:left w:val="none" w:sz="0" w:space="0" w:color="auto"/>
        <w:bottom w:val="none" w:sz="0" w:space="0" w:color="auto"/>
        <w:right w:val="none" w:sz="0" w:space="0" w:color="auto"/>
      </w:divBdr>
      <w:divsChild>
        <w:div w:id="124784603">
          <w:marLeft w:val="0"/>
          <w:marRight w:val="0"/>
          <w:marTop w:val="0"/>
          <w:marBottom w:val="0"/>
          <w:divBdr>
            <w:top w:val="none" w:sz="0" w:space="0" w:color="auto"/>
            <w:left w:val="none" w:sz="0" w:space="0" w:color="auto"/>
            <w:bottom w:val="none" w:sz="0" w:space="0" w:color="auto"/>
            <w:right w:val="none" w:sz="0" w:space="0" w:color="auto"/>
          </w:divBdr>
          <w:divsChild>
            <w:div w:id="536236535">
              <w:marLeft w:val="0"/>
              <w:marRight w:val="0"/>
              <w:marTop w:val="0"/>
              <w:marBottom w:val="0"/>
              <w:divBdr>
                <w:top w:val="none" w:sz="0" w:space="0" w:color="auto"/>
                <w:left w:val="none" w:sz="0" w:space="0" w:color="auto"/>
                <w:bottom w:val="none" w:sz="0" w:space="0" w:color="auto"/>
                <w:right w:val="none" w:sz="0" w:space="0" w:color="auto"/>
              </w:divBdr>
            </w:div>
            <w:div w:id="1767073573">
              <w:marLeft w:val="0"/>
              <w:marRight w:val="0"/>
              <w:marTop w:val="120"/>
              <w:marBottom w:val="0"/>
              <w:divBdr>
                <w:top w:val="none" w:sz="0" w:space="0" w:color="auto"/>
                <w:left w:val="none" w:sz="0" w:space="0" w:color="auto"/>
                <w:bottom w:val="none" w:sz="0" w:space="0" w:color="auto"/>
                <w:right w:val="none" w:sz="0" w:space="0" w:color="auto"/>
              </w:divBdr>
            </w:div>
          </w:divsChild>
        </w:div>
        <w:div w:id="184104389">
          <w:marLeft w:val="0"/>
          <w:marRight w:val="0"/>
          <w:marTop w:val="0"/>
          <w:marBottom w:val="0"/>
          <w:divBdr>
            <w:top w:val="none" w:sz="0" w:space="0" w:color="auto"/>
            <w:left w:val="none" w:sz="0" w:space="0" w:color="auto"/>
            <w:bottom w:val="none" w:sz="0" w:space="0" w:color="auto"/>
            <w:right w:val="none" w:sz="0" w:space="0" w:color="auto"/>
          </w:divBdr>
          <w:divsChild>
            <w:div w:id="566112393">
              <w:marLeft w:val="0"/>
              <w:marRight w:val="0"/>
              <w:marTop w:val="0"/>
              <w:marBottom w:val="0"/>
              <w:divBdr>
                <w:top w:val="none" w:sz="0" w:space="0" w:color="auto"/>
                <w:left w:val="none" w:sz="0" w:space="0" w:color="auto"/>
                <w:bottom w:val="none" w:sz="0" w:space="0" w:color="auto"/>
                <w:right w:val="none" w:sz="0" w:space="0" w:color="auto"/>
              </w:divBdr>
            </w:div>
            <w:div w:id="1745956134">
              <w:marLeft w:val="0"/>
              <w:marRight w:val="0"/>
              <w:marTop w:val="120"/>
              <w:marBottom w:val="0"/>
              <w:divBdr>
                <w:top w:val="none" w:sz="0" w:space="0" w:color="auto"/>
                <w:left w:val="none" w:sz="0" w:space="0" w:color="auto"/>
                <w:bottom w:val="none" w:sz="0" w:space="0" w:color="auto"/>
                <w:right w:val="none" w:sz="0" w:space="0" w:color="auto"/>
              </w:divBdr>
            </w:div>
          </w:divsChild>
        </w:div>
        <w:div w:id="1272516785">
          <w:marLeft w:val="0"/>
          <w:marRight w:val="0"/>
          <w:marTop w:val="0"/>
          <w:marBottom w:val="0"/>
          <w:divBdr>
            <w:top w:val="none" w:sz="0" w:space="0" w:color="auto"/>
            <w:left w:val="none" w:sz="0" w:space="0" w:color="auto"/>
            <w:bottom w:val="none" w:sz="0" w:space="0" w:color="auto"/>
            <w:right w:val="none" w:sz="0" w:space="0" w:color="auto"/>
          </w:divBdr>
          <w:divsChild>
            <w:div w:id="1189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463061">
      <w:bodyDiv w:val="1"/>
      <w:marLeft w:val="0"/>
      <w:marRight w:val="0"/>
      <w:marTop w:val="0"/>
      <w:marBottom w:val="0"/>
      <w:divBdr>
        <w:top w:val="none" w:sz="0" w:space="0" w:color="auto"/>
        <w:left w:val="none" w:sz="0" w:space="0" w:color="auto"/>
        <w:bottom w:val="none" w:sz="0" w:space="0" w:color="auto"/>
        <w:right w:val="none" w:sz="0" w:space="0" w:color="auto"/>
      </w:divBdr>
    </w:div>
    <w:div w:id="1436287019">
      <w:bodyDiv w:val="1"/>
      <w:marLeft w:val="0"/>
      <w:marRight w:val="0"/>
      <w:marTop w:val="0"/>
      <w:marBottom w:val="0"/>
      <w:divBdr>
        <w:top w:val="none" w:sz="0" w:space="0" w:color="auto"/>
        <w:left w:val="none" w:sz="0" w:space="0" w:color="auto"/>
        <w:bottom w:val="none" w:sz="0" w:space="0" w:color="auto"/>
        <w:right w:val="none" w:sz="0" w:space="0" w:color="auto"/>
      </w:divBdr>
    </w:div>
    <w:div w:id="1468353179">
      <w:bodyDiv w:val="1"/>
      <w:marLeft w:val="0"/>
      <w:marRight w:val="0"/>
      <w:marTop w:val="0"/>
      <w:marBottom w:val="0"/>
      <w:divBdr>
        <w:top w:val="none" w:sz="0" w:space="0" w:color="auto"/>
        <w:left w:val="none" w:sz="0" w:space="0" w:color="auto"/>
        <w:bottom w:val="none" w:sz="0" w:space="0" w:color="auto"/>
        <w:right w:val="none" w:sz="0" w:space="0" w:color="auto"/>
      </w:divBdr>
      <w:divsChild>
        <w:div w:id="220479784">
          <w:marLeft w:val="0"/>
          <w:marRight w:val="0"/>
          <w:marTop w:val="0"/>
          <w:marBottom w:val="0"/>
          <w:divBdr>
            <w:top w:val="none" w:sz="0" w:space="0" w:color="auto"/>
            <w:left w:val="none" w:sz="0" w:space="0" w:color="auto"/>
            <w:bottom w:val="none" w:sz="0" w:space="0" w:color="auto"/>
            <w:right w:val="none" w:sz="0" w:space="0" w:color="auto"/>
          </w:divBdr>
          <w:divsChild>
            <w:div w:id="680813250">
              <w:marLeft w:val="0"/>
              <w:marRight w:val="0"/>
              <w:marTop w:val="120"/>
              <w:marBottom w:val="0"/>
              <w:divBdr>
                <w:top w:val="none" w:sz="0" w:space="0" w:color="auto"/>
                <w:left w:val="none" w:sz="0" w:space="0" w:color="auto"/>
                <w:bottom w:val="none" w:sz="0" w:space="0" w:color="auto"/>
                <w:right w:val="none" w:sz="0" w:space="0" w:color="auto"/>
              </w:divBdr>
            </w:div>
            <w:div w:id="1300771503">
              <w:marLeft w:val="0"/>
              <w:marRight w:val="0"/>
              <w:marTop w:val="0"/>
              <w:marBottom w:val="0"/>
              <w:divBdr>
                <w:top w:val="none" w:sz="0" w:space="0" w:color="auto"/>
                <w:left w:val="none" w:sz="0" w:space="0" w:color="auto"/>
                <w:bottom w:val="none" w:sz="0" w:space="0" w:color="auto"/>
                <w:right w:val="none" w:sz="0" w:space="0" w:color="auto"/>
              </w:divBdr>
            </w:div>
          </w:divsChild>
        </w:div>
        <w:div w:id="1662152494">
          <w:marLeft w:val="0"/>
          <w:marRight w:val="0"/>
          <w:marTop w:val="0"/>
          <w:marBottom w:val="0"/>
          <w:divBdr>
            <w:top w:val="none" w:sz="0" w:space="0" w:color="auto"/>
            <w:left w:val="none" w:sz="0" w:space="0" w:color="auto"/>
            <w:bottom w:val="none" w:sz="0" w:space="0" w:color="auto"/>
            <w:right w:val="none" w:sz="0" w:space="0" w:color="auto"/>
          </w:divBdr>
          <w:divsChild>
            <w:div w:id="529731067">
              <w:marLeft w:val="0"/>
              <w:marRight w:val="0"/>
              <w:marTop w:val="120"/>
              <w:marBottom w:val="0"/>
              <w:divBdr>
                <w:top w:val="none" w:sz="0" w:space="0" w:color="auto"/>
                <w:left w:val="none" w:sz="0" w:space="0" w:color="auto"/>
                <w:bottom w:val="none" w:sz="0" w:space="0" w:color="auto"/>
                <w:right w:val="none" w:sz="0" w:space="0" w:color="auto"/>
              </w:divBdr>
            </w:div>
            <w:div w:id="1822110392">
              <w:marLeft w:val="0"/>
              <w:marRight w:val="0"/>
              <w:marTop w:val="0"/>
              <w:marBottom w:val="0"/>
              <w:divBdr>
                <w:top w:val="none" w:sz="0" w:space="0" w:color="auto"/>
                <w:left w:val="none" w:sz="0" w:space="0" w:color="auto"/>
                <w:bottom w:val="none" w:sz="0" w:space="0" w:color="auto"/>
                <w:right w:val="none" w:sz="0" w:space="0" w:color="auto"/>
              </w:divBdr>
            </w:div>
          </w:divsChild>
        </w:div>
        <w:div w:id="1721781998">
          <w:marLeft w:val="0"/>
          <w:marRight w:val="0"/>
          <w:marTop w:val="0"/>
          <w:marBottom w:val="0"/>
          <w:divBdr>
            <w:top w:val="none" w:sz="0" w:space="0" w:color="auto"/>
            <w:left w:val="none" w:sz="0" w:space="0" w:color="auto"/>
            <w:bottom w:val="none" w:sz="0" w:space="0" w:color="auto"/>
            <w:right w:val="none" w:sz="0" w:space="0" w:color="auto"/>
          </w:divBdr>
          <w:divsChild>
            <w:div w:id="604310051">
              <w:marLeft w:val="0"/>
              <w:marRight w:val="0"/>
              <w:marTop w:val="0"/>
              <w:marBottom w:val="0"/>
              <w:divBdr>
                <w:top w:val="none" w:sz="0" w:space="0" w:color="auto"/>
                <w:left w:val="none" w:sz="0" w:space="0" w:color="auto"/>
                <w:bottom w:val="none" w:sz="0" w:space="0" w:color="auto"/>
                <w:right w:val="none" w:sz="0" w:space="0" w:color="auto"/>
              </w:divBdr>
            </w:div>
            <w:div w:id="6442382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29680551">
      <w:bodyDiv w:val="1"/>
      <w:marLeft w:val="0"/>
      <w:marRight w:val="0"/>
      <w:marTop w:val="0"/>
      <w:marBottom w:val="0"/>
      <w:divBdr>
        <w:top w:val="none" w:sz="0" w:space="0" w:color="auto"/>
        <w:left w:val="none" w:sz="0" w:space="0" w:color="auto"/>
        <w:bottom w:val="none" w:sz="0" w:space="0" w:color="auto"/>
        <w:right w:val="none" w:sz="0" w:space="0" w:color="auto"/>
      </w:divBdr>
    </w:div>
    <w:div w:id="1719091738">
      <w:bodyDiv w:val="1"/>
      <w:marLeft w:val="0"/>
      <w:marRight w:val="0"/>
      <w:marTop w:val="0"/>
      <w:marBottom w:val="0"/>
      <w:divBdr>
        <w:top w:val="none" w:sz="0" w:space="0" w:color="auto"/>
        <w:left w:val="none" w:sz="0" w:space="0" w:color="auto"/>
        <w:bottom w:val="none" w:sz="0" w:space="0" w:color="auto"/>
        <w:right w:val="none" w:sz="0" w:space="0" w:color="auto"/>
      </w:divBdr>
      <w:divsChild>
        <w:div w:id="787160866">
          <w:marLeft w:val="0"/>
          <w:marRight w:val="0"/>
          <w:marTop w:val="0"/>
          <w:marBottom w:val="0"/>
          <w:divBdr>
            <w:top w:val="none" w:sz="0" w:space="0" w:color="auto"/>
            <w:left w:val="none" w:sz="0" w:space="0" w:color="auto"/>
            <w:bottom w:val="none" w:sz="0" w:space="0" w:color="auto"/>
            <w:right w:val="none" w:sz="0" w:space="0" w:color="auto"/>
          </w:divBdr>
        </w:div>
      </w:divsChild>
    </w:div>
    <w:div w:id="1767143722">
      <w:bodyDiv w:val="1"/>
      <w:marLeft w:val="0"/>
      <w:marRight w:val="0"/>
      <w:marTop w:val="0"/>
      <w:marBottom w:val="0"/>
      <w:divBdr>
        <w:top w:val="none" w:sz="0" w:space="0" w:color="auto"/>
        <w:left w:val="none" w:sz="0" w:space="0" w:color="auto"/>
        <w:bottom w:val="none" w:sz="0" w:space="0" w:color="auto"/>
        <w:right w:val="none" w:sz="0" w:space="0" w:color="auto"/>
      </w:divBdr>
      <w:divsChild>
        <w:div w:id="2072649563">
          <w:marLeft w:val="0"/>
          <w:marRight w:val="0"/>
          <w:marTop w:val="0"/>
          <w:marBottom w:val="0"/>
          <w:divBdr>
            <w:top w:val="none" w:sz="0" w:space="0" w:color="auto"/>
            <w:left w:val="none" w:sz="0" w:space="0" w:color="auto"/>
            <w:bottom w:val="none" w:sz="0" w:space="0" w:color="auto"/>
            <w:right w:val="none" w:sz="0" w:space="0" w:color="auto"/>
          </w:divBdr>
        </w:div>
      </w:divsChild>
    </w:div>
    <w:div w:id="1837917304">
      <w:bodyDiv w:val="1"/>
      <w:marLeft w:val="0"/>
      <w:marRight w:val="0"/>
      <w:marTop w:val="0"/>
      <w:marBottom w:val="0"/>
      <w:divBdr>
        <w:top w:val="none" w:sz="0" w:space="0" w:color="auto"/>
        <w:left w:val="none" w:sz="0" w:space="0" w:color="auto"/>
        <w:bottom w:val="none" w:sz="0" w:space="0" w:color="auto"/>
        <w:right w:val="none" w:sz="0" w:space="0" w:color="auto"/>
      </w:divBdr>
    </w:div>
    <w:div w:id="1984382423">
      <w:bodyDiv w:val="1"/>
      <w:marLeft w:val="0"/>
      <w:marRight w:val="0"/>
      <w:marTop w:val="0"/>
      <w:marBottom w:val="0"/>
      <w:divBdr>
        <w:top w:val="none" w:sz="0" w:space="0" w:color="auto"/>
        <w:left w:val="none" w:sz="0" w:space="0" w:color="auto"/>
        <w:bottom w:val="none" w:sz="0" w:space="0" w:color="auto"/>
        <w:right w:val="none" w:sz="0" w:space="0" w:color="auto"/>
      </w:divBdr>
    </w:div>
    <w:div w:id="2009822250">
      <w:bodyDiv w:val="1"/>
      <w:marLeft w:val="0"/>
      <w:marRight w:val="0"/>
      <w:marTop w:val="0"/>
      <w:marBottom w:val="0"/>
      <w:divBdr>
        <w:top w:val="none" w:sz="0" w:space="0" w:color="auto"/>
        <w:left w:val="none" w:sz="0" w:space="0" w:color="auto"/>
        <w:bottom w:val="none" w:sz="0" w:space="0" w:color="auto"/>
        <w:right w:val="none" w:sz="0" w:space="0" w:color="auto"/>
      </w:divBdr>
    </w:div>
    <w:div w:id="2068138130">
      <w:bodyDiv w:val="1"/>
      <w:marLeft w:val="0"/>
      <w:marRight w:val="0"/>
      <w:marTop w:val="0"/>
      <w:marBottom w:val="0"/>
      <w:divBdr>
        <w:top w:val="none" w:sz="0" w:space="0" w:color="auto"/>
        <w:left w:val="none" w:sz="0" w:space="0" w:color="auto"/>
        <w:bottom w:val="none" w:sz="0" w:space="0" w:color="auto"/>
        <w:right w:val="none" w:sz="0" w:space="0" w:color="auto"/>
      </w:divBdr>
    </w:div>
    <w:div w:id="2109959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latie.just.ro/Public/DetaliiDocumentAfis/7831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egislatie.just.ro/Public/DetaliiDocumentAfis/144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DC6A0-3DD2-403F-8635-65DB08A88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7</Pages>
  <Words>2999</Words>
  <Characters>17097</Characters>
  <Application>Microsoft Office Word</Application>
  <DocSecurity>0</DocSecurity>
  <Lines>142</Lines>
  <Paragraphs>40</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HP Inc.</Company>
  <LinksUpToDate>false</LinksUpToDate>
  <CharactersWithSpaces>20056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Muntean</dc:creator>
  <cp:keywords/>
  <dc:description/>
  <cp:lastModifiedBy>Sorina, Hiznicenco</cp:lastModifiedBy>
  <cp:revision>6</cp:revision>
  <cp:lastPrinted>2026-02-20T15:17:00Z</cp:lastPrinted>
  <dcterms:created xsi:type="dcterms:W3CDTF">2026-07-20T12:21:00Z</dcterms:created>
  <dcterms:modified xsi:type="dcterms:W3CDTF">2026-07-20T13:58:00Z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2026-04-29T08:30:57Z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afa0c16e-2a8f-4730-8079-91e1b0728382</vt:lpwstr>
  </property>
  <property fmtid="{D5CDD505-2E9C-101B-9397-08002B2CF9AE}" pid="8" name="MSIP_Label_38962dcf-d39f-4edc-a396-338a56ba9170_ContentBits">
    <vt:lpwstr>0</vt:lpwstr>
  </property>
  <property fmtid="{D5CDD505-2E9C-101B-9397-08002B2CF9AE}" pid="9" name="MSIP_Label_38962dcf-d39f-4edc-a396-338a56ba9170_Tag">
    <vt:lpwstr>10, 0, 1, 1</vt:lpwstr>
  </property>
</Properties>
</file>