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92F1B" w14:textId="77777777" w:rsidR="00187A9B" w:rsidRDefault="00187A9B" w:rsidP="006C0B77">
      <w:pPr>
        <w:ind w:firstLine="709"/>
        <w:jc w:val="both"/>
        <w:rPr>
          <w:lang w:val="ro-RO"/>
        </w:rPr>
      </w:pPr>
    </w:p>
    <w:p w14:paraId="5BC0DD39" w14:textId="77777777" w:rsidR="00187A9B" w:rsidRPr="00E871E4" w:rsidRDefault="00187A9B" w:rsidP="00187A9B">
      <w:pPr>
        <w:ind w:firstLine="709"/>
        <w:jc w:val="right"/>
        <w:rPr>
          <w:i/>
        </w:rPr>
      </w:pPr>
      <w:proofErr w:type="spellStart"/>
      <w:r w:rsidRPr="00E871E4">
        <w:rPr>
          <w:i/>
        </w:rPr>
        <w:t>Proiect</w:t>
      </w:r>
      <w:proofErr w:type="spellEnd"/>
    </w:p>
    <w:tbl>
      <w:tblPr>
        <w:tblW w:w="9072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2"/>
      </w:tblGrid>
      <w:tr w:rsidR="00187A9B" w:rsidRPr="00E871E4" w14:paraId="385A598E" w14:textId="77777777" w:rsidTr="007A233D">
        <w:trPr>
          <w:cantSplit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0F3B950" w14:textId="77777777" w:rsidR="00187A9B" w:rsidRPr="00187A9B" w:rsidRDefault="00187A9B" w:rsidP="007A233D">
            <w:pPr>
              <w:keepNext/>
              <w:ind w:firstLine="709"/>
              <w:jc w:val="center"/>
              <w:outlineLvl w:val="7"/>
              <w:rPr>
                <w:b/>
                <w:spacing w:val="20"/>
                <w:lang w:val="en-US"/>
              </w:rPr>
            </w:pPr>
            <w:r w:rsidRPr="00187A9B">
              <w:rPr>
                <w:b/>
                <w:spacing w:val="20"/>
                <w:lang w:val="en-US"/>
              </w:rPr>
              <w:t>GUVERNUL REPUBLICII MOLDOVA</w:t>
            </w:r>
          </w:p>
          <w:p w14:paraId="7118F139" w14:textId="77777777" w:rsidR="00187A9B" w:rsidRPr="00187A9B" w:rsidRDefault="00187A9B" w:rsidP="007A233D">
            <w:pPr>
              <w:keepNext/>
              <w:ind w:firstLine="709"/>
              <w:jc w:val="center"/>
              <w:outlineLvl w:val="7"/>
              <w:rPr>
                <w:b/>
                <w:lang w:val="en-US"/>
              </w:rPr>
            </w:pPr>
          </w:p>
          <w:p w14:paraId="64EB1CA1" w14:textId="77777777" w:rsidR="00187A9B" w:rsidRPr="00187A9B" w:rsidRDefault="00187A9B" w:rsidP="007A233D">
            <w:pPr>
              <w:keepNext/>
              <w:ind w:firstLine="709"/>
              <w:jc w:val="center"/>
              <w:outlineLvl w:val="7"/>
              <w:rPr>
                <w:b/>
                <w:lang w:val="en-US"/>
              </w:rPr>
            </w:pPr>
            <w:r w:rsidRPr="00187A9B">
              <w:rPr>
                <w:b/>
                <w:lang w:val="en-US"/>
              </w:rPr>
              <w:t xml:space="preserve">H O T Ă R Â R </w:t>
            </w:r>
            <w:proofErr w:type="gramStart"/>
            <w:r w:rsidRPr="00187A9B">
              <w:rPr>
                <w:b/>
                <w:lang w:val="en-US"/>
              </w:rPr>
              <w:t xml:space="preserve">E  </w:t>
            </w:r>
            <w:proofErr w:type="spellStart"/>
            <w:r w:rsidRPr="00187A9B">
              <w:rPr>
                <w:b/>
                <w:lang w:val="en-US"/>
              </w:rPr>
              <w:t>nr</w:t>
            </w:r>
            <w:proofErr w:type="spellEnd"/>
            <w:proofErr w:type="gramEnd"/>
            <w:r w:rsidRPr="00187A9B">
              <w:rPr>
                <w:lang w:val="en-US"/>
              </w:rPr>
              <w:t>.</w:t>
            </w:r>
            <w:r w:rsidRPr="00187A9B">
              <w:rPr>
                <w:b/>
                <w:lang w:val="en-US"/>
              </w:rPr>
              <w:t>_______</w:t>
            </w:r>
          </w:p>
          <w:p w14:paraId="2AB62F52" w14:textId="77777777" w:rsidR="00187A9B" w:rsidRPr="00187A9B" w:rsidRDefault="00187A9B" w:rsidP="007A233D">
            <w:pPr>
              <w:ind w:firstLine="709"/>
              <w:jc w:val="center"/>
              <w:rPr>
                <w:lang w:val="en-US"/>
              </w:rPr>
            </w:pPr>
          </w:p>
          <w:p w14:paraId="2A4226AC" w14:textId="77777777" w:rsidR="00187A9B" w:rsidRPr="00E871E4" w:rsidRDefault="00187A9B" w:rsidP="007A233D">
            <w:pPr>
              <w:ind w:firstLine="709"/>
              <w:jc w:val="center"/>
              <w:rPr>
                <w:b/>
              </w:rPr>
            </w:pPr>
            <w:proofErr w:type="spellStart"/>
            <w:r w:rsidRPr="00E871E4">
              <w:rPr>
                <w:b/>
              </w:rPr>
              <w:t>din</w:t>
            </w:r>
            <w:proofErr w:type="spellEnd"/>
            <w:r w:rsidRPr="00E871E4">
              <w:rPr>
                <w:b/>
              </w:rPr>
              <w:t xml:space="preserve"> __</w:t>
            </w:r>
            <w:r>
              <w:rPr>
                <w:b/>
              </w:rPr>
              <w:t>____________________________2026</w:t>
            </w:r>
          </w:p>
          <w:p w14:paraId="46D24BB5" w14:textId="77777777" w:rsidR="00187A9B" w:rsidRPr="00E871E4" w:rsidRDefault="00187A9B" w:rsidP="007A233D">
            <w:pPr>
              <w:ind w:firstLine="709"/>
              <w:jc w:val="center"/>
              <w:rPr>
                <w:b/>
              </w:rPr>
            </w:pPr>
            <w:proofErr w:type="spellStart"/>
            <w:r w:rsidRPr="00E871E4">
              <w:rPr>
                <w:b/>
              </w:rPr>
              <w:t>Chișinău</w:t>
            </w:r>
            <w:proofErr w:type="spellEnd"/>
          </w:p>
          <w:p w14:paraId="0CAF3394" w14:textId="77777777" w:rsidR="00187A9B" w:rsidRPr="00E871E4" w:rsidRDefault="00187A9B" w:rsidP="007A233D">
            <w:pPr>
              <w:keepNext/>
              <w:outlineLvl w:val="7"/>
              <w:rPr>
                <w:color w:val="000080"/>
              </w:rPr>
            </w:pPr>
          </w:p>
        </w:tc>
      </w:tr>
    </w:tbl>
    <w:p w14:paraId="23E2CA88" w14:textId="2C80B049" w:rsidR="00E6165E" w:rsidRPr="00E6165E" w:rsidRDefault="00E6165E" w:rsidP="00E6165E">
      <w:pPr>
        <w:spacing w:line="259" w:lineRule="auto"/>
        <w:ind w:left="112" w:right="107" w:firstLine="708"/>
        <w:jc w:val="center"/>
        <w:rPr>
          <w:b/>
          <w:sz w:val="28"/>
          <w:szCs w:val="28"/>
          <w:lang w:val="ro-RO"/>
        </w:rPr>
      </w:pPr>
      <w:r w:rsidRPr="00E6165E">
        <w:rPr>
          <w:b/>
          <w:sz w:val="28"/>
          <w:szCs w:val="28"/>
          <w:lang w:val="ro-RO"/>
        </w:rPr>
        <w:t xml:space="preserve">cu privire la aplicarea TVA și a accizelor asupra mărfurilor introduse pe teritoriul Republicii Moldova de către operatorii economici </w:t>
      </w:r>
      <w:r w:rsidR="00BC148E">
        <w:rPr>
          <w:b/>
          <w:sz w:val="28"/>
          <w:szCs w:val="28"/>
          <w:lang w:val="ro-RO"/>
        </w:rPr>
        <w:t>cu sediul în</w:t>
      </w:r>
      <w:r w:rsidRPr="00E6165E">
        <w:rPr>
          <w:b/>
          <w:sz w:val="28"/>
          <w:szCs w:val="28"/>
          <w:lang w:val="ro-RO"/>
        </w:rPr>
        <w:t xml:space="preserve"> regiunea transnistreană</w:t>
      </w:r>
    </w:p>
    <w:p w14:paraId="621F18FB" w14:textId="77777777" w:rsidR="007A4118" w:rsidRPr="00E6165E" w:rsidRDefault="007A4118" w:rsidP="00F66937">
      <w:pPr>
        <w:spacing w:line="259" w:lineRule="auto"/>
        <w:ind w:left="112" w:right="107" w:firstLine="708"/>
        <w:jc w:val="center"/>
        <w:rPr>
          <w:b/>
          <w:sz w:val="28"/>
          <w:szCs w:val="28"/>
          <w:lang w:val="ro-RO"/>
        </w:rPr>
      </w:pPr>
    </w:p>
    <w:p w14:paraId="5E0E4D24" w14:textId="0D069144" w:rsidR="00187A9B" w:rsidRDefault="007A4118" w:rsidP="00157E77">
      <w:pPr>
        <w:pStyle w:val="BodyText"/>
        <w:spacing w:before="19"/>
        <w:ind w:firstLine="709"/>
        <w:jc w:val="both"/>
      </w:pPr>
      <w:r w:rsidRPr="001310FB">
        <w:t>În</w:t>
      </w:r>
      <w:r w:rsidR="00FD19B2" w:rsidRPr="001310FB">
        <w:t xml:space="preserve"> temeiul</w:t>
      </w:r>
      <w:r w:rsidR="00FD19B2" w:rsidRPr="00FD19B2">
        <w:t xml:space="preserve"> art. </w:t>
      </w:r>
      <w:r w:rsidR="00FD19B2">
        <w:t>4</w:t>
      </w:r>
      <w:r w:rsidR="00FD19B2" w:rsidRPr="00FD19B2">
        <w:t xml:space="preserve"> </w:t>
      </w:r>
      <w:r w:rsidR="00BD2EA6">
        <w:t xml:space="preserve">alin.(2) din Legea nr.1417/1997 pentru punerea în aplicare a Titlului III din Codul fiscal </w:t>
      </w:r>
      <w:r w:rsidR="00BD2EA6" w:rsidRPr="00BD2EA6">
        <w:t xml:space="preserve">(republicată în Monitorul Oficial al Republicii Moldova, </w:t>
      </w:r>
      <w:proofErr w:type="spellStart"/>
      <w:r w:rsidR="00BD2EA6" w:rsidRPr="00BD2EA6">
        <w:t>ediţie</w:t>
      </w:r>
      <w:proofErr w:type="spellEnd"/>
      <w:r w:rsidR="00BD2EA6">
        <w:t xml:space="preserve"> specială din 8 februarie 2007)</w:t>
      </w:r>
      <w:r w:rsidR="00E6165E">
        <w:t>,</w:t>
      </w:r>
      <w:r w:rsidR="00BD2EA6" w:rsidRPr="00BD2EA6">
        <w:t xml:space="preserve"> </w:t>
      </w:r>
      <w:r w:rsidR="00E6165E">
        <w:t>a</w:t>
      </w:r>
      <w:r w:rsidR="00BD2EA6">
        <w:t xml:space="preserve"> art.4 alin.(5) din Legea nr.1054/2000 </w:t>
      </w:r>
      <w:r w:rsidR="00BD2EA6" w:rsidRPr="00BD2EA6">
        <w:t>pentru punerea în aplicare a titlului IV din Codul fiscal</w:t>
      </w:r>
      <w:r w:rsidR="00BD2EA6">
        <w:t xml:space="preserve"> </w:t>
      </w:r>
      <w:r w:rsidR="00BD2EA6" w:rsidRPr="00BD2EA6">
        <w:t xml:space="preserve">(republicată în Monitorul Oficial al Republicii Moldova, </w:t>
      </w:r>
      <w:proofErr w:type="spellStart"/>
      <w:r w:rsidR="00BD2EA6" w:rsidRPr="00BD2EA6">
        <w:t>ediţie</w:t>
      </w:r>
      <w:proofErr w:type="spellEnd"/>
      <w:r w:rsidR="00BD2EA6" w:rsidRPr="00BD2EA6">
        <w:t xml:space="preserve"> specială din 8 februarie 2007)</w:t>
      </w:r>
      <w:r w:rsidR="002F23B5">
        <w:t xml:space="preserve">, </w:t>
      </w:r>
      <w:r w:rsidR="00157E77">
        <w:t>a</w:t>
      </w:r>
      <w:bookmarkStart w:id="0" w:name="_GoBack"/>
      <w:bookmarkEnd w:id="0"/>
      <w:r w:rsidR="002F23B5">
        <w:t xml:space="preserve"> art.VI alin.(3) </w:t>
      </w:r>
      <w:proofErr w:type="spellStart"/>
      <w:r w:rsidR="002F23B5">
        <w:t>lit.b</w:t>
      </w:r>
      <w:proofErr w:type="spellEnd"/>
      <w:r w:rsidR="002F23B5">
        <w:t>)</w:t>
      </w:r>
      <w:r w:rsidR="00157E77">
        <w:t xml:space="preserve"> din Legea nr.67/2026 </w:t>
      </w:r>
      <w:r w:rsidR="00157E77">
        <w:t>pentru inst</w:t>
      </w:r>
      <w:r w:rsidR="00157E77">
        <w:t xml:space="preserve">ituirea Fondului de </w:t>
      </w:r>
      <w:proofErr w:type="spellStart"/>
      <w:r w:rsidR="00157E77">
        <w:t>convergenţă</w:t>
      </w:r>
      <w:proofErr w:type="spellEnd"/>
      <w:r w:rsidR="00157E77">
        <w:t xml:space="preserve"> </w:t>
      </w:r>
      <w:proofErr w:type="spellStart"/>
      <w:r w:rsidR="00157E77">
        <w:t>şi</w:t>
      </w:r>
      <w:proofErr w:type="spellEnd"/>
      <w:r w:rsidR="00157E77">
        <w:t xml:space="preserve"> mo</w:t>
      </w:r>
      <w:r w:rsidR="00157E77">
        <w:t xml:space="preserve">dificarea  unor  acte normative </w:t>
      </w:r>
      <w:r w:rsidR="00157E77">
        <w:t xml:space="preserve">(taxa pe valoarea adăugată </w:t>
      </w:r>
      <w:proofErr w:type="spellStart"/>
      <w:r w:rsidR="00157E77">
        <w:t>şi</w:t>
      </w:r>
      <w:proofErr w:type="spellEnd"/>
      <w:r w:rsidR="00157E77">
        <w:t xml:space="preserve"> accizele)</w:t>
      </w:r>
      <w:r w:rsidR="00157E77">
        <w:t xml:space="preserve"> (</w:t>
      </w:r>
      <w:r w:rsidR="00157E77" w:rsidRPr="00157E77">
        <w:t>Monitorul Oficial al R. Moldova nr.194-197 art.168 din 07.05.2026</w:t>
      </w:r>
      <w:r w:rsidR="00157E77">
        <w:t>)</w:t>
      </w:r>
      <w:r w:rsidR="00BD2EA6">
        <w:t xml:space="preserve"> </w:t>
      </w:r>
      <w:r w:rsidR="00E6165E">
        <w:t xml:space="preserve">și </w:t>
      </w:r>
      <w:proofErr w:type="spellStart"/>
      <w:r w:rsidR="00E6165E">
        <w:rPr>
          <w:lang w:val="en-US"/>
        </w:rPr>
        <w:t>î</w:t>
      </w:r>
      <w:r w:rsidR="00E6165E" w:rsidRPr="00E6165E">
        <w:rPr>
          <w:lang w:val="en-US"/>
        </w:rPr>
        <w:t>n</w:t>
      </w:r>
      <w:proofErr w:type="spellEnd"/>
      <w:r w:rsidR="00E6165E" w:rsidRPr="00E6165E">
        <w:rPr>
          <w:lang w:val="en-US"/>
        </w:rPr>
        <w:t xml:space="preserve"> </w:t>
      </w:r>
      <w:proofErr w:type="spellStart"/>
      <w:r w:rsidR="00E6165E" w:rsidRPr="00E6165E">
        <w:rPr>
          <w:lang w:val="en-US"/>
        </w:rPr>
        <w:t>temeiul</w:t>
      </w:r>
      <w:proofErr w:type="spellEnd"/>
      <w:r w:rsidR="00E6165E" w:rsidRPr="00E6165E">
        <w:rPr>
          <w:lang w:val="en-US"/>
        </w:rPr>
        <w:t xml:space="preserve"> art. 4 lit. e) </w:t>
      </w:r>
      <w:proofErr w:type="spellStart"/>
      <w:r w:rsidR="00E6165E" w:rsidRPr="00E6165E">
        <w:rPr>
          <w:lang w:val="en-US"/>
        </w:rPr>
        <w:t>și</w:t>
      </w:r>
      <w:proofErr w:type="spellEnd"/>
      <w:r w:rsidR="00E6165E" w:rsidRPr="00E6165E">
        <w:rPr>
          <w:lang w:val="en-US"/>
        </w:rPr>
        <w:t xml:space="preserve"> f) din </w:t>
      </w:r>
      <w:proofErr w:type="spellStart"/>
      <w:r w:rsidR="00E6165E" w:rsidRPr="00E6165E">
        <w:rPr>
          <w:lang w:val="en-US"/>
        </w:rPr>
        <w:t>Legea</w:t>
      </w:r>
      <w:proofErr w:type="spellEnd"/>
      <w:r w:rsidR="00E6165E" w:rsidRPr="00E6165E">
        <w:rPr>
          <w:lang w:val="en-US"/>
        </w:rPr>
        <w:t xml:space="preserve"> cu </w:t>
      </w:r>
      <w:proofErr w:type="spellStart"/>
      <w:r w:rsidR="00E6165E" w:rsidRPr="00E6165E">
        <w:rPr>
          <w:lang w:val="en-US"/>
        </w:rPr>
        <w:t>privire</w:t>
      </w:r>
      <w:proofErr w:type="spellEnd"/>
      <w:r w:rsidR="00E6165E" w:rsidRPr="00E6165E">
        <w:rPr>
          <w:lang w:val="en-US"/>
        </w:rPr>
        <w:t xml:space="preserve"> la </w:t>
      </w:r>
      <w:proofErr w:type="spellStart"/>
      <w:r w:rsidR="00E6165E" w:rsidRPr="00E6165E">
        <w:rPr>
          <w:lang w:val="en-US"/>
        </w:rPr>
        <w:t>Guvern</w:t>
      </w:r>
      <w:proofErr w:type="spellEnd"/>
      <w:r w:rsidR="00E6165E" w:rsidRPr="00E6165E">
        <w:rPr>
          <w:lang w:val="en-US"/>
        </w:rPr>
        <w:t xml:space="preserve"> </w:t>
      </w:r>
      <w:proofErr w:type="spellStart"/>
      <w:r w:rsidR="00E6165E" w:rsidRPr="00E6165E">
        <w:rPr>
          <w:lang w:val="en-US"/>
        </w:rPr>
        <w:t>nr</w:t>
      </w:r>
      <w:proofErr w:type="spellEnd"/>
      <w:r w:rsidR="00E6165E" w:rsidRPr="00E6165E">
        <w:rPr>
          <w:lang w:val="en-US"/>
        </w:rPr>
        <w:t>. 136/2017 (</w:t>
      </w:r>
      <w:proofErr w:type="spellStart"/>
      <w:r w:rsidR="00E6165E" w:rsidRPr="00E6165E">
        <w:rPr>
          <w:lang w:val="en-US"/>
        </w:rPr>
        <w:t>Monitorul</w:t>
      </w:r>
      <w:proofErr w:type="spellEnd"/>
      <w:r w:rsidR="00E6165E" w:rsidRPr="00E6165E">
        <w:rPr>
          <w:lang w:val="en-US"/>
        </w:rPr>
        <w:t xml:space="preserve"> </w:t>
      </w:r>
      <w:proofErr w:type="spellStart"/>
      <w:r w:rsidR="00E6165E" w:rsidRPr="00E6165E">
        <w:rPr>
          <w:lang w:val="en-US"/>
        </w:rPr>
        <w:t>Oficial</w:t>
      </w:r>
      <w:proofErr w:type="spellEnd"/>
      <w:r w:rsidR="00E6165E" w:rsidRPr="00E6165E">
        <w:rPr>
          <w:lang w:val="en-US"/>
        </w:rPr>
        <w:t xml:space="preserve"> al </w:t>
      </w:r>
      <w:proofErr w:type="spellStart"/>
      <w:r w:rsidR="00E6165E" w:rsidRPr="00E6165E">
        <w:rPr>
          <w:lang w:val="en-US"/>
        </w:rPr>
        <w:t>Republicii</w:t>
      </w:r>
      <w:proofErr w:type="spellEnd"/>
      <w:r w:rsidR="00E6165E" w:rsidRPr="00E6165E">
        <w:rPr>
          <w:lang w:val="en-US"/>
        </w:rPr>
        <w:t xml:space="preserve"> Moldova, 2017, </w:t>
      </w:r>
      <w:proofErr w:type="spellStart"/>
      <w:r w:rsidR="00E6165E" w:rsidRPr="00E6165E">
        <w:rPr>
          <w:lang w:val="en-US"/>
        </w:rPr>
        <w:t>nr</w:t>
      </w:r>
      <w:proofErr w:type="spellEnd"/>
      <w:r w:rsidR="00E6165E" w:rsidRPr="00E6165E">
        <w:rPr>
          <w:lang w:val="en-US"/>
        </w:rPr>
        <w:t xml:space="preserve">. 252, art. 412), cu </w:t>
      </w:r>
      <w:proofErr w:type="spellStart"/>
      <w:r w:rsidR="00E6165E" w:rsidRPr="00E6165E">
        <w:rPr>
          <w:lang w:val="en-US"/>
        </w:rPr>
        <w:t>modificările</w:t>
      </w:r>
      <w:proofErr w:type="spellEnd"/>
      <w:r w:rsidR="00E6165E" w:rsidRPr="00E6165E">
        <w:rPr>
          <w:lang w:val="en-US"/>
        </w:rPr>
        <w:t xml:space="preserve"> </w:t>
      </w:r>
      <w:proofErr w:type="spellStart"/>
      <w:r w:rsidR="00E6165E" w:rsidRPr="00E6165E">
        <w:rPr>
          <w:lang w:val="en-US"/>
        </w:rPr>
        <w:t>ulterioare</w:t>
      </w:r>
      <w:proofErr w:type="spellEnd"/>
      <w:r w:rsidR="00E6165E">
        <w:rPr>
          <w:lang w:val="en-US"/>
        </w:rPr>
        <w:t>,</w:t>
      </w:r>
      <w:r w:rsidR="00E6165E" w:rsidRPr="00E6165E">
        <w:rPr>
          <w:lang w:val="en-US"/>
        </w:rPr>
        <w:t xml:space="preserve"> </w:t>
      </w:r>
      <w:r w:rsidRPr="007A4118">
        <w:t>Guvernul Republicii Moldova</w:t>
      </w:r>
      <w:r w:rsidR="00BD2EA6">
        <w:t xml:space="preserve"> </w:t>
      </w:r>
    </w:p>
    <w:p w14:paraId="65B256DC" w14:textId="77777777" w:rsidR="007A4118" w:rsidRPr="00B93042" w:rsidRDefault="007A4118" w:rsidP="00187A9B">
      <w:pPr>
        <w:pStyle w:val="BodyText"/>
        <w:spacing w:before="19"/>
        <w:ind w:left="0" w:firstLine="709"/>
      </w:pPr>
    </w:p>
    <w:p w14:paraId="05BB2EA3" w14:textId="77777777" w:rsidR="00187A9B" w:rsidRPr="00C92607" w:rsidRDefault="00187A9B" w:rsidP="00187A9B">
      <w:pPr>
        <w:ind w:firstLine="709"/>
        <w:jc w:val="center"/>
        <w:rPr>
          <w:sz w:val="28"/>
          <w:szCs w:val="28"/>
          <w:lang w:val="ro-RO"/>
        </w:rPr>
      </w:pPr>
      <w:r w:rsidRPr="00C92607">
        <w:rPr>
          <w:b/>
          <w:spacing w:val="-2"/>
          <w:sz w:val="28"/>
          <w:szCs w:val="28"/>
          <w:lang w:val="ro-RO"/>
        </w:rPr>
        <w:t>HOTĂRĂŞTE</w:t>
      </w:r>
      <w:r w:rsidRPr="00C92607">
        <w:rPr>
          <w:spacing w:val="-2"/>
          <w:sz w:val="28"/>
          <w:szCs w:val="28"/>
          <w:lang w:val="ro-RO"/>
        </w:rPr>
        <w:t>:</w:t>
      </w:r>
    </w:p>
    <w:p w14:paraId="34553337" w14:textId="6F1AA59C" w:rsidR="00E6165E" w:rsidRDefault="00922984" w:rsidP="009616BA">
      <w:pPr>
        <w:pStyle w:val="ListParagraph"/>
        <w:ind w:left="0" w:firstLine="567"/>
        <w:contextualSpacing/>
        <w:jc w:val="both"/>
        <w:rPr>
          <w:bCs/>
          <w:sz w:val="28"/>
          <w:szCs w:val="28"/>
        </w:rPr>
      </w:pPr>
      <w:r w:rsidRPr="00B93042">
        <w:rPr>
          <w:rStyle w:val="Strong"/>
          <w:sz w:val="28"/>
          <w:szCs w:val="28"/>
        </w:rPr>
        <w:t xml:space="preserve"> </w:t>
      </w:r>
    </w:p>
    <w:p w14:paraId="0B604833" w14:textId="5DCA0A5D" w:rsidR="00D73ED6" w:rsidRPr="00FD4251" w:rsidRDefault="00580BE7" w:rsidP="009616BA">
      <w:pPr>
        <w:pStyle w:val="ListParagraph"/>
        <w:ind w:left="0" w:firstLine="567"/>
        <w:contextualSpacing/>
        <w:jc w:val="both"/>
        <w:rPr>
          <w:rStyle w:val="Strong"/>
          <w:b w:val="0"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D4251" w:rsidRPr="008B315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În cadrul</w:t>
      </w:r>
      <w:r w:rsidRPr="00E6165E">
        <w:rPr>
          <w:bCs/>
          <w:sz w:val="28"/>
          <w:szCs w:val="28"/>
        </w:rPr>
        <w:t xml:space="preserve"> tranzacții</w:t>
      </w:r>
      <w:r>
        <w:rPr>
          <w:bCs/>
          <w:sz w:val="28"/>
          <w:szCs w:val="28"/>
        </w:rPr>
        <w:t>lor</w:t>
      </w:r>
      <w:r w:rsidRPr="00E6165E">
        <w:rPr>
          <w:bCs/>
          <w:sz w:val="28"/>
          <w:szCs w:val="28"/>
        </w:rPr>
        <w:t xml:space="preserve"> economice externe, </w:t>
      </w:r>
      <w:r>
        <w:rPr>
          <w:bCs/>
          <w:sz w:val="28"/>
          <w:szCs w:val="28"/>
        </w:rPr>
        <w:t>efectuate de către operatorii economici cu sediu în</w:t>
      </w:r>
      <w:r w:rsidRPr="00E6165E">
        <w:rPr>
          <w:bCs/>
          <w:sz w:val="28"/>
          <w:szCs w:val="28"/>
        </w:rPr>
        <w:t xml:space="preserve"> regiunea transnistreană</w:t>
      </w:r>
      <w:r>
        <w:rPr>
          <w:bCs/>
          <w:sz w:val="28"/>
          <w:szCs w:val="28"/>
        </w:rPr>
        <w:t xml:space="preserve"> s</w:t>
      </w:r>
      <w:r w:rsidR="00FD4251" w:rsidRPr="008B315F">
        <w:rPr>
          <w:bCs/>
          <w:sz w:val="28"/>
          <w:szCs w:val="28"/>
        </w:rPr>
        <w:t>e aplică TVA</w:t>
      </w:r>
      <w:r w:rsidR="005F34BD">
        <w:rPr>
          <w:bCs/>
          <w:sz w:val="28"/>
          <w:szCs w:val="28"/>
        </w:rPr>
        <w:t xml:space="preserve"> și acciza, după caz</w:t>
      </w:r>
      <w:r w:rsidR="00FD4251" w:rsidRPr="008B315F">
        <w:rPr>
          <w:bCs/>
          <w:sz w:val="28"/>
          <w:szCs w:val="28"/>
        </w:rPr>
        <w:t xml:space="preserve">, </w:t>
      </w:r>
      <w:r w:rsidR="00C15B2C" w:rsidRPr="008B315F">
        <w:rPr>
          <w:bCs/>
          <w:sz w:val="28"/>
          <w:szCs w:val="28"/>
        </w:rPr>
        <w:t xml:space="preserve">conform </w:t>
      </w:r>
      <w:r w:rsidR="00BB5835">
        <w:rPr>
          <w:bCs/>
          <w:sz w:val="28"/>
          <w:szCs w:val="28"/>
        </w:rPr>
        <w:t>prevederilor</w:t>
      </w:r>
      <w:r w:rsidR="00FD4251" w:rsidRPr="008B315F">
        <w:rPr>
          <w:bCs/>
          <w:sz w:val="28"/>
          <w:szCs w:val="28"/>
        </w:rPr>
        <w:t xml:space="preserve"> Codul</w:t>
      </w:r>
      <w:r w:rsidR="00BB5835">
        <w:rPr>
          <w:bCs/>
          <w:sz w:val="28"/>
          <w:szCs w:val="28"/>
        </w:rPr>
        <w:t>ui</w:t>
      </w:r>
      <w:r w:rsidR="00FD4251" w:rsidRPr="008B315F">
        <w:rPr>
          <w:bCs/>
          <w:sz w:val="28"/>
          <w:szCs w:val="28"/>
        </w:rPr>
        <w:t xml:space="preserve"> fiscal nr.1163/1997, în corespundere cu încadrarea tarifară potrivit Legii nr.172/2014 privind aprobarea Nomenclaturii combinate a mărfurilor, </w:t>
      </w:r>
      <w:r w:rsidR="00BB5835">
        <w:rPr>
          <w:bCs/>
          <w:sz w:val="28"/>
          <w:szCs w:val="28"/>
        </w:rPr>
        <w:t xml:space="preserve">pentru </w:t>
      </w:r>
      <w:r w:rsidR="005F34BD">
        <w:rPr>
          <w:bCs/>
          <w:sz w:val="28"/>
          <w:szCs w:val="28"/>
        </w:rPr>
        <w:t xml:space="preserve"> următoarele tipuri de mărfuri</w:t>
      </w:r>
      <w:r w:rsidR="00FD4251" w:rsidRPr="008B315F">
        <w:rPr>
          <w:bCs/>
          <w:sz w:val="28"/>
          <w:szCs w:val="28"/>
        </w:rPr>
        <w:t>:</w:t>
      </w:r>
    </w:p>
    <w:p w14:paraId="5DAE0761" w14:textId="77777777" w:rsidR="000A457A" w:rsidRPr="000A457A" w:rsidRDefault="000A457A" w:rsidP="000A457A">
      <w:pPr>
        <w:pStyle w:val="ListParagraph"/>
        <w:ind w:left="284" w:hanging="142"/>
        <w:contextualSpacing/>
        <w:jc w:val="both"/>
        <w:rPr>
          <w:rStyle w:val="Strong"/>
          <w:bCs w:val="0"/>
          <w:sz w:val="28"/>
          <w:szCs w:val="28"/>
        </w:rPr>
      </w:pPr>
    </w:p>
    <w:p w14:paraId="613D7FD0" w14:textId="4A859EA1" w:rsidR="00E015CE" w:rsidRDefault="00580BE7" w:rsidP="009616BA">
      <w:pPr>
        <w:pStyle w:val="ListParagraph"/>
        <w:ind w:left="0" w:firstLine="567"/>
        <w:contextualSpacing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Cs w:val="0"/>
          <w:sz w:val="28"/>
          <w:szCs w:val="28"/>
        </w:rPr>
        <w:t>1</w:t>
      </w:r>
      <w:r w:rsidR="00AC3153" w:rsidRPr="004000D4">
        <w:rPr>
          <w:rStyle w:val="Strong"/>
          <w:bCs w:val="0"/>
          <w:sz w:val="28"/>
          <w:szCs w:val="28"/>
        </w:rPr>
        <w:t>.1</w:t>
      </w:r>
      <w:r w:rsidR="0027080D">
        <w:rPr>
          <w:rStyle w:val="Strong"/>
          <w:bCs w:val="0"/>
          <w:sz w:val="28"/>
          <w:szCs w:val="28"/>
        </w:rPr>
        <w:t>.</w:t>
      </w:r>
      <w:r w:rsidR="00AC3153">
        <w:rPr>
          <w:rStyle w:val="Strong"/>
          <w:b w:val="0"/>
          <w:sz w:val="28"/>
          <w:szCs w:val="28"/>
        </w:rPr>
        <w:t xml:space="preserve">  </w:t>
      </w:r>
      <w:r w:rsidR="00C533B2">
        <w:rPr>
          <w:rStyle w:val="Strong"/>
          <w:b w:val="0"/>
          <w:sz w:val="28"/>
          <w:szCs w:val="28"/>
        </w:rPr>
        <w:t>c</w:t>
      </w:r>
      <w:r w:rsidR="00E015CE">
        <w:rPr>
          <w:rStyle w:val="Strong"/>
          <w:b w:val="0"/>
          <w:sz w:val="28"/>
          <w:szCs w:val="28"/>
        </w:rPr>
        <w:t>aviarul și înlocuitorii de caviar (p</w:t>
      </w:r>
      <w:r w:rsidR="00AC3153" w:rsidRPr="004000D4">
        <w:rPr>
          <w:rStyle w:val="Strong"/>
          <w:b w:val="0"/>
          <w:sz w:val="28"/>
          <w:szCs w:val="28"/>
        </w:rPr>
        <w:t>ozițiile tarifare</w:t>
      </w:r>
      <w:r>
        <w:rPr>
          <w:rStyle w:val="Strong"/>
          <w:b w:val="0"/>
          <w:sz w:val="28"/>
          <w:szCs w:val="28"/>
        </w:rPr>
        <w:t xml:space="preserve"> 160431</w:t>
      </w:r>
      <w:r w:rsidRPr="00580BE7">
        <w:rPr>
          <w:rStyle w:val="Strong"/>
          <w:b w:val="0"/>
          <w:sz w:val="28"/>
          <w:szCs w:val="28"/>
        </w:rPr>
        <w:t>000</w:t>
      </w:r>
      <w:r w:rsidR="00E015CE">
        <w:rPr>
          <w:rStyle w:val="Strong"/>
          <w:b w:val="0"/>
          <w:sz w:val="28"/>
          <w:szCs w:val="28"/>
        </w:rPr>
        <w:t xml:space="preserve">, </w:t>
      </w:r>
      <w:r>
        <w:rPr>
          <w:rStyle w:val="Strong"/>
          <w:b w:val="0"/>
          <w:sz w:val="28"/>
          <w:szCs w:val="28"/>
        </w:rPr>
        <w:t>604</w:t>
      </w:r>
      <w:r w:rsidRPr="00580BE7">
        <w:rPr>
          <w:rStyle w:val="Strong"/>
          <w:b w:val="0"/>
          <w:sz w:val="28"/>
          <w:szCs w:val="28"/>
        </w:rPr>
        <w:t>3</w:t>
      </w:r>
      <w:r>
        <w:rPr>
          <w:rStyle w:val="Strong"/>
          <w:b w:val="0"/>
          <w:sz w:val="28"/>
          <w:szCs w:val="28"/>
        </w:rPr>
        <w:t>2</w:t>
      </w:r>
      <w:r w:rsidRPr="00580BE7">
        <w:rPr>
          <w:rStyle w:val="Strong"/>
          <w:b w:val="0"/>
          <w:sz w:val="28"/>
          <w:szCs w:val="28"/>
        </w:rPr>
        <w:t>000</w:t>
      </w:r>
      <w:r w:rsidR="00E015CE">
        <w:rPr>
          <w:rStyle w:val="Strong"/>
          <w:b w:val="0"/>
          <w:sz w:val="28"/>
          <w:szCs w:val="28"/>
        </w:rPr>
        <w:t>);</w:t>
      </w:r>
      <w:r w:rsidR="00AC3153" w:rsidRPr="004000D4">
        <w:rPr>
          <w:rStyle w:val="Strong"/>
          <w:b w:val="0"/>
          <w:sz w:val="28"/>
          <w:szCs w:val="28"/>
        </w:rPr>
        <w:t xml:space="preserve"> </w:t>
      </w:r>
    </w:p>
    <w:p w14:paraId="610D8694" w14:textId="032361AE" w:rsidR="00AC3153" w:rsidRPr="007D0CD9" w:rsidRDefault="00E015CE" w:rsidP="009616BA">
      <w:pPr>
        <w:pStyle w:val="ListParagraph"/>
        <w:ind w:left="0" w:firstLine="567"/>
        <w:contextualSpacing/>
        <w:jc w:val="both"/>
        <w:rPr>
          <w:rStyle w:val="Strong"/>
          <w:b w:val="0"/>
          <w:sz w:val="28"/>
          <w:szCs w:val="28"/>
          <w:lang w:val="en-US" w:eastAsia="ru-RU"/>
        </w:rPr>
      </w:pPr>
      <w:r w:rsidRPr="009842FA">
        <w:rPr>
          <w:rStyle w:val="Strong"/>
          <w:sz w:val="28"/>
          <w:szCs w:val="28"/>
        </w:rPr>
        <w:t>1.2.</w:t>
      </w:r>
      <w:r>
        <w:rPr>
          <w:rStyle w:val="Strong"/>
          <w:b w:val="0"/>
          <w:sz w:val="28"/>
          <w:szCs w:val="28"/>
        </w:rPr>
        <w:t xml:space="preserve">  </w:t>
      </w:r>
      <w:r w:rsidR="00C533B2">
        <w:rPr>
          <w:rStyle w:val="Strong"/>
          <w:b w:val="0"/>
          <w:sz w:val="28"/>
          <w:szCs w:val="28"/>
        </w:rPr>
        <w:t>b</w:t>
      </w:r>
      <w:r>
        <w:rPr>
          <w:rStyle w:val="Strong"/>
          <w:b w:val="0"/>
          <w:sz w:val="28"/>
          <w:szCs w:val="28"/>
        </w:rPr>
        <w:t xml:space="preserve">ăuturile alcoolice (pozițiile tarifare </w:t>
      </w:r>
      <w:r w:rsidR="00AC3153" w:rsidRPr="004000D4">
        <w:rPr>
          <w:rStyle w:val="Strong"/>
          <w:b w:val="0"/>
          <w:sz w:val="28"/>
          <w:szCs w:val="28"/>
        </w:rPr>
        <w:t>2203-220</w:t>
      </w:r>
      <w:r w:rsidR="00262AD4">
        <w:rPr>
          <w:rStyle w:val="Strong"/>
          <w:b w:val="0"/>
          <w:sz w:val="28"/>
          <w:szCs w:val="28"/>
        </w:rPr>
        <w:t>8</w:t>
      </w:r>
      <w:r>
        <w:rPr>
          <w:rStyle w:val="Strong"/>
          <w:b w:val="0"/>
          <w:sz w:val="28"/>
          <w:szCs w:val="28"/>
        </w:rPr>
        <w:t>)</w:t>
      </w:r>
      <w:r w:rsidR="00AC3153" w:rsidRPr="004000D4">
        <w:rPr>
          <w:rStyle w:val="Strong"/>
          <w:b w:val="0"/>
          <w:sz w:val="28"/>
          <w:szCs w:val="28"/>
        </w:rPr>
        <w:t xml:space="preserve">; </w:t>
      </w:r>
    </w:p>
    <w:p w14:paraId="5EF0BAD9" w14:textId="310D6C21" w:rsidR="00AC3153" w:rsidRDefault="00580BE7" w:rsidP="009616BA">
      <w:pPr>
        <w:pStyle w:val="ListParagraph"/>
        <w:tabs>
          <w:tab w:val="left" w:pos="426"/>
          <w:tab w:val="left" w:pos="567"/>
        </w:tabs>
        <w:ind w:left="0" w:firstLine="567"/>
        <w:contextualSpacing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Cs w:val="0"/>
          <w:sz w:val="28"/>
          <w:szCs w:val="28"/>
        </w:rPr>
        <w:t>1</w:t>
      </w:r>
      <w:r w:rsidR="00AC3153" w:rsidRPr="004000D4">
        <w:rPr>
          <w:rStyle w:val="Strong"/>
          <w:bCs w:val="0"/>
          <w:sz w:val="28"/>
          <w:szCs w:val="28"/>
        </w:rPr>
        <w:t>.</w:t>
      </w:r>
      <w:r w:rsidR="00E015CE">
        <w:rPr>
          <w:rStyle w:val="Strong"/>
          <w:bCs w:val="0"/>
          <w:sz w:val="28"/>
          <w:szCs w:val="28"/>
        </w:rPr>
        <w:t>3</w:t>
      </w:r>
      <w:r w:rsidR="0027080D">
        <w:rPr>
          <w:rStyle w:val="Strong"/>
          <w:bCs w:val="0"/>
          <w:sz w:val="28"/>
          <w:szCs w:val="28"/>
        </w:rPr>
        <w:t>.</w:t>
      </w:r>
      <w:r w:rsidR="00AC3153">
        <w:rPr>
          <w:rStyle w:val="Strong"/>
          <w:b w:val="0"/>
          <w:sz w:val="28"/>
          <w:szCs w:val="28"/>
        </w:rPr>
        <w:t xml:space="preserve"> </w:t>
      </w:r>
      <w:r w:rsidR="00E015CE">
        <w:rPr>
          <w:rStyle w:val="Strong"/>
          <w:b w:val="0"/>
          <w:sz w:val="28"/>
          <w:szCs w:val="28"/>
        </w:rPr>
        <w:t xml:space="preserve"> </w:t>
      </w:r>
      <w:r w:rsidR="00C533B2">
        <w:rPr>
          <w:rStyle w:val="Strong"/>
          <w:b w:val="0"/>
          <w:sz w:val="28"/>
          <w:szCs w:val="28"/>
        </w:rPr>
        <w:t>p</w:t>
      </w:r>
      <w:r w:rsidR="00E015CE">
        <w:rPr>
          <w:rStyle w:val="Strong"/>
          <w:b w:val="0"/>
          <w:sz w:val="28"/>
          <w:szCs w:val="28"/>
        </w:rPr>
        <w:t>rodusele din tutun (</w:t>
      </w:r>
      <w:r w:rsidR="00412559">
        <w:rPr>
          <w:rStyle w:val="Strong"/>
          <w:b w:val="0"/>
          <w:sz w:val="28"/>
          <w:szCs w:val="28"/>
        </w:rPr>
        <w:t>pozițiile tarifare</w:t>
      </w:r>
      <w:r w:rsidR="004839A0" w:rsidRPr="004000D4">
        <w:rPr>
          <w:rStyle w:val="Strong"/>
          <w:b w:val="0"/>
          <w:sz w:val="28"/>
          <w:szCs w:val="28"/>
        </w:rPr>
        <w:t xml:space="preserve"> </w:t>
      </w:r>
      <w:r w:rsidR="00AC3153" w:rsidRPr="004000D4">
        <w:rPr>
          <w:rStyle w:val="Strong"/>
          <w:b w:val="0"/>
          <w:sz w:val="28"/>
          <w:szCs w:val="28"/>
        </w:rPr>
        <w:t>24</w:t>
      </w:r>
      <w:r w:rsidR="00412559">
        <w:rPr>
          <w:rStyle w:val="Strong"/>
          <w:b w:val="0"/>
          <w:sz w:val="28"/>
          <w:szCs w:val="28"/>
        </w:rPr>
        <w:t>01-2404</w:t>
      </w:r>
      <w:r w:rsidR="00E015CE">
        <w:rPr>
          <w:rStyle w:val="Strong"/>
          <w:b w:val="0"/>
          <w:sz w:val="28"/>
          <w:szCs w:val="28"/>
        </w:rPr>
        <w:t>)</w:t>
      </w:r>
      <w:r w:rsidR="008C12F8">
        <w:rPr>
          <w:rStyle w:val="Strong"/>
          <w:b w:val="0"/>
          <w:sz w:val="28"/>
          <w:szCs w:val="28"/>
        </w:rPr>
        <w:t>;</w:t>
      </w:r>
    </w:p>
    <w:p w14:paraId="06C60358" w14:textId="761D441D" w:rsidR="004A0A94" w:rsidRDefault="001955DC" w:rsidP="009616BA">
      <w:pPr>
        <w:pStyle w:val="ListParagraph"/>
        <w:tabs>
          <w:tab w:val="left" w:pos="426"/>
          <w:tab w:val="left" w:pos="567"/>
        </w:tabs>
        <w:ind w:left="0" w:firstLine="567"/>
        <w:contextualSpacing/>
        <w:jc w:val="both"/>
        <w:rPr>
          <w:rStyle w:val="Strong"/>
          <w:b w:val="0"/>
          <w:sz w:val="28"/>
          <w:szCs w:val="28"/>
        </w:rPr>
      </w:pPr>
      <w:r w:rsidRPr="009842FA">
        <w:rPr>
          <w:rStyle w:val="Strong"/>
          <w:sz w:val="28"/>
          <w:szCs w:val="28"/>
        </w:rPr>
        <w:t>1.4.</w:t>
      </w:r>
      <w:r w:rsidR="00862AC1">
        <w:rPr>
          <w:rStyle w:val="Strong"/>
          <w:b w:val="0"/>
          <w:sz w:val="28"/>
          <w:szCs w:val="28"/>
        </w:rPr>
        <w:t xml:space="preserve"> </w:t>
      </w:r>
      <w:r w:rsidR="00DE7451">
        <w:rPr>
          <w:rStyle w:val="Strong"/>
          <w:b w:val="0"/>
          <w:sz w:val="28"/>
          <w:szCs w:val="28"/>
        </w:rPr>
        <w:t xml:space="preserve"> </w:t>
      </w:r>
      <w:r w:rsidR="002F23B5">
        <w:rPr>
          <w:rStyle w:val="Strong"/>
          <w:b w:val="0"/>
          <w:sz w:val="28"/>
          <w:szCs w:val="28"/>
        </w:rPr>
        <w:t xml:space="preserve">gazele naturale </w:t>
      </w:r>
      <w:r>
        <w:rPr>
          <w:rStyle w:val="Strong"/>
          <w:b w:val="0"/>
          <w:sz w:val="28"/>
          <w:szCs w:val="28"/>
        </w:rPr>
        <w:t>(poziția tar</w:t>
      </w:r>
      <w:r w:rsidR="002F23B5">
        <w:rPr>
          <w:rStyle w:val="Strong"/>
          <w:b w:val="0"/>
          <w:sz w:val="28"/>
          <w:szCs w:val="28"/>
        </w:rPr>
        <w:t>ifară 2711), cu excepția gazelor naturale</w:t>
      </w:r>
      <w:r>
        <w:rPr>
          <w:rStyle w:val="Strong"/>
          <w:b w:val="0"/>
          <w:sz w:val="28"/>
          <w:szCs w:val="28"/>
        </w:rPr>
        <w:t xml:space="preserve"> livrat</w:t>
      </w:r>
      <w:r w:rsidR="002F23B5">
        <w:rPr>
          <w:rStyle w:val="Strong"/>
          <w:b w:val="0"/>
          <w:sz w:val="28"/>
          <w:szCs w:val="28"/>
        </w:rPr>
        <w:t>e</w:t>
      </w:r>
      <w:r>
        <w:rPr>
          <w:rStyle w:val="Strong"/>
          <w:b w:val="0"/>
          <w:sz w:val="28"/>
          <w:szCs w:val="28"/>
        </w:rPr>
        <w:t xml:space="preserve"> de către S.A. ,,</w:t>
      </w:r>
      <w:proofErr w:type="spellStart"/>
      <w:r>
        <w:rPr>
          <w:rStyle w:val="Strong"/>
          <w:b w:val="0"/>
          <w:sz w:val="28"/>
          <w:szCs w:val="28"/>
        </w:rPr>
        <w:t>Moldovagaz</w:t>
      </w:r>
      <w:proofErr w:type="spellEnd"/>
      <w:r>
        <w:rPr>
          <w:rStyle w:val="Strong"/>
          <w:b w:val="0"/>
          <w:sz w:val="28"/>
          <w:szCs w:val="28"/>
        </w:rPr>
        <w:t>” către S.R.L. ,,</w:t>
      </w:r>
      <w:proofErr w:type="spellStart"/>
      <w:r>
        <w:rPr>
          <w:rStyle w:val="Strong"/>
          <w:b w:val="0"/>
          <w:sz w:val="28"/>
          <w:szCs w:val="28"/>
        </w:rPr>
        <w:t>Tiraspoltransgaz</w:t>
      </w:r>
      <w:proofErr w:type="spellEnd"/>
      <w:r>
        <w:rPr>
          <w:rStyle w:val="Strong"/>
          <w:b w:val="0"/>
          <w:sz w:val="28"/>
          <w:szCs w:val="28"/>
        </w:rPr>
        <w:t>”</w:t>
      </w:r>
      <w:r w:rsidR="002F23B5">
        <w:rPr>
          <w:rStyle w:val="Strong"/>
          <w:b w:val="0"/>
          <w:sz w:val="28"/>
          <w:szCs w:val="28"/>
        </w:rPr>
        <w:t xml:space="preserve"> </w:t>
      </w:r>
      <w:r w:rsidR="002F23B5" w:rsidRPr="002F23B5">
        <w:rPr>
          <w:rStyle w:val="Strong"/>
          <w:b w:val="0"/>
          <w:sz w:val="28"/>
          <w:szCs w:val="28"/>
        </w:rPr>
        <w:t xml:space="preserve">care nu are </w:t>
      </w:r>
      <w:proofErr w:type="spellStart"/>
      <w:r w:rsidR="002F23B5" w:rsidRPr="002F23B5">
        <w:rPr>
          <w:rStyle w:val="Strong"/>
          <w:b w:val="0"/>
          <w:sz w:val="28"/>
          <w:szCs w:val="28"/>
        </w:rPr>
        <w:t>relaţii</w:t>
      </w:r>
      <w:proofErr w:type="spellEnd"/>
      <w:r w:rsidR="002F23B5" w:rsidRPr="002F23B5">
        <w:rPr>
          <w:rStyle w:val="Strong"/>
          <w:b w:val="0"/>
          <w:sz w:val="28"/>
          <w:szCs w:val="28"/>
        </w:rPr>
        <w:t xml:space="preserve"> </w:t>
      </w:r>
      <w:r w:rsidR="002F23B5">
        <w:rPr>
          <w:rStyle w:val="Strong"/>
          <w:b w:val="0"/>
          <w:sz w:val="28"/>
          <w:szCs w:val="28"/>
        </w:rPr>
        <w:t xml:space="preserve">fiscale </w:t>
      </w:r>
      <w:r w:rsidR="002F23B5" w:rsidRPr="002F23B5">
        <w:rPr>
          <w:rStyle w:val="Strong"/>
          <w:b w:val="0"/>
          <w:sz w:val="28"/>
          <w:szCs w:val="28"/>
        </w:rPr>
        <w:t>cu sistemu</w:t>
      </w:r>
      <w:r w:rsidR="002F23B5">
        <w:rPr>
          <w:rStyle w:val="Strong"/>
          <w:b w:val="0"/>
          <w:sz w:val="28"/>
          <w:szCs w:val="28"/>
        </w:rPr>
        <w:t>l bugetar al Republicii Moldova</w:t>
      </w:r>
      <w:r>
        <w:rPr>
          <w:rStyle w:val="Strong"/>
          <w:b w:val="0"/>
          <w:sz w:val="28"/>
          <w:szCs w:val="28"/>
        </w:rPr>
        <w:t>;</w:t>
      </w:r>
    </w:p>
    <w:p w14:paraId="39D8210C" w14:textId="6611CD15" w:rsidR="001955DC" w:rsidRPr="00DE7451" w:rsidRDefault="001955DC" w:rsidP="00DE7451">
      <w:pPr>
        <w:ind w:firstLine="567"/>
        <w:jc w:val="both"/>
        <w:rPr>
          <w:rStyle w:val="Strong"/>
          <w:b w:val="0"/>
          <w:sz w:val="28"/>
          <w:szCs w:val="28"/>
          <w:lang w:val="ro-RO" w:eastAsia="en-US"/>
        </w:rPr>
      </w:pPr>
      <w:r w:rsidRPr="00DE7451">
        <w:rPr>
          <w:rStyle w:val="Strong"/>
          <w:sz w:val="28"/>
          <w:szCs w:val="28"/>
          <w:lang w:val="ro-RO" w:eastAsia="en-US"/>
        </w:rPr>
        <w:t>1.5.</w:t>
      </w:r>
      <w:r w:rsidRPr="00DE7451">
        <w:rPr>
          <w:rStyle w:val="Strong"/>
          <w:b w:val="0"/>
          <w:sz w:val="28"/>
          <w:szCs w:val="28"/>
          <w:lang w:val="ro-RO" w:eastAsia="en-US"/>
        </w:rPr>
        <w:t xml:space="preserve"> energia electrică (poziția tarifară 2716), cu excepția energiei electrice de echilibrare</w:t>
      </w:r>
      <w:r w:rsidR="00DE7451" w:rsidRPr="00DE7451">
        <w:rPr>
          <w:rStyle w:val="Strong"/>
          <w:b w:val="0"/>
          <w:sz w:val="28"/>
          <w:szCs w:val="28"/>
          <w:lang w:val="ro-RO"/>
        </w:rPr>
        <w:t xml:space="preserve"> livrată</w:t>
      </w:r>
      <w:r w:rsidR="00DE7451" w:rsidRPr="00DE7451">
        <w:rPr>
          <w:rStyle w:val="Strong"/>
          <w:b w:val="0"/>
          <w:sz w:val="28"/>
          <w:szCs w:val="28"/>
          <w:lang w:val="ro-RO" w:eastAsia="en-US"/>
        </w:rPr>
        <w:t xml:space="preserve"> </w:t>
      </w:r>
      <w:proofErr w:type="spellStart"/>
      <w:r w:rsidR="00DE7451" w:rsidRPr="00DE7451">
        <w:rPr>
          <w:rStyle w:val="Strong"/>
          <w:b w:val="0"/>
          <w:sz w:val="28"/>
          <w:szCs w:val="28"/>
          <w:lang w:val="ro-RO" w:eastAsia="en-US"/>
        </w:rPr>
        <w:t>agenţilor</w:t>
      </w:r>
      <w:proofErr w:type="spellEnd"/>
      <w:r w:rsidR="00DE7451" w:rsidRPr="00DE7451">
        <w:rPr>
          <w:rStyle w:val="Strong"/>
          <w:b w:val="0"/>
          <w:sz w:val="28"/>
          <w:szCs w:val="28"/>
          <w:lang w:val="ro-RO" w:eastAsia="en-US"/>
        </w:rPr>
        <w:t xml:space="preserve"> economici care nu au </w:t>
      </w:r>
      <w:proofErr w:type="spellStart"/>
      <w:r w:rsidR="00DE7451" w:rsidRPr="00DE7451">
        <w:rPr>
          <w:rStyle w:val="Strong"/>
          <w:b w:val="0"/>
          <w:sz w:val="28"/>
          <w:szCs w:val="28"/>
          <w:lang w:val="ro-RO" w:eastAsia="en-US"/>
        </w:rPr>
        <w:t>relaţii</w:t>
      </w:r>
      <w:proofErr w:type="spellEnd"/>
      <w:r w:rsidR="00DE7451" w:rsidRPr="00DE7451">
        <w:rPr>
          <w:rStyle w:val="Strong"/>
          <w:b w:val="0"/>
          <w:sz w:val="28"/>
          <w:szCs w:val="28"/>
          <w:lang w:val="ro-RO" w:eastAsia="en-US"/>
        </w:rPr>
        <w:t xml:space="preserve"> fiscale cu sistemul</w:t>
      </w:r>
      <w:r w:rsidR="00410E1C">
        <w:rPr>
          <w:rStyle w:val="Strong"/>
          <w:b w:val="0"/>
          <w:sz w:val="28"/>
          <w:szCs w:val="28"/>
          <w:lang w:val="ro-RO"/>
        </w:rPr>
        <w:t xml:space="preserve"> bugetar al Republicii Moldova;</w:t>
      </w:r>
    </w:p>
    <w:p w14:paraId="1FCBC897" w14:textId="62FBB432" w:rsidR="00E015CE" w:rsidRDefault="00E015CE" w:rsidP="00DE7451">
      <w:pPr>
        <w:pStyle w:val="ListParagraph"/>
        <w:tabs>
          <w:tab w:val="left" w:pos="426"/>
          <w:tab w:val="left" w:pos="567"/>
        </w:tabs>
        <w:spacing w:before="0"/>
        <w:ind w:left="0" w:firstLine="567"/>
        <w:contextualSpacing/>
        <w:jc w:val="both"/>
        <w:rPr>
          <w:rStyle w:val="Strong"/>
          <w:b w:val="0"/>
          <w:sz w:val="28"/>
          <w:szCs w:val="28"/>
        </w:rPr>
      </w:pPr>
      <w:r w:rsidRPr="00DE7451">
        <w:rPr>
          <w:rStyle w:val="Strong"/>
          <w:sz w:val="28"/>
          <w:szCs w:val="28"/>
        </w:rPr>
        <w:t>1.</w:t>
      </w:r>
      <w:r w:rsidR="00412559" w:rsidRPr="00DE7451">
        <w:rPr>
          <w:rStyle w:val="Strong"/>
          <w:sz w:val="28"/>
          <w:szCs w:val="28"/>
        </w:rPr>
        <w:t>6</w:t>
      </w:r>
      <w:r w:rsidRPr="00DE7451">
        <w:rPr>
          <w:rStyle w:val="Strong"/>
          <w:sz w:val="28"/>
          <w:szCs w:val="28"/>
        </w:rPr>
        <w:t>.</w:t>
      </w:r>
      <w:r w:rsidRPr="00DE7451">
        <w:rPr>
          <w:rStyle w:val="Strong"/>
          <w:b w:val="0"/>
          <w:sz w:val="28"/>
          <w:szCs w:val="28"/>
        </w:rPr>
        <w:t xml:space="preserve">  </w:t>
      </w:r>
      <w:r w:rsidR="00AD7737">
        <w:rPr>
          <w:rStyle w:val="Strong"/>
          <w:b w:val="0"/>
          <w:sz w:val="28"/>
          <w:szCs w:val="28"/>
        </w:rPr>
        <w:t>pa</w:t>
      </w:r>
      <w:r w:rsidRPr="009842FA">
        <w:rPr>
          <w:rStyle w:val="Strong"/>
          <w:b w:val="0"/>
          <w:sz w:val="28"/>
          <w:szCs w:val="28"/>
        </w:rPr>
        <w:t>rfumurile</w:t>
      </w:r>
      <w:r w:rsidR="00C533B2">
        <w:rPr>
          <w:rStyle w:val="Strong"/>
          <w:b w:val="0"/>
          <w:sz w:val="28"/>
          <w:szCs w:val="28"/>
        </w:rPr>
        <w:t xml:space="preserve"> și ape</w:t>
      </w:r>
      <w:r w:rsidR="00412559">
        <w:rPr>
          <w:rStyle w:val="Strong"/>
          <w:b w:val="0"/>
          <w:sz w:val="28"/>
          <w:szCs w:val="28"/>
        </w:rPr>
        <w:t>le</w:t>
      </w:r>
      <w:r w:rsidR="00C533B2">
        <w:rPr>
          <w:rStyle w:val="Strong"/>
          <w:b w:val="0"/>
          <w:sz w:val="28"/>
          <w:szCs w:val="28"/>
        </w:rPr>
        <w:t xml:space="preserve"> de toaletă (poziția tarifară 3303);</w:t>
      </w:r>
    </w:p>
    <w:p w14:paraId="092C3404" w14:textId="3F1695D1" w:rsidR="00C533B2" w:rsidRDefault="00C533B2" w:rsidP="009616BA">
      <w:pPr>
        <w:pStyle w:val="ListParagraph"/>
        <w:tabs>
          <w:tab w:val="left" w:pos="426"/>
          <w:tab w:val="left" w:pos="567"/>
        </w:tabs>
        <w:ind w:left="0" w:firstLine="567"/>
        <w:contextualSpacing/>
        <w:jc w:val="both"/>
        <w:rPr>
          <w:rStyle w:val="Strong"/>
          <w:b w:val="0"/>
          <w:sz w:val="28"/>
          <w:szCs w:val="28"/>
        </w:rPr>
      </w:pPr>
      <w:r w:rsidRPr="009842FA">
        <w:rPr>
          <w:rStyle w:val="Strong"/>
          <w:sz w:val="28"/>
          <w:szCs w:val="28"/>
        </w:rPr>
        <w:t>1.</w:t>
      </w:r>
      <w:r w:rsidR="00412559">
        <w:rPr>
          <w:rStyle w:val="Strong"/>
          <w:sz w:val="28"/>
          <w:szCs w:val="28"/>
        </w:rPr>
        <w:t>7</w:t>
      </w:r>
      <w:r w:rsidRPr="009842FA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 </w:t>
      </w:r>
      <w:r>
        <w:rPr>
          <w:rStyle w:val="Strong"/>
          <w:b w:val="0"/>
          <w:sz w:val="28"/>
          <w:szCs w:val="28"/>
        </w:rPr>
        <w:t>b</w:t>
      </w:r>
      <w:r w:rsidRPr="009842FA">
        <w:rPr>
          <w:rStyle w:val="Strong"/>
          <w:b w:val="0"/>
          <w:sz w:val="28"/>
          <w:szCs w:val="28"/>
        </w:rPr>
        <w:t>lă</w:t>
      </w:r>
      <w:r>
        <w:rPr>
          <w:rStyle w:val="Strong"/>
          <w:b w:val="0"/>
          <w:sz w:val="28"/>
          <w:szCs w:val="28"/>
        </w:rPr>
        <w:t xml:space="preserve">nurile </w:t>
      </w:r>
      <w:proofErr w:type="spellStart"/>
      <w:r>
        <w:rPr>
          <w:rStyle w:val="Strong"/>
          <w:b w:val="0"/>
          <w:sz w:val="28"/>
          <w:szCs w:val="28"/>
        </w:rPr>
        <w:t>şi</w:t>
      </w:r>
      <w:proofErr w:type="spellEnd"/>
      <w:r>
        <w:rPr>
          <w:rStyle w:val="Strong"/>
          <w:b w:val="0"/>
          <w:sz w:val="28"/>
          <w:szCs w:val="28"/>
        </w:rPr>
        <w:t xml:space="preserve"> blănurile artificiale (pozițiile tarifare 4301-4304);</w:t>
      </w:r>
    </w:p>
    <w:p w14:paraId="01FF35FD" w14:textId="6670E29A" w:rsidR="00C533B2" w:rsidRDefault="00C533B2" w:rsidP="009616BA">
      <w:pPr>
        <w:pStyle w:val="ListParagraph"/>
        <w:tabs>
          <w:tab w:val="left" w:pos="426"/>
          <w:tab w:val="left" w:pos="567"/>
        </w:tabs>
        <w:ind w:left="0" w:firstLine="567"/>
        <w:contextualSpacing/>
        <w:jc w:val="both"/>
        <w:rPr>
          <w:rStyle w:val="Strong"/>
          <w:b w:val="0"/>
          <w:sz w:val="28"/>
          <w:szCs w:val="28"/>
        </w:rPr>
      </w:pPr>
      <w:r w:rsidRPr="009842FA">
        <w:rPr>
          <w:rStyle w:val="Strong"/>
          <w:sz w:val="28"/>
          <w:szCs w:val="28"/>
        </w:rPr>
        <w:t>1.</w:t>
      </w:r>
      <w:r w:rsidR="00412559">
        <w:rPr>
          <w:rStyle w:val="Strong"/>
          <w:sz w:val="28"/>
          <w:szCs w:val="28"/>
        </w:rPr>
        <w:t>8</w:t>
      </w:r>
      <w:r w:rsidRPr="009842FA">
        <w:rPr>
          <w:rStyle w:val="Strong"/>
          <w:sz w:val="28"/>
          <w:szCs w:val="28"/>
        </w:rPr>
        <w:t xml:space="preserve">. </w:t>
      </w:r>
      <w:r>
        <w:rPr>
          <w:rStyle w:val="Strong"/>
          <w:b w:val="0"/>
          <w:sz w:val="28"/>
          <w:szCs w:val="28"/>
        </w:rPr>
        <w:t>p</w:t>
      </w:r>
      <w:r w:rsidRPr="009842FA">
        <w:rPr>
          <w:rStyle w:val="Strong"/>
          <w:b w:val="0"/>
          <w:sz w:val="28"/>
          <w:szCs w:val="28"/>
        </w:rPr>
        <w:t xml:space="preserve">erlele naturale sau de cultură, pietrele </w:t>
      </w:r>
      <w:proofErr w:type="spellStart"/>
      <w:r w:rsidRPr="009842FA">
        <w:rPr>
          <w:rStyle w:val="Strong"/>
          <w:b w:val="0"/>
          <w:sz w:val="28"/>
          <w:szCs w:val="28"/>
        </w:rPr>
        <w:t>preţioase</w:t>
      </w:r>
      <w:proofErr w:type="spellEnd"/>
      <w:r w:rsidRPr="009842FA">
        <w:rPr>
          <w:rStyle w:val="Strong"/>
          <w:b w:val="0"/>
          <w:sz w:val="28"/>
          <w:szCs w:val="28"/>
        </w:rPr>
        <w:t xml:space="preserve"> sau </w:t>
      </w:r>
      <w:proofErr w:type="spellStart"/>
      <w:r w:rsidRPr="009842FA">
        <w:rPr>
          <w:rStyle w:val="Strong"/>
          <w:b w:val="0"/>
          <w:sz w:val="28"/>
          <w:szCs w:val="28"/>
        </w:rPr>
        <w:t>semipreţioase</w:t>
      </w:r>
      <w:proofErr w:type="spellEnd"/>
      <w:r>
        <w:rPr>
          <w:rStyle w:val="Strong"/>
          <w:b w:val="0"/>
          <w:sz w:val="28"/>
          <w:szCs w:val="28"/>
        </w:rPr>
        <w:t xml:space="preserve"> (pozițiile tarifare 7101-7105);</w:t>
      </w:r>
    </w:p>
    <w:p w14:paraId="6E4D0529" w14:textId="3015395D" w:rsidR="00070B16" w:rsidRDefault="00070B16" w:rsidP="009616BA">
      <w:pPr>
        <w:pStyle w:val="ListParagraph"/>
        <w:tabs>
          <w:tab w:val="left" w:pos="426"/>
          <w:tab w:val="left" w:pos="567"/>
        </w:tabs>
        <w:ind w:left="0" w:firstLine="567"/>
        <w:contextualSpacing/>
        <w:jc w:val="both"/>
        <w:rPr>
          <w:rStyle w:val="Strong"/>
          <w:b w:val="0"/>
          <w:sz w:val="28"/>
          <w:szCs w:val="28"/>
        </w:rPr>
      </w:pPr>
      <w:r w:rsidRPr="009842FA">
        <w:rPr>
          <w:rStyle w:val="Strong"/>
          <w:sz w:val="28"/>
          <w:szCs w:val="28"/>
        </w:rPr>
        <w:lastRenderedPageBreak/>
        <w:t>1.</w:t>
      </w:r>
      <w:r w:rsidR="00412559">
        <w:rPr>
          <w:rStyle w:val="Strong"/>
          <w:sz w:val="28"/>
          <w:szCs w:val="28"/>
        </w:rPr>
        <w:t>9</w:t>
      </w:r>
      <w:r w:rsidRPr="009842FA">
        <w:rPr>
          <w:rStyle w:val="Strong"/>
          <w:sz w:val="28"/>
          <w:szCs w:val="28"/>
        </w:rPr>
        <w:t>.</w:t>
      </w:r>
      <w:r>
        <w:rPr>
          <w:rStyle w:val="Strong"/>
          <w:b w:val="0"/>
          <w:sz w:val="28"/>
          <w:szCs w:val="28"/>
        </w:rPr>
        <w:t xml:space="preserve">  bijuteriile, </w:t>
      </w:r>
      <w:r w:rsidRPr="00070B16">
        <w:rPr>
          <w:rStyle w:val="Strong"/>
          <w:b w:val="0"/>
          <w:sz w:val="28"/>
          <w:szCs w:val="28"/>
        </w:rPr>
        <w:t xml:space="preserve">articole de giuvaiergerie </w:t>
      </w:r>
      <w:proofErr w:type="spellStart"/>
      <w:r w:rsidRPr="00070B16">
        <w:rPr>
          <w:rStyle w:val="Strong"/>
          <w:b w:val="0"/>
          <w:sz w:val="28"/>
          <w:szCs w:val="28"/>
        </w:rPr>
        <w:t>şi</w:t>
      </w:r>
      <w:proofErr w:type="spellEnd"/>
      <w:r w:rsidRPr="00070B16">
        <w:rPr>
          <w:rStyle w:val="Strong"/>
          <w:b w:val="0"/>
          <w:sz w:val="28"/>
          <w:szCs w:val="28"/>
        </w:rPr>
        <w:t xml:space="preserve"> altele</w:t>
      </w:r>
      <w:r>
        <w:rPr>
          <w:rStyle w:val="Strong"/>
          <w:b w:val="0"/>
          <w:sz w:val="28"/>
          <w:szCs w:val="28"/>
        </w:rPr>
        <w:t xml:space="preserve"> (pozițiile tarifare 7113-711</w:t>
      </w:r>
      <w:r w:rsidR="0024074D">
        <w:rPr>
          <w:rStyle w:val="Strong"/>
          <w:b w:val="0"/>
          <w:sz w:val="28"/>
          <w:szCs w:val="28"/>
        </w:rPr>
        <w:t>8</w:t>
      </w:r>
      <w:r>
        <w:rPr>
          <w:rStyle w:val="Strong"/>
          <w:b w:val="0"/>
          <w:sz w:val="28"/>
          <w:szCs w:val="28"/>
        </w:rPr>
        <w:t>);</w:t>
      </w:r>
    </w:p>
    <w:p w14:paraId="0765DE12" w14:textId="5DCD09B5" w:rsidR="005A698C" w:rsidRDefault="00AC620F" w:rsidP="009616BA">
      <w:pPr>
        <w:pStyle w:val="ListParagraph"/>
        <w:tabs>
          <w:tab w:val="left" w:pos="426"/>
          <w:tab w:val="left" w:pos="567"/>
        </w:tabs>
        <w:ind w:left="0" w:firstLine="567"/>
        <w:contextualSpacing/>
        <w:jc w:val="both"/>
        <w:rPr>
          <w:rStyle w:val="Strong"/>
          <w:b w:val="0"/>
          <w:sz w:val="28"/>
          <w:szCs w:val="28"/>
        </w:rPr>
      </w:pPr>
      <w:r w:rsidRPr="009842FA">
        <w:rPr>
          <w:rStyle w:val="Strong"/>
          <w:sz w:val="28"/>
          <w:szCs w:val="28"/>
        </w:rPr>
        <w:t>1.</w:t>
      </w:r>
      <w:r w:rsidR="00412559">
        <w:rPr>
          <w:rStyle w:val="Strong"/>
          <w:sz w:val="28"/>
          <w:szCs w:val="28"/>
        </w:rPr>
        <w:t>10</w:t>
      </w:r>
      <w:r w:rsidRPr="009842FA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</w:t>
      </w:r>
      <w:r w:rsidR="00684AD6">
        <w:rPr>
          <w:rStyle w:val="Strong"/>
          <w:b w:val="0"/>
          <w:sz w:val="28"/>
          <w:szCs w:val="28"/>
        </w:rPr>
        <w:t>m</w:t>
      </w:r>
      <w:r w:rsidR="00684AD6" w:rsidRPr="00684AD6">
        <w:rPr>
          <w:rStyle w:val="Strong"/>
          <w:b w:val="0"/>
          <w:sz w:val="28"/>
          <w:szCs w:val="28"/>
        </w:rPr>
        <w:t>inereuri</w:t>
      </w:r>
      <w:r w:rsidR="00684AD6">
        <w:rPr>
          <w:rStyle w:val="Strong"/>
          <w:b w:val="0"/>
          <w:sz w:val="28"/>
          <w:szCs w:val="28"/>
        </w:rPr>
        <w:t>le</w:t>
      </w:r>
      <w:r w:rsidR="00684AD6" w:rsidRPr="00684AD6">
        <w:rPr>
          <w:rStyle w:val="Strong"/>
          <w:b w:val="0"/>
          <w:sz w:val="28"/>
          <w:szCs w:val="28"/>
        </w:rPr>
        <w:t xml:space="preserve"> de metale </w:t>
      </w:r>
      <w:proofErr w:type="spellStart"/>
      <w:r w:rsidR="00684AD6" w:rsidRPr="00684AD6">
        <w:rPr>
          <w:rStyle w:val="Strong"/>
          <w:b w:val="0"/>
          <w:sz w:val="28"/>
          <w:szCs w:val="28"/>
        </w:rPr>
        <w:t>preţioase</w:t>
      </w:r>
      <w:proofErr w:type="spellEnd"/>
      <w:r w:rsidR="00684AD6" w:rsidRPr="00684AD6">
        <w:rPr>
          <w:rStyle w:val="Strong"/>
          <w:b w:val="0"/>
          <w:sz w:val="28"/>
          <w:szCs w:val="28"/>
        </w:rPr>
        <w:t xml:space="preserve"> </w:t>
      </w:r>
      <w:proofErr w:type="spellStart"/>
      <w:r w:rsidR="00684AD6" w:rsidRPr="00684AD6">
        <w:rPr>
          <w:rStyle w:val="Strong"/>
          <w:b w:val="0"/>
          <w:sz w:val="28"/>
          <w:szCs w:val="28"/>
        </w:rPr>
        <w:t>şi</w:t>
      </w:r>
      <w:proofErr w:type="spellEnd"/>
      <w:r w:rsidR="00684AD6" w:rsidRPr="00684AD6">
        <w:rPr>
          <w:rStyle w:val="Strong"/>
          <w:b w:val="0"/>
          <w:sz w:val="28"/>
          <w:szCs w:val="28"/>
        </w:rPr>
        <w:t xml:space="preserve"> concentratele acestora,</w:t>
      </w:r>
      <w:r w:rsidR="00EA043D">
        <w:rPr>
          <w:rStyle w:val="Strong"/>
          <w:b w:val="0"/>
          <w:sz w:val="28"/>
          <w:szCs w:val="28"/>
        </w:rPr>
        <w:t xml:space="preserve"> </w:t>
      </w:r>
      <w:r w:rsidRPr="009842FA">
        <w:rPr>
          <w:rStyle w:val="Strong"/>
          <w:b w:val="0"/>
          <w:sz w:val="28"/>
          <w:szCs w:val="28"/>
        </w:rPr>
        <w:t xml:space="preserve">metalele </w:t>
      </w:r>
      <w:proofErr w:type="spellStart"/>
      <w:r w:rsidRPr="009842FA">
        <w:rPr>
          <w:rStyle w:val="Strong"/>
          <w:b w:val="0"/>
          <w:sz w:val="28"/>
          <w:szCs w:val="28"/>
        </w:rPr>
        <w:t>preţioase</w:t>
      </w:r>
      <w:proofErr w:type="spellEnd"/>
      <w:r w:rsidRPr="009842FA">
        <w:rPr>
          <w:rStyle w:val="Strong"/>
          <w:b w:val="0"/>
          <w:sz w:val="28"/>
          <w:szCs w:val="28"/>
        </w:rPr>
        <w:t xml:space="preserve">, metalele placate sau dublate cu metale </w:t>
      </w:r>
      <w:proofErr w:type="spellStart"/>
      <w:r w:rsidRPr="009842FA">
        <w:rPr>
          <w:rStyle w:val="Strong"/>
          <w:b w:val="0"/>
          <w:sz w:val="28"/>
          <w:szCs w:val="28"/>
        </w:rPr>
        <w:t>preţioase</w:t>
      </w:r>
      <w:proofErr w:type="spellEnd"/>
      <w:r w:rsidRPr="009842FA">
        <w:rPr>
          <w:rStyle w:val="Strong"/>
          <w:b w:val="0"/>
          <w:sz w:val="28"/>
          <w:szCs w:val="28"/>
        </w:rPr>
        <w:t xml:space="preserve"> </w:t>
      </w:r>
      <w:proofErr w:type="spellStart"/>
      <w:r w:rsidRPr="009842FA">
        <w:rPr>
          <w:rStyle w:val="Strong"/>
          <w:b w:val="0"/>
          <w:sz w:val="28"/>
          <w:szCs w:val="28"/>
        </w:rPr>
        <w:t>şi</w:t>
      </w:r>
      <w:proofErr w:type="spellEnd"/>
      <w:r w:rsidRPr="009842FA">
        <w:rPr>
          <w:rStyle w:val="Strong"/>
          <w:b w:val="0"/>
          <w:sz w:val="28"/>
          <w:szCs w:val="28"/>
        </w:rPr>
        <w:t xml:space="preserve"> artico</w:t>
      </w:r>
      <w:r w:rsidR="00070B16" w:rsidRPr="005E4777">
        <w:rPr>
          <w:rStyle w:val="Strong"/>
          <w:b w:val="0"/>
          <w:sz w:val="28"/>
          <w:szCs w:val="28"/>
        </w:rPr>
        <w:t>lele din materialele respective</w:t>
      </w:r>
      <w:r w:rsidR="00684AD6">
        <w:rPr>
          <w:rStyle w:val="Strong"/>
          <w:b w:val="0"/>
          <w:sz w:val="28"/>
          <w:szCs w:val="28"/>
        </w:rPr>
        <w:t xml:space="preserve"> (pozițiile tarifare 2616,</w:t>
      </w:r>
      <w:r w:rsidR="00EC34F8">
        <w:rPr>
          <w:rStyle w:val="Strong"/>
          <w:b w:val="0"/>
          <w:sz w:val="28"/>
          <w:szCs w:val="28"/>
        </w:rPr>
        <w:t xml:space="preserve"> </w:t>
      </w:r>
      <w:r w:rsidR="00D447A7">
        <w:rPr>
          <w:rStyle w:val="Strong"/>
          <w:b w:val="0"/>
          <w:sz w:val="28"/>
          <w:szCs w:val="28"/>
        </w:rPr>
        <w:t>7106-7112</w:t>
      </w:r>
      <w:r w:rsidR="00684AD6">
        <w:rPr>
          <w:rStyle w:val="Strong"/>
          <w:b w:val="0"/>
          <w:sz w:val="28"/>
          <w:szCs w:val="28"/>
        </w:rPr>
        <w:t>)</w:t>
      </w:r>
      <w:r w:rsidRPr="009842FA">
        <w:rPr>
          <w:rStyle w:val="Strong"/>
          <w:b w:val="0"/>
          <w:sz w:val="28"/>
          <w:szCs w:val="28"/>
        </w:rPr>
        <w:t xml:space="preserve">; </w:t>
      </w:r>
    </w:p>
    <w:p w14:paraId="172C90D7" w14:textId="1AFA7BDF" w:rsidR="00AC620F" w:rsidRPr="00AC620F" w:rsidRDefault="005A698C" w:rsidP="009616BA">
      <w:pPr>
        <w:pStyle w:val="ListParagraph"/>
        <w:tabs>
          <w:tab w:val="left" w:pos="426"/>
          <w:tab w:val="left" w:pos="567"/>
        </w:tabs>
        <w:ind w:left="0" w:firstLine="567"/>
        <w:contextualSpacing/>
        <w:jc w:val="both"/>
        <w:rPr>
          <w:rStyle w:val="Strong"/>
          <w:b w:val="0"/>
          <w:sz w:val="28"/>
          <w:szCs w:val="28"/>
        </w:rPr>
      </w:pPr>
      <w:r w:rsidRPr="005A698C">
        <w:rPr>
          <w:rStyle w:val="Strong"/>
          <w:sz w:val="28"/>
          <w:szCs w:val="28"/>
        </w:rPr>
        <w:t>1.11.</w:t>
      </w:r>
      <w:r>
        <w:rPr>
          <w:rStyle w:val="Strong"/>
          <w:b w:val="0"/>
          <w:sz w:val="28"/>
          <w:szCs w:val="28"/>
        </w:rPr>
        <w:t xml:space="preserve"> </w:t>
      </w:r>
      <w:r w:rsidR="00291105">
        <w:rPr>
          <w:rStyle w:val="Strong"/>
          <w:b w:val="0"/>
          <w:sz w:val="28"/>
          <w:szCs w:val="28"/>
        </w:rPr>
        <w:t xml:space="preserve">minereurile, zgura și cenușa, </w:t>
      </w:r>
      <w:r w:rsidR="00070B16" w:rsidRPr="005E4777">
        <w:rPr>
          <w:rStyle w:val="Strong"/>
          <w:b w:val="0"/>
          <w:sz w:val="28"/>
          <w:szCs w:val="28"/>
        </w:rPr>
        <w:t xml:space="preserve">metalele comune </w:t>
      </w:r>
      <w:proofErr w:type="spellStart"/>
      <w:r w:rsidR="00070B16" w:rsidRPr="005E4777">
        <w:rPr>
          <w:rStyle w:val="Strong"/>
          <w:b w:val="0"/>
          <w:sz w:val="28"/>
          <w:szCs w:val="28"/>
        </w:rPr>
        <w:t>şi</w:t>
      </w:r>
      <w:proofErr w:type="spellEnd"/>
      <w:r w:rsidR="00070B16" w:rsidRPr="005E4777">
        <w:rPr>
          <w:rStyle w:val="Strong"/>
          <w:b w:val="0"/>
          <w:sz w:val="28"/>
          <w:szCs w:val="28"/>
        </w:rPr>
        <w:t xml:space="preserve"> articolele din metale comune</w:t>
      </w:r>
      <w:r>
        <w:rPr>
          <w:rStyle w:val="Strong"/>
          <w:b w:val="0"/>
          <w:sz w:val="28"/>
          <w:szCs w:val="28"/>
        </w:rPr>
        <w:t xml:space="preserve"> </w:t>
      </w:r>
      <w:r w:rsidR="00EC34F8">
        <w:rPr>
          <w:rStyle w:val="Strong"/>
          <w:b w:val="0"/>
          <w:sz w:val="28"/>
          <w:szCs w:val="28"/>
        </w:rPr>
        <w:t xml:space="preserve">(pozițiile tarifare </w:t>
      </w:r>
      <w:r w:rsidR="00291105">
        <w:rPr>
          <w:rStyle w:val="Strong"/>
          <w:b w:val="0"/>
          <w:sz w:val="28"/>
          <w:szCs w:val="28"/>
        </w:rPr>
        <w:t>2601-</w:t>
      </w:r>
      <w:r w:rsidR="00684AD6">
        <w:rPr>
          <w:rStyle w:val="Strong"/>
          <w:b w:val="0"/>
          <w:sz w:val="28"/>
          <w:szCs w:val="28"/>
        </w:rPr>
        <w:t>2615, 2617-2620,</w:t>
      </w:r>
      <w:r w:rsidR="004A0A94" w:rsidRPr="005E4777">
        <w:rPr>
          <w:rStyle w:val="Strong"/>
          <w:b w:val="0"/>
          <w:sz w:val="28"/>
          <w:szCs w:val="28"/>
        </w:rPr>
        <w:t xml:space="preserve"> 7201-8113)</w:t>
      </w:r>
      <w:r w:rsidR="005E4777" w:rsidRPr="009842FA">
        <w:rPr>
          <w:rStyle w:val="Strong"/>
          <w:b w:val="0"/>
          <w:sz w:val="28"/>
          <w:szCs w:val="28"/>
        </w:rPr>
        <w:t>;</w:t>
      </w:r>
    </w:p>
    <w:p w14:paraId="543D03ED" w14:textId="35B0F05B" w:rsidR="00AC3153" w:rsidRPr="004000D4" w:rsidRDefault="00DB7425" w:rsidP="009616BA">
      <w:pPr>
        <w:pStyle w:val="ListParagraph"/>
        <w:ind w:left="0" w:firstLine="567"/>
        <w:contextualSpacing/>
        <w:jc w:val="both"/>
        <w:rPr>
          <w:rStyle w:val="Strong"/>
          <w:b w:val="0"/>
          <w:sz w:val="28"/>
          <w:szCs w:val="28"/>
        </w:rPr>
      </w:pPr>
      <w:r w:rsidRPr="00DB7425">
        <w:rPr>
          <w:rStyle w:val="Strong"/>
          <w:sz w:val="28"/>
          <w:szCs w:val="28"/>
        </w:rPr>
        <w:t>1.</w:t>
      </w:r>
      <w:r w:rsidR="00412559">
        <w:rPr>
          <w:rStyle w:val="Strong"/>
          <w:sz w:val="28"/>
          <w:szCs w:val="28"/>
        </w:rPr>
        <w:t>1</w:t>
      </w:r>
      <w:r w:rsidR="00EC34F8">
        <w:rPr>
          <w:rStyle w:val="Strong"/>
          <w:sz w:val="28"/>
          <w:szCs w:val="28"/>
        </w:rPr>
        <w:t>2</w:t>
      </w:r>
      <w:r w:rsidRPr="00DB7425">
        <w:rPr>
          <w:rStyle w:val="Strong"/>
          <w:sz w:val="28"/>
          <w:szCs w:val="28"/>
        </w:rPr>
        <w:t>.</w:t>
      </w:r>
      <w:r>
        <w:rPr>
          <w:rStyle w:val="Strong"/>
          <w:b w:val="0"/>
          <w:sz w:val="28"/>
          <w:szCs w:val="28"/>
        </w:rPr>
        <w:t xml:space="preserve">  </w:t>
      </w:r>
      <w:r w:rsidR="00C533B2">
        <w:rPr>
          <w:rStyle w:val="Strong"/>
          <w:b w:val="0"/>
          <w:sz w:val="28"/>
          <w:szCs w:val="28"/>
        </w:rPr>
        <w:t>mijloacele de transport (p</w:t>
      </w:r>
      <w:r w:rsidR="001871AD">
        <w:rPr>
          <w:rStyle w:val="Strong"/>
          <w:b w:val="0"/>
          <w:sz w:val="28"/>
          <w:szCs w:val="28"/>
        </w:rPr>
        <w:t>ozițiile tarifare 8701, 8702, 8703, 8704, 8705, 8711, 9705</w:t>
      </w:r>
      <w:r w:rsidR="00C533B2">
        <w:rPr>
          <w:rStyle w:val="Strong"/>
          <w:b w:val="0"/>
          <w:sz w:val="28"/>
          <w:szCs w:val="28"/>
        </w:rPr>
        <w:t>)</w:t>
      </w:r>
      <w:r w:rsidR="00622E5A">
        <w:rPr>
          <w:rStyle w:val="Strong"/>
          <w:b w:val="0"/>
          <w:sz w:val="28"/>
          <w:szCs w:val="28"/>
        </w:rPr>
        <w:t>.</w:t>
      </w:r>
    </w:p>
    <w:p w14:paraId="6E2DD393" w14:textId="77777777" w:rsidR="00580BE7" w:rsidRPr="004000D4" w:rsidRDefault="00580BE7" w:rsidP="009616BA">
      <w:pPr>
        <w:pStyle w:val="ListParagraph"/>
        <w:ind w:left="0" w:firstLine="567"/>
        <w:contextualSpacing/>
        <w:jc w:val="both"/>
        <w:rPr>
          <w:rStyle w:val="Strong"/>
          <w:b w:val="0"/>
          <w:sz w:val="28"/>
          <w:szCs w:val="28"/>
        </w:rPr>
      </w:pPr>
    </w:p>
    <w:p w14:paraId="1DE234F4" w14:textId="222FF146" w:rsidR="00AC3153" w:rsidRPr="004000D4" w:rsidRDefault="00DB7425" w:rsidP="00BA54FE">
      <w:pPr>
        <w:pStyle w:val="ListParagraph"/>
        <w:ind w:left="284" w:firstLine="283"/>
        <w:contextualSpacing/>
        <w:jc w:val="both"/>
        <w:rPr>
          <w:rStyle w:val="Strong"/>
          <w:b w:val="0"/>
          <w:sz w:val="28"/>
          <w:szCs w:val="28"/>
        </w:rPr>
      </w:pPr>
      <w:r w:rsidRPr="00BA54FE">
        <w:rPr>
          <w:b/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="00580BE7" w:rsidRPr="00E6165E">
        <w:rPr>
          <w:bCs/>
          <w:sz w:val="28"/>
          <w:szCs w:val="28"/>
        </w:rPr>
        <w:t xml:space="preserve">Mărfurile </w:t>
      </w:r>
      <w:r w:rsidR="000549E9">
        <w:rPr>
          <w:bCs/>
          <w:sz w:val="28"/>
          <w:szCs w:val="28"/>
        </w:rPr>
        <w:t>care nu se regăsesc la pct.1</w:t>
      </w:r>
      <w:r w:rsidR="00580BE7" w:rsidRPr="00E6165E">
        <w:rPr>
          <w:bCs/>
          <w:sz w:val="28"/>
          <w:szCs w:val="28"/>
        </w:rPr>
        <w:t xml:space="preserve"> se </w:t>
      </w:r>
      <w:r w:rsidR="00580BE7">
        <w:rPr>
          <w:bCs/>
          <w:sz w:val="28"/>
          <w:szCs w:val="28"/>
        </w:rPr>
        <w:t>vămuiesc</w:t>
      </w:r>
      <w:r w:rsidR="00580BE7" w:rsidRPr="00E6165E">
        <w:rPr>
          <w:bCs/>
          <w:sz w:val="28"/>
          <w:szCs w:val="28"/>
        </w:rPr>
        <w:t xml:space="preserve"> fără perceperea TVA și </w:t>
      </w:r>
      <w:r w:rsidR="00921CDF">
        <w:rPr>
          <w:bCs/>
          <w:sz w:val="28"/>
          <w:szCs w:val="28"/>
        </w:rPr>
        <w:t xml:space="preserve">a </w:t>
      </w:r>
      <w:r w:rsidR="00580BE7" w:rsidRPr="00E6165E">
        <w:rPr>
          <w:bCs/>
          <w:sz w:val="28"/>
          <w:szCs w:val="28"/>
        </w:rPr>
        <w:t>accizei</w:t>
      </w:r>
      <w:r w:rsidR="00CC7B64">
        <w:rPr>
          <w:bCs/>
          <w:sz w:val="28"/>
          <w:szCs w:val="28"/>
        </w:rPr>
        <w:t>,</w:t>
      </w:r>
      <w:r w:rsidR="00580BE7" w:rsidRPr="00E6165E">
        <w:rPr>
          <w:bCs/>
          <w:sz w:val="28"/>
          <w:szCs w:val="28"/>
        </w:rPr>
        <w:t xml:space="preserve"> cu condiția </w:t>
      </w:r>
      <w:r w:rsidR="00921CDF">
        <w:rPr>
          <w:bCs/>
          <w:sz w:val="28"/>
          <w:szCs w:val="28"/>
        </w:rPr>
        <w:t>ca acestea să rămână</w:t>
      </w:r>
      <w:r w:rsidR="00580BE7" w:rsidRPr="00E6165E">
        <w:rPr>
          <w:bCs/>
          <w:sz w:val="28"/>
          <w:szCs w:val="28"/>
        </w:rPr>
        <w:t xml:space="preserve"> pe te</w:t>
      </w:r>
      <w:r w:rsidR="00580BE7">
        <w:rPr>
          <w:bCs/>
          <w:sz w:val="28"/>
          <w:szCs w:val="28"/>
        </w:rPr>
        <w:t>ritoriul regiunii transnistrene.</w:t>
      </w:r>
    </w:p>
    <w:p w14:paraId="5B09DC6E" w14:textId="77777777" w:rsidR="00136B6C" w:rsidRDefault="00136B6C" w:rsidP="0038777B">
      <w:pPr>
        <w:pStyle w:val="ListParagraph"/>
        <w:widowControl/>
        <w:autoSpaceDE/>
        <w:autoSpaceDN/>
        <w:ind w:left="0" w:firstLine="567"/>
        <w:contextualSpacing/>
        <w:jc w:val="both"/>
        <w:rPr>
          <w:rStyle w:val="Strong"/>
          <w:b w:val="0"/>
          <w:sz w:val="28"/>
          <w:szCs w:val="28"/>
        </w:rPr>
      </w:pPr>
    </w:p>
    <w:p w14:paraId="16F99582" w14:textId="0D114307" w:rsidR="00892BC6" w:rsidRPr="00BA56C1" w:rsidRDefault="0027080D" w:rsidP="00892BC6">
      <w:pPr>
        <w:pStyle w:val="ListParagraph"/>
        <w:ind w:firstLine="455"/>
        <w:contextualSpacing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Cs w:val="0"/>
          <w:sz w:val="28"/>
          <w:szCs w:val="28"/>
        </w:rPr>
        <w:t>3</w:t>
      </w:r>
      <w:r w:rsidR="00892BC6">
        <w:rPr>
          <w:rStyle w:val="Strong"/>
          <w:bCs w:val="0"/>
          <w:sz w:val="28"/>
          <w:szCs w:val="28"/>
        </w:rPr>
        <w:t xml:space="preserve">. </w:t>
      </w:r>
      <w:r w:rsidR="00892BC6" w:rsidRPr="00BA56C1">
        <w:rPr>
          <w:rStyle w:val="Strong"/>
          <w:b w:val="0"/>
          <w:sz w:val="28"/>
          <w:szCs w:val="28"/>
        </w:rPr>
        <w:t>Mărfurile pentru care au fost declarate și achitate integral drepturile de import pot fi transportate prin posturile vamale interne de control din regiunea transnistreană</w:t>
      </w:r>
      <w:r w:rsidR="00892BC6">
        <w:rPr>
          <w:rStyle w:val="Strong"/>
          <w:b w:val="0"/>
          <w:sz w:val="28"/>
          <w:szCs w:val="28"/>
        </w:rPr>
        <w:t xml:space="preserve"> pe restul teritoriului vamal</w:t>
      </w:r>
      <w:r w:rsidR="00892BC6" w:rsidRPr="00BA56C1">
        <w:rPr>
          <w:rStyle w:val="Strong"/>
          <w:b w:val="0"/>
          <w:sz w:val="28"/>
          <w:szCs w:val="28"/>
        </w:rPr>
        <w:t>, fără achitarea repetată a drepturilor de import, cu condiția prezentării documentelor justificative care să confirme cumulativ:</w:t>
      </w:r>
    </w:p>
    <w:p w14:paraId="7FE9541F" w14:textId="77777777" w:rsidR="00892BC6" w:rsidRPr="00BA56C1" w:rsidRDefault="00892BC6" w:rsidP="00892BC6">
      <w:pPr>
        <w:pStyle w:val="ListParagraph"/>
        <w:numPr>
          <w:ilvl w:val="0"/>
          <w:numId w:val="9"/>
        </w:numPr>
        <w:contextualSpacing/>
        <w:jc w:val="both"/>
        <w:rPr>
          <w:rStyle w:val="Strong"/>
          <w:b w:val="0"/>
          <w:sz w:val="28"/>
          <w:szCs w:val="28"/>
        </w:rPr>
      </w:pPr>
      <w:r w:rsidRPr="00BA56C1">
        <w:rPr>
          <w:rStyle w:val="Strong"/>
          <w:b w:val="0"/>
          <w:sz w:val="28"/>
          <w:szCs w:val="28"/>
        </w:rPr>
        <w:t>declararea mărfurilor la import;</w:t>
      </w:r>
    </w:p>
    <w:p w14:paraId="354D166F" w14:textId="77777777" w:rsidR="00892BC6" w:rsidRPr="00BA56C1" w:rsidRDefault="00892BC6" w:rsidP="00892BC6">
      <w:pPr>
        <w:pStyle w:val="ListParagraph"/>
        <w:numPr>
          <w:ilvl w:val="0"/>
          <w:numId w:val="9"/>
        </w:numPr>
        <w:contextualSpacing/>
        <w:jc w:val="both"/>
        <w:rPr>
          <w:rStyle w:val="Strong"/>
          <w:b w:val="0"/>
          <w:sz w:val="28"/>
          <w:szCs w:val="28"/>
        </w:rPr>
      </w:pPr>
      <w:r w:rsidRPr="00BA56C1">
        <w:rPr>
          <w:rStyle w:val="Strong"/>
          <w:b w:val="0"/>
          <w:sz w:val="28"/>
          <w:szCs w:val="28"/>
        </w:rPr>
        <w:t>achitarea integrală a drepturilor de import aferente;</w:t>
      </w:r>
    </w:p>
    <w:p w14:paraId="69626CD3" w14:textId="44589C4A" w:rsidR="00892BC6" w:rsidRPr="00BA56C1" w:rsidRDefault="00F844FA" w:rsidP="00892BC6">
      <w:pPr>
        <w:pStyle w:val="ListParagraph"/>
        <w:numPr>
          <w:ilvl w:val="0"/>
          <w:numId w:val="9"/>
        </w:numPr>
        <w:contextualSpacing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introducerea mărfurilor în regiunea transnistreană</w:t>
      </w:r>
      <w:r w:rsidR="00892BC6" w:rsidRPr="00BA56C1">
        <w:rPr>
          <w:rStyle w:val="Strong"/>
          <w:b w:val="0"/>
          <w:sz w:val="28"/>
          <w:szCs w:val="28"/>
        </w:rPr>
        <w:t>.</w:t>
      </w:r>
    </w:p>
    <w:p w14:paraId="7FF5C5F2" w14:textId="77777777" w:rsidR="00892BC6" w:rsidRPr="00BA56C1" w:rsidRDefault="00892BC6" w:rsidP="00892BC6">
      <w:pPr>
        <w:pStyle w:val="ListParagraph"/>
        <w:ind w:firstLine="567"/>
        <w:contextualSpacing/>
        <w:jc w:val="both"/>
        <w:rPr>
          <w:rStyle w:val="Strong"/>
          <w:b w:val="0"/>
          <w:sz w:val="28"/>
          <w:szCs w:val="28"/>
        </w:rPr>
      </w:pPr>
    </w:p>
    <w:p w14:paraId="12B7D951" w14:textId="0CB20733" w:rsidR="00892BC6" w:rsidRPr="00BA56C1" w:rsidRDefault="0027080D" w:rsidP="00711F6F">
      <w:pPr>
        <w:ind w:firstLine="567"/>
        <w:jc w:val="both"/>
        <w:rPr>
          <w:rStyle w:val="Strong"/>
          <w:b w:val="0"/>
          <w:sz w:val="28"/>
          <w:szCs w:val="28"/>
          <w:lang w:val="ro-RO" w:eastAsia="en-US"/>
        </w:rPr>
      </w:pPr>
      <w:r>
        <w:rPr>
          <w:rStyle w:val="Strong"/>
          <w:bCs w:val="0"/>
          <w:sz w:val="28"/>
          <w:szCs w:val="28"/>
          <w:lang w:val="ro-RO" w:eastAsia="en-US"/>
        </w:rPr>
        <w:t>4</w:t>
      </w:r>
      <w:r w:rsidR="00892BC6">
        <w:rPr>
          <w:rStyle w:val="Strong"/>
          <w:bCs w:val="0"/>
          <w:sz w:val="28"/>
          <w:szCs w:val="28"/>
          <w:lang w:val="ro-RO" w:eastAsia="en-US"/>
        </w:rPr>
        <w:t xml:space="preserve">. </w:t>
      </w:r>
      <w:r w:rsidR="000549E9">
        <w:rPr>
          <w:rStyle w:val="Strong"/>
          <w:b w:val="0"/>
          <w:sz w:val="28"/>
          <w:szCs w:val="28"/>
          <w:lang w:val="ro-RO" w:eastAsia="en-US"/>
        </w:rPr>
        <w:t>În lipsa documentelor prevăzute la pct.3 p</w:t>
      </w:r>
      <w:r w:rsidR="00892BC6" w:rsidRPr="00BA56C1">
        <w:rPr>
          <w:rStyle w:val="Strong"/>
          <w:b w:val="0"/>
          <w:sz w:val="28"/>
          <w:szCs w:val="28"/>
          <w:lang w:val="ro-RO" w:eastAsia="en-US"/>
        </w:rPr>
        <w:t>entru mărfurile vămuite corespunzător prevederilor prezentei Hotărâri, care urmează a fi transportate din regiunea transnistreană</w:t>
      </w:r>
      <w:r w:rsidR="00711F6F">
        <w:rPr>
          <w:rStyle w:val="Strong"/>
          <w:b w:val="0"/>
          <w:sz w:val="28"/>
          <w:szCs w:val="28"/>
          <w:lang w:val="ro-RO" w:eastAsia="en-US"/>
        </w:rPr>
        <w:t>,</w:t>
      </w:r>
      <w:r w:rsidR="00892BC6" w:rsidRPr="00BA56C1">
        <w:rPr>
          <w:rStyle w:val="Strong"/>
          <w:b w:val="0"/>
          <w:sz w:val="28"/>
          <w:szCs w:val="28"/>
          <w:lang w:val="ro-RO" w:eastAsia="en-US"/>
        </w:rPr>
        <w:t xml:space="preserve"> prin posturile </w:t>
      </w:r>
      <w:r w:rsidR="00711F6F">
        <w:rPr>
          <w:rStyle w:val="Strong"/>
          <w:b w:val="0"/>
          <w:sz w:val="28"/>
          <w:szCs w:val="28"/>
          <w:lang w:val="ro-RO" w:eastAsia="en-US"/>
        </w:rPr>
        <w:t xml:space="preserve">vamale </w:t>
      </w:r>
      <w:r w:rsidR="00892BC6" w:rsidRPr="00BA56C1">
        <w:rPr>
          <w:rStyle w:val="Strong"/>
          <w:b w:val="0"/>
          <w:sz w:val="28"/>
          <w:szCs w:val="28"/>
          <w:lang w:val="ro-RO" w:eastAsia="en-US"/>
        </w:rPr>
        <w:t>interne de control, cu excepția exportului</w:t>
      </w:r>
      <w:r w:rsidR="005050EF">
        <w:rPr>
          <w:rStyle w:val="Strong"/>
          <w:b w:val="0"/>
          <w:sz w:val="28"/>
          <w:szCs w:val="28"/>
          <w:lang w:val="ro-RO" w:eastAsia="en-US"/>
        </w:rPr>
        <w:t xml:space="preserve">, se </w:t>
      </w:r>
      <w:r w:rsidR="00711F6F">
        <w:rPr>
          <w:rStyle w:val="Strong"/>
          <w:b w:val="0"/>
          <w:sz w:val="28"/>
          <w:szCs w:val="28"/>
          <w:lang w:val="ro-RO" w:eastAsia="en-US"/>
        </w:rPr>
        <w:t>achită</w:t>
      </w:r>
      <w:r w:rsidR="00892BC6" w:rsidRPr="00BA56C1">
        <w:rPr>
          <w:rStyle w:val="Strong"/>
          <w:b w:val="0"/>
          <w:sz w:val="28"/>
          <w:szCs w:val="28"/>
          <w:lang w:val="ro-RO" w:eastAsia="en-US"/>
        </w:rPr>
        <w:t xml:space="preserve"> TVA și </w:t>
      </w:r>
      <w:r w:rsidR="000549E9">
        <w:rPr>
          <w:rStyle w:val="Strong"/>
          <w:b w:val="0"/>
          <w:sz w:val="28"/>
          <w:szCs w:val="28"/>
          <w:lang w:val="ro-RO" w:eastAsia="en-US"/>
        </w:rPr>
        <w:t>acciza</w:t>
      </w:r>
      <w:r w:rsidR="00892BC6" w:rsidRPr="00BA56C1">
        <w:rPr>
          <w:rStyle w:val="Strong"/>
          <w:b w:val="0"/>
          <w:sz w:val="28"/>
          <w:szCs w:val="28"/>
          <w:lang w:val="ro-RO" w:eastAsia="en-US"/>
        </w:rPr>
        <w:t xml:space="preserve"> </w:t>
      </w:r>
      <w:r w:rsidR="000549E9">
        <w:rPr>
          <w:rStyle w:val="Strong"/>
          <w:b w:val="0"/>
          <w:sz w:val="28"/>
          <w:szCs w:val="28"/>
          <w:lang w:val="ro-RO" w:eastAsia="en-US"/>
        </w:rPr>
        <w:t>în conformitate cu prevederile legislației în vigoare</w:t>
      </w:r>
      <w:r w:rsidR="00892BC6" w:rsidRPr="00BA56C1">
        <w:rPr>
          <w:rStyle w:val="Strong"/>
          <w:b w:val="0"/>
          <w:sz w:val="28"/>
          <w:szCs w:val="28"/>
          <w:lang w:val="ro-RO" w:eastAsia="en-US"/>
        </w:rPr>
        <w:t xml:space="preserve">. </w:t>
      </w:r>
    </w:p>
    <w:p w14:paraId="3218AA67" w14:textId="796E1704" w:rsidR="00892BC6" w:rsidRPr="00BA56C1" w:rsidRDefault="0027080D" w:rsidP="000A457A">
      <w:pPr>
        <w:pStyle w:val="ListParagraph"/>
        <w:ind w:firstLine="455"/>
        <w:contextualSpacing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Cs w:val="0"/>
          <w:sz w:val="28"/>
          <w:szCs w:val="28"/>
        </w:rPr>
        <w:t>5</w:t>
      </w:r>
      <w:r w:rsidR="00892BC6">
        <w:rPr>
          <w:rStyle w:val="Strong"/>
          <w:bCs w:val="0"/>
          <w:sz w:val="28"/>
          <w:szCs w:val="28"/>
        </w:rPr>
        <w:t xml:space="preserve">. </w:t>
      </w:r>
      <w:r w:rsidR="000A2562">
        <w:rPr>
          <w:rStyle w:val="Strong"/>
          <w:b w:val="0"/>
          <w:sz w:val="28"/>
          <w:szCs w:val="28"/>
        </w:rPr>
        <w:t>Serviciul V</w:t>
      </w:r>
      <w:r w:rsidR="00892BC6" w:rsidRPr="00BA56C1">
        <w:rPr>
          <w:rStyle w:val="Strong"/>
          <w:b w:val="0"/>
          <w:sz w:val="28"/>
          <w:szCs w:val="28"/>
        </w:rPr>
        <w:t xml:space="preserve">amal </w:t>
      </w:r>
      <w:r w:rsidR="000A2562">
        <w:rPr>
          <w:rStyle w:val="Strong"/>
          <w:b w:val="0"/>
          <w:sz w:val="28"/>
          <w:szCs w:val="28"/>
        </w:rPr>
        <w:t>desemnează posturile vamale</w:t>
      </w:r>
      <w:r w:rsidR="003D1A6D">
        <w:rPr>
          <w:rStyle w:val="Strong"/>
          <w:b w:val="0"/>
          <w:sz w:val="28"/>
          <w:szCs w:val="28"/>
        </w:rPr>
        <w:t xml:space="preserve"> și stabilește</w:t>
      </w:r>
      <w:r w:rsidR="00892BC6" w:rsidRPr="00BA56C1">
        <w:rPr>
          <w:rStyle w:val="Strong"/>
          <w:b w:val="0"/>
          <w:sz w:val="28"/>
          <w:szCs w:val="28"/>
        </w:rPr>
        <w:t xml:space="preserve"> procedura </w:t>
      </w:r>
      <w:r w:rsidR="003D1A6D">
        <w:rPr>
          <w:rStyle w:val="Strong"/>
          <w:b w:val="0"/>
          <w:sz w:val="28"/>
          <w:szCs w:val="28"/>
        </w:rPr>
        <w:t>de vămuire și supraveghere a mărfurilor pentru asigurarea punerii în aplicare a prezentei hotăr</w:t>
      </w:r>
      <w:r w:rsidR="001321AD">
        <w:rPr>
          <w:rStyle w:val="Strong"/>
          <w:b w:val="0"/>
          <w:sz w:val="28"/>
          <w:szCs w:val="28"/>
        </w:rPr>
        <w:t>â</w:t>
      </w:r>
      <w:r w:rsidR="003D1A6D">
        <w:rPr>
          <w:rStyle w:val="Strong"/>
          <w:b w:val="0"/>
          <w:sz w:val="28"/>
          <w:szCs w:val="28"/>
        </w:rPr>
        <w:t>ri.</w:t>
      </w:r>
    </w:p>
    <w:p w14:paraId="774E112C" w14:textId="77777777" w:rsidR="00892BC6" w:rsidRPr="00BA56C1" w:rsidRDefault="00892BC6" w:rsidP="00892BC6">
      <w:pPr>
        <w:pStyle w:val="ListParagraph"/>
        <w:ind w:firstLine="567"/>
        <w:contextualSpacing/>
        <w:jc w:val="both"/>
        <w:rPr>
          <w:rStyle w:val="Strong"/>
          <w:b w:val="0"/>
          <w:sz w:val="28"/>
          <w:szCs w:val="28"/>
        </w:rPr>
      </w:pPr>
    </w:p>
    <w:p w14:paraId="08F5CA6F" w14:textId="0F75FAA7" w:rsidR="00892BC6" w:rsidRPr="00BA56C1" w:rsidRDefault="0027080D" w:rsidP="00BE6B88">
      <w:pPr>
        <w:pStyle w:val="ListParagraph"/>
        <w:widowControl/>
        <w:autoSpaceDE/>
        <w:autoSpaceDN/>
        <w:ind w:left="0" w:firstLine="567"/>
        <w:contextualSpacing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sz w:val="28"/>
          <w:szCs w:val="28"/>
        </w:rPr>
        <w:t>6</w:t>
      </w:r>
      <w:r w:rsidR="00892BC6">
        <w:rPr>
          <w:rStyle w:val="Strong"/>
          <w:sz w:val="28"/>
          <w:szCs w:val="28"/>
        </w:rPr>
        <w:t xml:space="preserve">. </w:t>
      </w:r>
      <w:r w:rsidR="00892BC6" w:rsidRPr="00BA56C1">
        <w:rPr>
          <w:rStyle w:val="Strong"/>
          <w:b w:val="0"/>
          <w:sz w:val="28"/>
          <w:szCs w:val="28"/>
        </w:rPr>
        <w:t>Calcularea, declararea, achitarea, deducerea, restituirea și administrarea TVA și a accizelor, în condițiile prezentei hotărâri, se efectuează în conformitate cu prevederile Codului fiscal nr. 1163/1997, Codului vamal nr. 95/2021 și ale actelor normative subsecvente.</w:t>
      </w:r>
    </w:p>
    <w:p w14:paraId="5863CB21" w14:textId="77777777" w:rsidR="00892BC6" w:rsidRPr="00BA56C1" w:rsidRDefault="00892BC6" w:rsidP="00892BC6">
      <w:pPr>
        <w:tabs>
          <w:tab w:val="left" w:pos="993"/>
        </w:tabs>
        <w:spacing w:line="276" w:lineRule="auto"/>
        <w:jc w:val="both"/>
        <w:rPr>
          <w:sz w:val="28"/>
          <w:szCs w:val="28"/>
          <w:lang w:val="ro-RO"/>
        </w:rPr>
      </w:pPr>
    </w:p>
    <w:p w14:paraId="6FFDEBE2" w14:textId="3C1D986F" w:rsidR="008346AE" w:rsidRDefault="0027080D" w:rsidP="002E054A">
      <w:pPr>
        <w:tabs>
          <w:tab w:val="left" w:pos="993"/>
        </w:tabs>
        <w:spacing w:line="276" w:lineRule="auto"/>
        <w:ind w:firstLine="567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7</w:t>
      </w:r>
      <w:r w:rsidR="00892BC6">
        <w:rPr>
          <w:b/>
          <w:sz w:val="28"/>
          <w:szCs w:val="28"/>
          <w:lang w:val="ro-RO"/>
        </w:rPr>
        <w:t xml:space="preserve">. </w:t>
      </w:r>
      <w:r w:rsidR="008346AE" w:rsidRPr="00BA56C1">
        <w:rPr>
          <w:bCs/>
          <w:sz w:val="28"/>
          <w:szCs w:val="28"/>
          <w:lang w:val="ro-RO"/>
        </w:rPr>
        <w:t xml:space="preserve">Hotărârea Guvernului nr.1001/2001 cu privire la declararea mărfurilor de către </w:t>
      </w:r>
      <w:proofErr w:type="spellStart"/>
      <w:r w:rsidR="008346AE" w:rsidRPr="00BA56C1">
        <w:rPr>
          <w:bCs/>
          <w:sz w:val="28"/>
          <w:szCs w:val="28"/>
          <w:lang w:val="ro-RO"/>
        </w:rPr>
        <w:t>agenţii</w:t>
      </w:r>
      <w:proofErr w:type="spellEnd"/>
      <w:r w:rsidR="008346AE" w:rsidRPr="00BA56C1">
        <w:rPr>
          <w:bCs/>
          <w:sz w:val="28"/>
          <w:szCs w:val="28"/>
          <w:lang w:val="ro-RO"/>
        </w:rPr>
        <w:t xml:space="preserve"> economici din raioanele de est ale Republicii Moldova, se abrogă.</w:t>
      </w:r>
    </w:p>
    <w:p w14:paraId="28463E3A" w14:textId="77777777" w:rsidR="008346AE" w:rsidRDefault="008346AE" w:rsidP="002E054A">
      <w:pPr>
        <w:tabs>
          <w:tab w:val="left" w:pos="993"/>
        </w:tabs>
        <w:spacing w:line="276" w:lineRule="auto"/>
        <w:ind w:firstLine="567"/>
        <w:jc w:val="both"/>
        <w:rPr>
          <w:bCs/>
          <w:sz w:val="28"/>
          <w:szCs w:val="28"/>
          <w:lang w:val="ro-RO"/>
        </w:rPr>
      </w:pPr>
    </w:p>
    <w:p w14:paraId="0774A3C8" w14:textId="464D44B3" w:rsidR="00892BC6" w:rsidRDefault="0027080D" w:rsidP="009616BA">
      <w:pPr>
        <w:tabs>
          <w:tab w:val="left" w:pos="993"/>
        </w:tabs>
        <w:spacing w:line="276" w:lineRule="auto"/>
        <w:ind w:firstLine="567"/>
        <w:jc w:val="both"/>
        <w:rPr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8</w:t>
      </w:r>
      <w:r w:rsidR="008346AE">
        <w:rPr>
          <w:b/>
          <w:bCs/>
          <w:sz w:val="28"/>
          <w:szCs w:val="28"/>
          <w:lang w:val="ro-RO"/>
        </w:rPr>
        <w:t xml:space="preserve">. </w:t>
      </w:r>
      <w:r w:rsidR="00892BC6" w:rsidRPr="00BA56C1">
        <w:rPr>
          <w:bCs/>
          <w:sz w:val="28"/>
          <w:szCs w:val="28"/>
          <w:lang w:val="ro-RO"/>
        </w:rPr>
        <w:t xml:space="preserve">Prezenta hotărâre intră în vigoare la 1 </w:t>
      </w:r>
      <w:r w:rsidR="007D0CD9">
        <w:rPr>
          <w:bCs/>
          <w:sz w:val="28"/>
          <w:szCs w:val="28"/>
          <w:lang w:val="ro-RO"/>
        </w:rPr>
        <w:t>august</w:t>
      </w:r>
      <w:r w:rsidR="00892BC6" w:rsidRPr="00BA56C1">
        <w:rPr>
          <w:bCs/>
          <w:sz w:val="28"/>
          <w:szCs w:val="28"/>
          <w:lang w:val="ro-RO"/>
        </w:rPr>
        <w:t xml:space="preserve"> 2026</w:t>
      </w:r>
      <w:r w:rsidR="005E4777">
        <w:rPr>
          <w:bCs/>
          <w:sz w:val="28"/>
          <w:szCs w:val="28"/>
          <w:lang w:val="ro-RO"/>
        </w:rPr>
        <w:t xml:space="preserve">, cu excepția subpunctului </w:t>
      </w:r>
      <w:r w:rsidR="005E4777" w:rsidRPr="00410E1C">
        <w:rPr>
          <w:bCs/>
          <w:sz w:val="28"/>
          <w:szCs w:val="28"/>
          <w:lang w:val="ro-RO"/>
        </w:rPr>
        <w:t>1.1</w:t>
      </w:r>
      <w:r w:rsidR="005A698C" w:rsidRPr="00410E1C">
        <w:rPr>
          <w:bCs/>
          <w:sz w:val="28"/>
          <w:szCs w:val="28"/>
          <w:lang w:val="ro-RO"/>
        </w:rPr>
        <w:t>1</w:t>
      </w:r>
      <w:r w:rsidR="005E4777" w:rsidRPr="00410E1C">
        <w:rPr>
          <w:bCs/>
          <w:sz w:val="28"/>
          <w:szCs w:val="28"/>
          <w:lang w:val="ro-RO"/>
        </w:rPr>
        <w:t>. care intră în vigoare la 1 ianuarie 2027</w:t>
      </w:r>
      <w:r w:rsidR="00892BC6" w:rsidRPr="00410E1C">
        <w:rPr>
          <w:bCs/>
          <w:sz w:val="28"/>
          <w:szCs w:val="28"/>
          <w:lang w:val="ro-RO"/>
        </w:rPr>
        <w:t>.</w:t>
      </w:r>
    </w:p>
    <w:p w14:paraId="46F36C1C" w14:textId="77777777" w:rsidR="002948EB" w:rsidRPr="00B93042" w:rsidRDefault="002948EB" w:rsidP="00187A9B">
      <w:pPr>
        <w:tabs>
          <w:tab w:val="left" w:pos="7194"/>
        </w:tabs>
        <w:ind w:left="821"/>
        <w:rPr>
          <w:b/>
          <w:spacing w:val="-2"/>
          <w:sz w:val="28"/>
          <w:szCs w:val="28"/>
          <w:lang w:val="en-US"/>
        </w:rPr>
      </w:pPr>
    </w:p>
    <w:p w14:paraId="038741CC" w14:textId="77777777" w:rsidR="00187A9B" w:rsidRPr="00B93042" w:rsidRDefault="00187A9B" w:rsidP="00187A9B">
      <w:pPr>
        <w:tabs>
          <w:tab w:val="left" w:pos="7194"/>
        </w:tabs>
        <w:ind w:left="821"/>
        <w:rPr>
          <w:b/>
          <w:sz w:val="28"/>
          <w:szCs w:val="28"/>
          <w:lang w:val="en-US"/>
        </w:rPr>
      </w:pPr>
      <w:r w:rsidRPr="00B93042">
        <w:rPr>
          <w:b/>
          <w:spacing w:val="-2"/>
          <w:sz w:val="28"/>
          <w:szCs w:val="28"/>
          <w:lang w:val="en-US"/>
        </w:rPr>
        <w:t>PRIM-MINISTRU</w:t>
      </w:r>
      <w:r w:rsidRPr="00B93042">
        <w:rPr>
          <w:b/>
          <w:sz w:val="28"/>
          <w:szCs w:val="28"/>
          <w:lang w:val="en-US"/>
        </w:rPr>
        <w:t xml:space="preserve">                        </w:t>
      </w:r>
      <w:r w:rsidR="0009567D">
        <w:rPr>
          <w:b/>
          <w:sz w:val="28"/>
          <w:szCs w:val="28"/>
          <w:lang w:val="en-US"/>
        </w:rPr>
        <w:t xml:space="preserve">                     </w:t>
      </w:r>
      <w:r w:rsidRPr="00B93042">
        <w:rPr>
          <w:b/>
          <w:sz w:val="28"/>
          <w:szCs w:val="28"/>
          <w:lang w:val="en-US"/>
        </w:rPr>
        <w:t xml:space="preserve"> Alexandru MUNTEANU</w:t>
      </w:r>
    </w:p>
    <w:p w14:paraId="76F3D77E" w14:textId="77777777" w:rsidR="00187A9B" w:rsidRDefault="00187A9B" w:rsidP="00187A9B">
      <w:pPr>
        <w:tabs>
          <w:tab w:val="left" w:pos="7194"/>
        </w:tabs>
        <w:ind w:left="821"/>
        <w:rPr>
          <w:b/>
          <w:sz w:val="28"/>
          <w:szCs w:val="28"/>
          <w:lang w:val="en-US"/>
        </w:rPr>
      </w:pPr>
    </w:p>
    <w:p w14:paraId="04CEFAFC" w14:textId="77777777" w:rsidR="00187A9B" w:rsidRDefault="00187A9B" w:rsidP="00187A9B">
      <w:pPr>
        <w:ind w:firstLine="851"/>
        <w:rPr>
          <w:b/>
          <w:spacing w:val="-2"/>
          <w:sz w:val="28"/>
          <w:szCs w:val="28"/>
          <w:lang w:val="en-US"/>
        </w:rPr>
      </w:pPr>
      <w:proofErr w:type="spellStart"/>
      <w:r w:rsidRPr="00B93042">
        <w:rPr>
          <w:b/>
          <w:spacing w:val="-2"/>
          <w:sz w:val="28"/>
          <w:szCs w:val="28"/>
          <w:lang w:val="en-US"/>
        </w:rPr>
        <w:t>Contrasemnează</w:t>
      </w:r>
      <w:proofErr w:type="spellEnd"/>
    </w:p>
    <w:p w14:paraId="12EAF655" w14:textId="77777777" w:rsidR="00187A9B" w:rsidRPr="00B93042" w:rsidRDefault="00187A9B" w:rsidP="00187A9B">
      <w:pPr>
        <w:tabs>
          <w:tab w:val="left" w:pos="7194"/>
        </w:tabs>
        <w:ind w:firstLine="851"/>
        <w:rPr>
          <w:sz w:val="28"/>
          <w:szCs w:val="28"/>
          <w:lang w:val="ro-MD"/>
        </w:rPr>
      </w:pPr>
      <w:proofErr w:type="spellStart"/>
      <w:r w:rsidRPr="00B93042">
        <w:rPr>
          <w:b/>
          <w:sz w:val="28"/>
          <w:szCs w:val="28"/>
          <w:lang w:val="en-US"/>
        </w:rPr>
        <w:t>Ministrul</w:t>
      </w:r>
      <w:proofErr w:type="spellEnd"/>
      <w:r w:rsidRPr="00B93042">
        <w:rPr>
          <w:b/>
          <w:spacing w:val="-8"/>
          <w:sz w:val="28"/>
          <w:szCs w:val="28"/>
          <w:lang w:val="en-US"/>
        </w:rPr>
        <w:t xml:space="preserve"> </w:t>
      </w:r>
      <w:proofErr w:type="spellStart"/>
      <w:r w:rsidRPr="00B93042">
        <w:rPr>
          <w:b/>
          <w:spacing w:val="-2"/>
          <w:sz w:val="28"/>
          <w:szCs w:val="28"/>
          <w:lang w:val="en-US"/>
        </w:rPr>
        <w:t>finanțelor</w:t>
      </w:r>
      <w:proofErr w:type="spellEnd"/>
      <w:r w:rsidRPr="00B93042">
        <w:rPr>
          <w:b/>
          <w:sz w:val="28"/>
          <w:szCs w:val="28"/>
          <w:lang w:val="en-US"/>
        </w:rPr>
        <w:t xml:space="preserve">                        </w:t>
      </w:r>
      <w:r w:rsidR="002948EB">
        <w:rPr>
          <w:b/>
          <w:sz w:val="28"/>
          <w:szCs w:val="28"/>
          <w:lang w:val="en-US"/>
        </w:rPr>
        <w:t xml:space="preserve">                       </w:t>
      </w:r>
      <w:proofErr w:type="spellStart"/>
      <w:r w:rsidRPr="00B93042">
        <w:rPr>
          <w:b/>
          <w:sz w:val="28"/>
          <w:szCs w:val="28"/>
          <w:lang w:val="en-US"/>
        </w:rPr>
        <w:t>Andrian</w:t>
      </w:r>
      <w:proofErr w:type="spellEnd"/>
      <w:r w:rsidRPr="00B93042">
        <w:rPr>
          <w:b/>
          <w:sz w:val="28"/>
          <w:szCs w:val="28"/>
          <w:lang w:val="en-US"/>
        </w:rPr>
        <w:t xml:space="preserve"> GAVRILIȚ</w:t>
      </w:r>
      <w:r w:rsidRPr="00B93042">
        <w:rPr>
          <w:b/>
          <w:sz w:val="28"/>
          <w:szCs w:val="28"/>
          <w:lang w:val="ro-MD"/>
        </w:rPr>
        <w:t>Ă</w:t>
      </w:r>
    </w:p>
    <w:sectPr w:rsidR="00187A9B" w:rsidRPr="00B93042" w:rsidSect="00157E77">
      <w:pgSz w:w="11906" w:h="16838" w:code="9"/>
      <w:pgMar w:top="709" w:right="851" w:bottom="1135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C442B" w16cex:dateUtc="2026-02-27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B64DE2" w16cid:durableId="2D4C44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10D"/>
    <w:multiLevelType w:val="hybridMultilevel"/>
    <w:tmpl w:val="B6D82ED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AB4D1C"/>
    <w:multiLevelType w:val="hybridMultilevel"/>
    <w:tmpl w:val="CC72DED6"/>
    <w:lvl w:ilvl="0" w:tplc="2E4C8B3C">
      <w:start w:val="1"/>
      <w:numFmt w:val="bullet"/>
      <w:lvlText w:val="-"/>
      <w:lvlJc w:val="left"/>
      <w:pPr>
        <w:ind w:left="13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" w15:restartNumberingAfterBreak="0">
    <w:nsid w:val="09F418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817D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4C20D1"/>
    <w:multiLevelType w:val="multilevel"/>
    <w:tmpl w:val="6478C146"/>
    <w:lvl w:ilvl="0">
      <w:start w:val="1"/>
      <w:numFmt w:val="decimal"/>
      <w:lvlText w:val="%1.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32C44557"/>
    <w:multiLevelType w:val="hybridMultilevel"/>
    <w:tmpl w:val="DCD0D43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C53D9C"/>
    <w:multiLevelType w:val="hybridMultilevel"/>
    <w:tmpl w:val="2772B9A4"/>
    <w:lvl w:ilvl="0" w:tplc="47F0422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1D1A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1C70AF"/>
    <w:multiLevelType w:val="multilevel"/>
    <w:tmpl w:val="960CB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43"/>
    <w:rsid w:val="00003C1B"/>
    <w:rsid w:val="000139E1"/>
    <w:rsid w:val="000549E9"/>
    <w:rsid w:val="000556A3"/>
    <w:rsid w:val="00070B16"/>
    <w:rsid w:val="000870A2"/>
    <w:rsid w:val="00094530"/>
    <w:rsid w:val="0009567D"/>
    <w:rsid w:val="000A2562"/>
    <w:rsid w:val="000A457A"/>
    <w:rsid w:val="000A507F"/>
    <w:rsid w:val="000B0B62"/>
    <w:rsid w:val="001043C7"/>
    <w:rsid w:val="001310FB"/>
    <w:rsid w:val="001321AD"/>
    <w:rsid w:val="00136B6C"/>
    <w:rsid w:val="00157E77"/>
    <w:rsid w:val="001624DD"/>
    <w:rsid w:val="001871AD"/>
    <w:rsid w:val="00187A9B"/>
    <w:rsid w:val="001939EE"/>
    <w:rsid w:val="001955DC"/>
    <w:rsid w:val="00221276"/>
    <w:rsid w:val="00222E60"/>
    <w:rsid w:val="0024074D"/>
    <w:rsid w:val="00253B89"/>
    <w:rsid w:val="00262AD4"/>
    <w:rsid w:val="0027080D"/>
    <w:rsid w:val="00291105"/>
    <w:rsid w:val="002948EB"/>
    <w:rsid w:val="002C3610"/>
    <w:rsid w:val="002E054A"/>
    <w:rsid w:val="002F23B5"/>
    <w:rsid w:val="003173C8"/>
    <w:rsid w:val="00344A0F"/>
    <w:rsid w:val="0037278D"/>
    <w:rsid w:val="0038777B"/>
    <w:rsid w:val="003C09C4"/>
    <w:rsid w:val="003D1A6D"/>
    <w:rsid w:val="00410E1C"/>
    <w:rsid w:val="00411A47"/>
    <w:rsid w:val="00412559"/>
    <w:rsid w:val="004707C0"/>
    <w:rsid w:val="00470BE2"/>
    <w:rsid w:val="00471BD7"/>
    <w:rsid w:val="004721E7"/>
    <w:rsid w:val="004725DC"/>
    <w:rsid w:val="004839A0"/>
    <w:rsid w:val="00485D9C"/>
    <w:rsid w:val="004A0A94"/>
    <w:rsid w:val="004A5A90"/>
    <w:rsid w:val="004A662E"/>
    <w:rsid w:val="004C4CFC"/>
    <w:rsid w:val="005050EF"/>
    <w:rsid w:val="005064E7"/>
    <w:rsid w:val="0051499D"/>
    <w:rsid w:val="00543BB2"/>
    <w:rsid w:val="00565482"/>
    <w:rsid w:val="0056560D"/>
    <w:rsid w:val="00580BE7"/>
    <w:rsid w:val="00583C6E"/>
    <w:rsid w:val="00583F69"/>
    <w:rsid w:val="005A698C"/>
    <w:rsid w:val="005C5D9F"/>
    <w:rsid w:val="005D423F"/>
    <w:rsid w:val="005D77BA"/>
    <w:rsid w:val="005E4777"/>
    <w:rsid w:val="005F34BD"/>
    <w:rsid w:val="0061184C"/>
    <w:rsid w:val="00622E5A"/>
    <w:rsid w:val="006327B8"/>
    <w:rsid w:val="0065101B"/>
    <w:rsid w:val="0065582A"/>
    <w:rsid w:val="00684AD6"/>
    <w:rsid w:val="006B1CB9"/>
    <w:rsid w:val="006C0B77"/>
    <w:rsid w:val="00711F6F"/>
    <w:rsid w:val="00760B7F"/>
    <w:rsid w:val="007A4118"/>
    <w:rsid w:val="007D0CD9"/>
    <w:rsid w:val="007D7CD0"/>
    <w:rsid w:val="007F4EE4"/>
    <w:rsid w:val="0081021F"/>
    <w:rsid w:val="00813796"/>
    <w:rsid w:val="008242FF"/>
    <w:rsid w:val="008346AE"/>
    <w:rsid w:val="00844ADB"/>
    <w:rsid w:val="00846FFE"/>
    <w:rsid w:val="008501CD"/>
    <w:rsid w:val="00850474"/>
    <w:rsid w:val="00850E64"/>
    <w:rsid w:val="00852EB2"/>
    <w:rsid w:val="00862AC1"/>
    <w:rsid w:val="00870751"/>
    <w:rsid w:val="0088163A"/>
    <w:rsid w:val="00892BC6"/>
    <w:rsid w:val="008B315F"/>
    <w:rsid w:val="008C06C0"/>
    <w:rsid w:val="008C12F8"/>
    <w:rsid w:val="008D087B"/>
    <w:rsid w:val="008D5AB0"/>
    <w:rsid w:val="00921CDF"/>
    <w:rsid w:val="00922984"/>
    <w:rsid w:val="00922C48"/>
    <w:rsid w:val="00924908"/>
    <w:rsid w:val="009616BA"/>
    <w:rsid w:val="009721D5"/>
    <w:rsid w:val="00976E93"/>
    <w:rsid w:val="009842FA"/>
    <w:rsid w:val="009C59E1"/>
    <w:rsid w:val="009F36E8"/>
    <w:rsid w:val="00A0736C"/>
    <w:rsid w:val="00A254E3"/>
    <w:rsid w:val="00AA1C45"/>
    <w:rsid w:val="00AC3153"/>
    <w:rsid w:val="00AC5EEF"/>
    <w:rsid w:val="00AC620F"/>
    <w:rsid w:val="00AD7737"/>
    <w:rsid w:val="00AF4F79"/>
    <w:rsid w:val="00B42ED8"/>
    <w:rsid w:val="00B915B7"/>
    <w:rsid w:val="00B93042"/>
    <w:rsid w:val="00BA54FE"/>
    <w:rsid w:val="00BB5835"/>
    <w:rsid w:val="00BB777F"/>
    <w:rsid w:val="00BC148E"/>
    <w:rsid w:val="00BD2EA6"/>
    <w:rsid w:val="00BE6B88"/>
    <w:rsid w:val="00C15B2C"/>
    <w:rsid w:val="00C26BB9"/>
    <w:rsid w:val="00C5227D"/>
    <w:rsid w:val="00C52530"/>
    <w:rsid w:val="00C533B2"/>
    <w:rsid w:val="00C92607"/>
    <w:rsid w:val="00CB7EBC"/>
    <w:rsid w:val="00CB7F21"/>
    <w:rsid w:val="00CC7B64"/>
    <w:rsid w:val="00CC7DB9"/>
    <w:rsid w:val="00D03CDC"/>
    <w:rsid w:val="00D42CE1"/>
    <w:rsid w:val="00D447A7"/>
    <w:rsid w:val="00D50655"/>
    <w:rsid w:val="00D653A7"/>
    <w:rsid w:val="00D67A57"/>
    <w:rsid w:val="00D70B36"/>
    <w:rsid w:val="00D73ED6"/>
    <w:rsid w:val="00DA1DE9"/>
    <w:rsid w:val="00DB7425"/>
    <w:rsid w:val="00DD0F66"/>
    <w:rsid w:val="00DD3243"/>
    <w:rsid w:val="00DD42B9"/>
    <w:rsid w:val="00DD557A"/>
    <w:rsid w:val="00DE7451"/>
    <w:rsid w:val="00E015CE"/>
    <w:rsid w:val="00E05BF1"/>
    <w:rsid w:val="00E6165E"/>
    <w:rsid w:val="00EA043D"/>
    <w:rsid w:val="00EA59DF"/>
    <w:rsid w:val="00EC34F8"/>
    <w:rsid w:val="00EE4070"/>
    <w:rsid w:val="00EE7304"/>
    <w:rsid w:val="00F02C8F"/>
    <w:rsid w:val="00F12C76"/>
    <w:rsid w:val="00F506F0"/>
    <w:rsid w:val="00F66937"/>
    <w:rsid w:val="00F725A3"/>
    <w:rsid w:val="00F72969"/>
    <w:rsid w:val="00F74BBC"/>
    <w:rsid w:val="00F844FA"/>
    <w:rsid w:val="00F84F0C"/>
    <w:rsid w:val="00F9452A"/>
    <w:rsid w:val="00F97A77"/>
    <w:rsid w:val="00FA4877"/>
    <w:rsid w:val="00FD19B2"/>
    <w:rsid w:val="00FD4251"/>
    <w:rsid w:val="00FD4D57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A0C6"/>
  <w15:chartTrackingRefBased/>
  <w15:docId w15:val="{DA9B610B-642C-4560-830A-84C9DF79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D7C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8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77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187A9B"/>
    <w:pPr>
      <w:widowControl w:val="0"/>
      <w:autoSpaceDE w:val="0"/>
      <w:autoSpaceDN w:val="0"/>
      <w:ind w:left="112"/>
    </w:pPr>
    <w:rPr>
      <w:sz w:val="28"/>
      <w:szCs w:val="28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87A9B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ListParagraph">
    <w:name w:val="List Paragraph"/>
    <w:aliases w:val="List Paragraph 1,numbered list,2,OBC Bullet,Normal 1,Task Body,Viñetas (Inicio Parrafo),Paragrafo elenco,3 Txt tabla,Zerrenda-paragrafoa,Fiche List Paragraph,Dot pt,F5 List Paragraph,No Spacing1,List Paragraph Char Char Char"/>
    <w:basedOn w:val="Normal"/>
    <w:link w:val="ListParagraphChar"/>
    <w:uiPriority w:val="1"/>
    <w:qFormat/>
    <w:rsid w:val="00187A9B"/>
    <w:pPr>
      <w:widowControl w:val="0"/>
      <w:autoSpaceDE w:val="0"/>
      <w:autoSpaceDN w:val="0"/>
      <w:spacing w:before="165"/>
      <w:ind w:left="112" w:firstLine="708"/>
    </w:pPr>
    <w:rPr>
      <w:sz w:val="22"/>
      <w:szCs w:val="22"/>
      <w:lang w:val="ro-RO" w:eastAsia="en-US"/>
    </w:rPr>
  </w:style>
  <w:style w:type="character" w:customStyle="1" w:styleId="ListParagraphChar">
    <w:name w:val="List Paragraph Char"/>
    <w:aliases w:val="List Paragraph 1 Char,numbered list Char,2 Char,OBC Bullet Char,Normal 1 Char,Task Body Char,Viñetas (Inicio Parrafo) Char,Paragrafo elenco Char,3 Txt tabla Char,Zerrenda-paragrafoa Char,Fiche List Paragraph Char,Dot pt Char"/>
    <w:link w:val="ListParagraph"/>
    <w:uiPriority w:val="34"/>
    <w:qFormat/>
    <w:locked/>
    <w:rsid w:val="00922984"/>
    <w:rPr>
      <w:rFonts w:ascii="Times New Roman" w:eastAsia="Times New Roman" w:hAnsi="Times New Roman" w:cs="Times New Roman"/>
      <w:lang w:val="ro-RO"/>
    </w:rPr>
  </w:style>
  <w:style w:type="character" w:styleId="Strong">
    <w:name w:val="Strong"/>
    <w:basedOn w:val="DefaultParagraphFont"/>
    <w:uiPriority w:val="22"/>
    <w:qFormat/>
    <w:rsid w:val="0092298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D1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9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9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9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2A010-1FE1-40A4-AE59-C5082621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Braguta Rodica</dc:creator>
  <cp:keywords/>
  <dc:description/>
  <cp:lastModifiedBy>Margine, Alexandru</cp:lastModifiedBy>
  <cp:revision>10</cp:revision>
  <cp:lastPrinted>2026-03-17T13:22:00Z</cp:lastPrinted>
  <dcterms:created xsi:type="dcterms:W3CDTF">2026-06-16T06:59:00Z</dcterms:created>
  <dcterms:modified xsi:type="dcterms:W3CDTF">2026-06-18T08:46:00Z</dcterms:modified>
</cp:coreProperties>
</file>